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3E1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83FD9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FA479C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25.120.30</w:t>
            </w:r>
            <w:r>
              <w:rPr>
                <w:rFonts w:ascii="黑体" w:hAnsi="黑体" w:eastAsia="黑体"/>
                <w:sz w:val="21"/>
                <w:szCs w:val="21"/>
              </w:rPr>
              <w:fldChar w:fldCharType="end"/>
            </w:r>
            <w:bookmarkEnd w:id="0"/>
          </w:p>
        </w:tc>
      </w:tr>
      <w:tr w14:paraId="6265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734ED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D32013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 46</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sz="0" w:space="0"/>
          <w:left w:val="none" w:sz="0" w:space="0"/>
          <w:bottom w:val="none" w:sz="0" w:space="0"/>
          <w:right w:val="none"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01E14D5D">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3B61AC25">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2D15EC9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227C4E">
      <w:pPr>
        <w:pStyle w:val="50"/>
        <w:framePr w:w="9639" w:h="6976" w:hRule="exact" w:hSpace="0" w:vSpace="0" w:wrap="around" w:hAnchor="page" w:y="6408"/>
        <w:jc w:val="center"/>
        <w:rPr>
          <w:rFonts w:hint="eastAsia" w:ascii="黑体" w:hAnsi="黑体" w:eastAsia="黑体"/>
          <w:b w:val="0"/>
          <w:bCs w:val="0"/>
          <w:w w:val="100"/>
        </w:rPr>
      </w:pPr>
    </w:p>
    <w:p w14:paraId="6F07843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木制阀门模具通用技术规范</w:t>
      </w:r>
      <w:r>
        <w:fldChar w:fldCharType="end"/>
      </w:r>
      <w:bookmarkEnd w:id="6"/>
    </w:p>
    <w:p w14:paraId="0E672D10">
      <w:pPr>
        <w:framePr w:w="9639" w:h="6974" w:hRule="exact" w:wrap="around" w:vAnchor="page" w:hAnchor="page" w:x="1419" w:y="6408" w:anchorLock="1"/>
        <w:ind w:left="-1418"/>
      </w:pPr>
    </w:p>
    <w:p w14:paraId="2738699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General technical specifications for wooden valve molds</w:t>
      </w:r>
      <w:r>
        <w:rPr>
          <w:rFonts w:eastAsia="黑体"/>
          <w:szCs w:val="28"/>
        </w:rPr>
        <w:fldChar w:fldCharType="end"/>
      </w:r>
      <w:bookmarkEnd w:id="7"/>
    </w:p>
    <w:p w14:paraId="3A37E18F">
      <w:pPr>
        <w:framePr w:w="9639" w:h="6974" w:hRule="exact" w:wrap="around" w:vAnchor="page" w:hAnchor="page" w:x="1419" w:y="6408" w:anchorLock="1"/>
        <w:spacing w:line="760" w:lineRule="exact"/>
        <w:ind w:left="-1418"/>
      </w:pPr>
    </w:p>
    <w:p w14:paraId="0CD4EFA9">
      <w:pPr>
        <w:pStyle w:val="125"/>
        <w:framePr w:w="9639" w:h="6974" w:hRule="exact" w:wrap="around" w:vAnchor="page" w:hAnchor="page" w:x="1419" w:y="6408" w:anchorLock="1"/>
        <w:textAlignment w:val="bottom"/>
        <w:rPr>
          <w:rFonts w:eastAsia="黑体"/>
          <w:szCs w:val="28"/>
        </w:rPr>
      </w:pPr>
    </w:p>
    <w:p w14:paraId="5FFAEF86">
      <w:pPr>
        <w:pStyle w:val="125"/>
        <w:framePr w:w="9639" w:h="6974" w:hRule="exact" w:wrap="around" w:vAnchor="page" w:hAnchor="page" w:x="1419" w:y="6408" w:anchorLock="1"/>
        <w:spacing w:before="440" w:after="160"/>
        <w:textAlignment w:val="bottom"/>
        <w:rPr>
          <w:sz w:val="24"/>
          <w:szCs w:val="28"/>
        </w:rPr>
      </w:pPr>
      <w:r>
        <w:rPr>
          <w:rFonts w:hint="eastAsia" w:ascii="黑体" w:hAnsi="黑体" w:eastAsia="黑体" w:cs="黑体"/>
          <w:sz w:val="44"/>
          <w:szCs w:val="44"/>
          <w:lang w:val="en-US" w:eastAsia="zh-CN"/>
        </w:rPr>
        <w:t>（征求意见稿）</w:t>
      </w:r>
    </w:p>
    <w:p w14:paraId="38C3CC4F">
      <w:pPr>
        <w:pStyle w:val="125"/>
        <w:framePr w:w="9639" w:h="6974" w:hRule="exact" w:wrap="around" w:vAnchor="page" w:hAnchor="page" w:x="1419" w:y="6408" w:anchorLock="1"/>
        <w:spacing w:before="180" w:line="240" w:lineRule="atLeast"/>
        <w:textAlignment w:val="bottom"/>
        <w:rPr>
          <w:sz w:val="21"/>
          <w:szCs w:val="28"/>
        </w:rPr>
      </w:pPr>
    </w:p>
    <w:p w14:paraId="4A81CA5D">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703D3F8D">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78BC0865">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609AF46A">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39F6BB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D4CD489">
      <w:pPr>
        <w:pStyle w:val="91"/>
        <w:spacing w:after="360"/>
        <w:rPr>
          <w:rFonts w:hint="eastAsia"/>
        </w:rPr>
      </w:pPr>
      <w:bookmarkStart w:id="14" w:name="BookMark1"/>
      <w:r>
        <w:rPr>
          <w:rFonts w:hint="eastAsia"/>
          <w:spacing w:val="320"/>
        </w:rPr>
        <w:t>目</w:t>
      </w:r>
      <w:r>
        <w:rPr>
          <w:rFonts w:hint="eastAsia"/>
        </w:rPr>
        <w:t>次</w:t>
      </w:r>
    </w:p>
    <w:p w14:paraId="3C976295">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"_Toc207289517"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_Toc207289517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16ADB1C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"_Toc207289518"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_Toc207289518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08A6D0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"_Toc207289519"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98636F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"_Toc207289520"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_Toc207289520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CF7276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"_Toc207289521"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_Toc207289521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0B052F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"_Toc207289522" </w:instrText>
      </w:r>
      <w:r>
        <w:fldChar w:fldCharType="separate"/>
      </w:r>
      <w:r>
        <w:rPr>
          <w:rStyle w:val="32"/>
          <w:rFonts w:ascii="Times New Roman"/>
        </w:rPr>
        <w:t>5  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_Toc207289522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76AD94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"_Toc207289523" </w:instrText>
      </w:r>
      <w:r>
        <w:fldChar w:fldCharType="separate"/>
      </w:r>
      <w:r>
        <w:rPr>
          <w:rStyle w:val="32"/>
          <w:rFonts w:ascii="Times New Roman"/>
        </w:rPr>
        <w:t>6  试验方法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_Toc207289523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91EE1B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"_Toc207289524" </w:instrText>
      </w:r>
      <w:r>
        <w:fldChar w:fldCharType="separate"/>
      </w:r>
      <w:r>
        <w:rPr>
          <w:rStyle w:val="32"/>
          <w:rFonts w:ascii="Times New Roman"/>
        </w:rPr>
        <w:t>7  检验规则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_Toc207289524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40C72B8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"_Toc207289525" </w:instrText>
      </w:r>
      <w:r>
        <w:fldChar w:fldCharType="separate"/>
      </w:r>
      <w:r>
        <w:rPr>
          <w:rStyle w:val="32"/>
          <w:rFonts w:ascii="Times New Roman"/>
        </w:rPr>
        <w:t>8  标志、包装、运输和贮存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_Toc207289525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58568FC">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14"/>
    <w:p w14:paraId="23782F56">
      <w:pPr>
        <w:pStyle w:val="89"/>
        <w:spacing w:before="900" w:after="360"/>
        <w:rPr>
          <w:rFonts w:ascii="Times New Roman"/>
        </w:rPr>
      </w:pPr>
      <w:bookmarkStart w:id="15" w:name="_Toc207289517"/>
      <w:bookmarkStart w:id="16" w:name="BookMark2"/>
      <w:r>
        <w:rPr>
          <w:rFonts w:ascii="Times New Roman"/>
          <w:spacing w:val="320"/>
        </w:rPr>
        <w:t>前</w:t>
      </w:r>
      <w:r>
        <w:rPr>
          <w:rFonts w:ascii="Times New Roman"/>
        </w:rPr>
        <w:t>言</w:t>
      </w:r>
      <w:bookmarkEnd w:id="15"/>
    </w:p>
    <w:p w14:paraId="0D803C19">
      <w:pPr>
        <w:pStyle w:val="56"/>
        <w:ind w:firstLine="420"/>
        <w:rPr>
          <w:rFonts w:ascii="Times New Roman"/>
        </w:rPr>
      </w:pPr>
      <w:r>
        <w:rPr>
          <w:rFonts w:ascii="Times New Roman"/>
        </w:rPr>
        <w:t>本文件按照GB/T 1.1—2020《标准化工作导则  第1部分：标准化文件的结构和起草规则》的规定起草。</w:t>
      </w:r>
    </w:p>
    <w:p w14:paraId="6DA6473A">
      <w:pPr>
        <w:pStyle w:val="56"/>
        <w:ind w:firstLine="420"/>
        <w:rPr>
          <w:rFonts w:ascii="Times New Roman"/>
        </w:rPr>
      </w:pPr>
      <w:r>
        <w:rPr>
          <w:rFonts w:ascii="Times New Roman"/>
        </w:rPr>
        <w:t>请注意本文件的某些内容可能涉及专利。本文件的发布机构不承担识别专利的责任。</w:t>
      </w:r>
    </w:p>
    <w:p w14:paraId="245A00D9">
      <w:pPr>
        <w:pStyle w:val="56"/>
        <w:ind w:firstLine="420"/>
        <w:rPr>
          <w:rFonts w:ascii="Times New Roman"/>
        </w:rPr>
      </w:pPr>
      <w:r>
        <w:rPr>
          <w:rFonts w:ascii="Times New Roman"/>
        </w:rPr>
        <w:t>本文件由</w:t>
      </w:r>
      <w:r>
        <w:rPr>
          <w:rFonts w:hint="eastAsia" w:ascii="Times New Roman"/>
        </w:rPr>
        <w:t>青田斯威其模具制造有限公司</w:t>
      </w:r>
      <w:r>
        <w:rPr>
          <w:rFonts w:ascii="Times New Roman"/>
        </w:rPr>
        <w:t>提出。</w:t>
      </w:r>
    </w:p>
    <w:p w14:paraId="32232AF6">
      <w:pPr>
        <w:pStyle w:val="56"/>
        <w:ind w:firstLine="420"/>
        <w:rPr>
          <w:rFonts w:ascii="Times New Roman"/>
        </w:rPr>
      </w:pPr>
      <w:r>
        <w:rPr>
          <w:rFonts w:ascii="Times New Roman"/>
        </w:rPr>
        <w:t>本文件由</w:t>
      </w:r>
      <w:r>
        <w:rPr>
          <w:rFonts w:hint="eastAsia"/>
        </w:rPr>
        <w:t>中国西部开发促进会</w:t>
      </w:r>
      <w:r>
        <w:rPr>
          <w:rFonts w:ascii="Times New Roman"/>
        </w:rPr>
        <w:t>归口。</w:t>
      </w:r>
    </w:p>
    <w:p w14:paraId="04C170E4">
      <w:pPr>
        <w:pStyle w:val="56"/>
        <w:ind w:firstLine="420"/>
        <w:rPr>
          <w:rFonts w:hint="eastAsia" w:ascii="Times New Roman" w:eastAsia="宋体"/>
          <w:lang w:eastAsia="zh-CN"/>
        </w:rPr>
      </w:pPr>
      <w:r>
        <w:rPr>
          <w:rFonts w:ascii="Times New Roman"/>
        </w:rPr>
        <w:t>本文件起草单位：</w:t>
      </w:r>
      <w:r>
        <w:rPr>
          <w:rFonts w:hint="eastAsia" w:ascii="Times New Roman"/>
        </w:rPr>
        <w:t>青田斯威其模具制造有限公司</w:t>
      </w:r>
      <w:r>
        <w:rPr>
          <w:rFonts w:hint="eastAsia" w:ascii="Times New Roman"/>
          <w:lang w:eastAsia="zh-CN"/>
        </w:rPr>
        <w:t>。</w:t>
      </w:r>
      <w:bookmarkStart w:id="66" w:name="_GoBack"/>
      <w:bookmarkEnd w:id="66"/>
    </w:p>
    <w:p w14:paraId="6362F7C6">
      <w:pPr>
        <w:pStyle w:val="56"/>
        <w:ind w:firstLine="420"/>
        <w:rPr>
          <w:rFonts w:ascii="Times New Roman"/>
        </w:rPr>
      </w:pPr>
      <w:r>
        <w:rPr>
          <w:rFonts w:ascii="Times New Roman"/>
        </w:rPr>
        <w:t>本文件主要起草人：</w:t>
      </w:r>
    </w:p>
    <w:p w14:paraId="2C985D85">
      <w:pPr>
        <w:pStyle w:val="56"/>
        <w:ind w:firstLine="420"/>
        <w:rPr>
          <w:rFonts w:ascii="Times New Roman"/>
        </w:rPr>
      </w:pPr>
    </w:p>
    <w:p w14:paraId="2EDB67CD">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16"/>
    <w:p w14:paraId="05F4F45A">
      <w:pPr>
        <w:spacing w:line="20" w:lineRule="exact"/>
        <w:jc w:val="center"/>
        <w:rPr>
          <w:rFonts w:ascii="Times New Roman" w:hAnsi="Times New Roman" w:eastAsia="黑体"/>
          <w:sz w:val="32"/>
          <w:szCs w:val="32"/>
        </w:rPr>
      </w:pPr>
      <w:bookmarkStart w:id="17" w:name="BookMark4"/>
    </w:p>
    <w:p w14:paraId="214EC723">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05AB796C75744790947EC209A7C17BC4"/>
        </w:placeholder>
      </w:sdtPr>
      <w:sdtEndPr>
        <w:rPr>
          <w:rFonts w:ascii="Times New Roman" w:hAnsi="Times New Roman"/>
        </w:rPr>
      </w:sdtEndPr>
      <w:sdtContent>
        <w:p w14:paraId="663A4428">
          <w:pPr>
            <w:pStyle w:val="177"/>
            <w:spacing w:before="2" w:beforeLines="1" w:after="528" w:afterLines="220"/>
            <w:rPr>
              <w:rFonts w:ascii="Times New Roman" w:hAnsi="Times New Roman"/>
            </w:rPr>
          </w:pPr>
          <w:bookmarkStart w:id="18" w:name="NEW_STAND_NAME"/>
          <w:bookmarkStart w:id="19" w:name="_Hlk207289578"/>
          <w:r>
            <w:rPr>
              <w:rFonts w:ascii="Times New Roman" w:hAnsi="Times New Roman"/>
            </w:rPr>
            <w:t>木制阀门模具通用技术规范</w:t>
          </w:r>
        </w:p>
      </w:sdtContent>
    </w:sdt>
    <w:bookmarkEnd w:id="18"/>
    <w:bookmarkEnd w:id="19"/>
    <w:p w14:paraId="6455A672">
      <w:pPr>
        <w:pStyle w:val="104"/>
        <w:spacing w:before="240" w:after="240"/>
        <w:rPr>
          <w:rFonts w:ascii="Times New Roman"/>
        </w:rPr>
      </w:pPr>
      <w:bookmarkStart w:id="20" w:name="_Toc17233325"/>
      <w:bookmarkStart w:id="21" w:name="_Toc26718930"/>
      <w:bookmarkStart w:id="22" w:name="_Toc207289518"/>
      <w:bookmarkStart w:id="23" w:name="_Toc17233333"/>
      <w:bookmarkStart w:id="24" w:name="_Toc97192964"/>
      <w:bookmarkStart w:id="25" w:name="_Toc26648465"/>
      <w:bookmarkStart w:id="26" w:name="_Toc24884218"/>
      <w:bookmarkStart w:id="27" w:name="_Toc26986771"/>
      <w:bookmarkStart w:id="28" w:name="_Toc26986530"/>
      <w:bookmarkStart w:id="29" w:name="_Toc24884211"/>
      <w:bookmarkStart w:id="30" w:name="_Hlk207289706"/>
      <w:r>
        <w:rPr>
          <w:rFonts w:ascii="Times New Roman"/>
        </w:rPr>
        <w:t>范围</w:t>
      </w:r>
      <w:bookmarkEnd w:id="20"/>
      <w:bookmarkEnd w:id="21"/>
      <w:bookmarkEnd w:id="22"/>
      <w:bookmarkEnd w:id="23"/>
      <w:bookmarkEnd w:id="24"/>
      <w:bookmarkEnd w:id="25"/>
      <w:bookmarkEnd w:id="26"/>
      <w:bookmarkEnd w:id="27"/>
      <w:bookmarkEnd w:id="28"/>
      <w:bookmarkEnd w:id="29"/>
    </w:p>
    <w:p w14:paraId="1908BDC9">
      <w:pPr>
        <w:pStyle w:val="56"/>
        <w:ind w:firstLine="420"/>
        <w:rPr>
          <w:rFonts w:ascii="Times New Roman"/>
        </w:rPr>
      </w:pPr>
      <w:bookmarkStart w:id="31" w:name="_Toc26648466"/>
      <w:bookmarkStart w:id="32" w:name="_Toc24884212"/>
      <w:bookmarkStart w:id="33" w:name="_Toc24884219"/>
      <w:bookmarkStart w:id="34" w:name="_Toc17233334"/>
      <w:bookmarkStart w:id="35" w:name="_Toc17233326"/>
      <w:r>
        <w:rPr>
          <w:rFonts w:ascii="Times New Roman"/>
        </w:rPr>
        <w:t>本文件规定了木制阀门模具的术语和定义、</w:t>
      </w:r>
      <w:r>
        <w:rPr>
          <w:rFonts w:hint="eastAsia" w:ascii="Times New Roman"/>
        </w:rPr>
        <w:t>基本要求、</w:t>
      </w:r>
      <w:r>
        <w:rPr>
          <w:rFonts w:ascii="Times New Roman"/>
        </w:rPr>
        <w:t>技术要求、试验方法、检验规则、标志、包装、运输和贮存。</w:t>
      </w:r>
    </w:p>
    <w:p w14:paraId="44DF3D2E">
      <w:pPr>
        <w:pStyle w:val="56"/>
        <w:ind w:firstLine="420"/>
        <w:rPr>
          <w:rFonts w:ascii="Times New Roman"/>
        </w:rPr>
      </w:pPr>
      <w:r>
        <w:rPr>
          <w:rFonts w:ascii="Times New Roman"/>
        </w:rPr>
        <w:t>本文件适用于木制阀门模具的生产、检验。</w:t>
      </w:r>
    </w:p>
    <w:p w14:paraId="433AD86A">
      <w:pPr>
        <w:pStyle w:val="104"/>
        <w:spacing w:before="240" w:after="240"/>
        <w:rPr>
          <w:rFonts w:ascii="Times New Roman"/>
        </w:rPr>
      </w:pPr>
      <w:bookmarkStart w:id="36" w:name="_Toc26986531"/>
      <w:bookmarkStart w:id="37" w:name="_Toc97192965"/>
      <w:bookmarkStart w:id="38" w:name="_Toc26718931"/>
      <w:bookmarkStart w:id="39" w:name="_Toc26986772"/>
      <w:bookmarkStart w:id="40" w:name="_Toc207289519"/>
      <w:r>
        <w:rPr>
          <w:rFonts w:ascii="Times New Roman"/>
        </w:rPr>
        <w:t>规范性引用文件</w:t>
      </w:r>
      <w:bookmarkEnd w:id="31"/>
      <w:bookmarkEnd w:id="32"/>
      <w:bookmarkEnd w:id="33"/>
      <w:bookmarkEnd w:id="34"/>
      <w:bookmarkEnd w:id="35"/>
      <w:bookmarkEnd w:id="36"/>
      <w:bookmarkEnd w:id="37"/>
      <w:bookmarkEnd w:id="38"/>
      <w:bookmarkEnd w:id="39"/>
      <w:bookmarkEnd w:id="40"/>
    </w:p>
    <w:sdt>
      <w:sdtPr>
        <w:rPr>
          <w:rFonts w:ascii="Times New Roman"/>
        </w:rPr>
        <w:id w:val="715848253"/>
        <w:placeholder>
          <w:docPart w:val="11D9B787ACB84B23A1A02C1E03981C1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38D3805">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4E1BBF">
      <w:pPr>
        <w:pStyle w:val="56"/>
        <w:ind w:firstLine="420"/>
        <w:rPr>
          <w:rFonts w:ascii="Times New Roman"/>
        </w:rPr>
      </w:pPr>
      <w:r>
        <w:rPr>
          <w:rFonts w:ascii="Times New Roman"/>
        </w:rPr>
        <w:t>GB/T 191 包装储运图示标志</w:t>
      </w:r>
    </w:p>
    <w:p w14:paraId="21126367">
      <w:pPr>
        <w:pStyle w:val="56"/>
        <w:ind w:firstLine="420"/>
        <w:rPr>
          <w:rFonts w:ascii="Times New Roman"/>
        </w:rPr>
      </w:pPr>
      <w:r>
        <w:rPr>
          <w:rFonts w:ascii="Times New Roman"/>
        </w:rPr>
        <w:t>GB/T 1927.4 无疵小试样木材物理力学性质试验方法 第4部分：含水率测定</w:t>
      </w:r>
    </w:p>
    <w:p w14:paraId="64BA8691">
      <w:pPr>
        <w:pStyle w:val="56"/>
        <w:ind w:firstLine="420"/>
        <w:rPr>
          <w:rFonts w:ascii="Times New Roman"/>
        </w:rPr>
      </w:pPr>
      <w:r>
        <w:rPr>
          <w:rFonts w:ascii="Times New Roman"/>
        </w:rPr>
        <w:t>GB/T 2828.1 计数抽样检验程序 第1部分：按接收质量限（AQL）检索的逐批检验抽样计划</w:t>
      </w:r>
    </w:p>
    <w:p w14:paraId="43C857E4">
      <w:pPr>
        <w:pStyle w:val="56"/>
        <w:ind w:firstLine="420"/>
        <w:rPr>
          <w:rFonts w:ascii="Times New Roman"/>
        </w:rPr>
      </w:pPr>
      <w:r>
        <w:rPr>
          <w:rFonts w:ascii="Times New Roman"/>
        </w:rPr>
        <w:t>GB/T 4822 锯材检验</w:t>
      </w:r>
    </w:p>
    <w:p w14:paraId="6D509266">
      <w:pPr>
        <w:pStyle w:val="56"/>
        <w:ind w:firstLine="420"/>
        <w:rPr>
          <w:rFonts w:ascii="Times New Roman"/>
        </w:rPr>
      </w:pPr>
      <w:r>
        <w:rPr>
          <w:rFonts w:ascii="Times New Roman"/>
        </w:rPr>
        <w:t>GB/T 6414 铸件 尺寸公差、几何公差与机械加工余量</w:t>
      </w:r>
    </w:p>
    <w:p w14:paraId="470D3D3A">
      <w:pPr>
        <w:pStyle w:val="56"/>
        <w:ind w:firstLine="420"/>
        <w:rPr>
          <w:rFonts w:ascii="Times New Roman"/>
        </w:rPr>
      </w:pPr>
      <w:r>
        <w:rPr>
          <w:rFonts w:ascii="Times New Roman"/>
        </w:rPr>
        <w:t>GB 18580 室内装饰装修材料 人造板及其制品中甲醛释放限量</w:t>
      </w:r>
    </w:p>
    <w:p w14:paraId="0639A066">
      <w:pPr>
        <w:pStyle w:val="104"/>
        <w:spacing w:before="240" w:after="240"/>
        <w:rPr>
          <w:rFonts w:ascii="Times New Roman"/>
        </w:rPr>
      </w:pPr>
      <w:bookmarkStart w:id="41" w:name="_Toc97192966"/>
      <w:bookmarkStart w:id="42" w:name="_Toc207289520"/>
      <w:r>
        <w:rPr>
          <w:rFonts w:ascii="Times New Roman"/>
          <w:szCs w:val="21"/>
        </w:rPr>
        <w:t>术语和定义</w:t>
      </w:r>
      <w:bookmarkEnd w:id="41"/>
      <w:bookmarkEnd w:id="42"/>
    </w:p>
    <w:sdt>
      <w:sdtPr>
        <w:rPr>
          <w:rFonts w:ascii="Times New Roman"/>
        </w:rPr>
        <w:id w:val="-1909835108"/>
        <w:placeholder>
          <w:docPart w:val="F407BF6DD217414C91E3219E26C5C5D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6BCB2346">
          <w:pPr>
            <w:pStyle w:val="56"/>
            <w:ind w:firstLine="420"/>
            <w:rPr>
              <w:rFonts w:ascii="Times New Roman"/>
            </w:rPr>
          </w:pPr>
          <w:bookmarkStart w:id="43" w:name="_Toc26986532"/>
          <w:bookmarkEnd w:id="43"/>
          <w:r>
            <w:rPr>
              <w:rFonts w:ascii="Times New Roman"/>
            </w:rPr>
            <w:t>下列术语和定义适用于本文件。</w:t>
          </w:r>
        </w:p>
      </w:sdtContent>
    </w:sdt>
    <w:p w14:paraId="6B151370">
      <w:pPr>
        <w:pStyle w:val="223"/>
        <w:ind w:left="420" w:hanging="420" w:hangingChars="200"/>
        <w:rPr>
          <w:rFonts w:ascii="Times New Roman" w:eastAsia="黑体"/>
        </w:rPr>
      </w:pPr>
      <w:r>
        <w:rPr>
          <w:rFonts w:ascii="Times New Roman" w:eastAsia="黑体"/>
        </w:rPr>
        <w:br w:type="textWrapping"/>
      </w:r>
      <w:r>
        <w:rPr>
          <w:rFonts w:ascii="Times New Roman" w:eastAsia="黑体"/>
        </w:rPr>
        <w:t>木制阀门模具 wooden valve mold</w:t>
      </w:r>
    </w:p>
    <w:p w14:paraId="229795D1">
      <w:pPr>
        <w:pStyle w:val="56"/>
        <w:ind w:firstLine="420"/>
        <w:rPr>
          <w:rFonts w:ascii="Times New Roman"/>
        </w:rPr>
      </w:pPr>
      <w:r>
        <w:rPr>
          <w:rFonts w:ascii="Times New Roman"/>
        </w:rPr>
        <w:t>以木材为主要材料制成的，用于铸造金属阀门毛坯的成型工具，包含模腔、分型面、定位装置等结构。</w:t>
      </w:r>
    </w:p>
    <w:p w14:paraId="5F7EF0F1">
      <w:pPr>
        <w:pStyle w:val="223"/>
        <w:ind w:left="420" w:hanging="420" w:hangingChars="200"/>
        <w:rPr>
          <w:rFonts w:ascii="Times New Roman" w:eastAsia="黑体"/>
        </w:rPr>
      </w:pPr>
      <w:r>
        <w:rPr>
          <w:rFonts w:ascii="Times New Roman" w:eastAsia="黑体"/>
        </w:rPr>
        <w:br w:type="textWrapping"/>
      </w:r>
      <w:r>
        <w:rPr>
          <w:rFonts w:ascii="Times New Roman" w:eastAsia="黑体"/>
        </w:rPr>
        <w:t>分型面 parting surface</w:t>
      </w:r>
    </w:p>
    <w:p w14:paraId="2C5B3C95">
      <w:pPr>
        <w:pStyle w:val="56"/>
        <w:ind w:firstLine="420"/>
        <w:rPr>
          <w:rFonts w:ascii="Times New Roman"/>
        </w:rPr>
      </w:pPr>
      <w:r>
        <w:rPr>
          <w:rFonts w:ascii="Times New Roman"/>
        </w:rPr>
        <w:t>模具中为取出铸件而设计的分离界面，通常由上下模或侧模的配合面构成。</w:t>
      </w:r>
    </w:p>
    <w:p w14:paraId="6D1F5520">
      <w:pPr>
        <w:pStyle w:val="104"/>
        <w:spacing w:before="240" w:after="240"/>
        <w:rPr>
          <w:rFonts w:ascii="Times New Roman"/>
        </w:rPr>
      </w:pPr>
      <w:bookmarkStart w:id="44" w:name="_Toc207289521"/>
      <w:r>
        <w:rPr>
          <w:rFonts w:ascii="Times New Roman"/>
        </w:rPr>
        <w:t>基本要求</w:t>
      </w:r>
      <w:bookmarkEnd w:id="44"/>
    </w:p>
    <w:p w14:paraId="5CB0985E">
      <w:pPr>
        <w:pStyle w:val="162"/>
        <w:ind w:left="0"/>
        <w:rPr>
          <w:rFonts w:ascii="Times New Roman"/>
        </w:rPr>
      </w:pPr>
      <w:r>
        <w:rPr>
          <w:rFonts w:ascii="Times New Roman"/>
        </w:rPr>
        <w:t>木制阀门模具的设计与制造应满足特定阀门铸件的成型工艺要求，保证铸件尺寸精度、形状完整性及表面质量符合相应的阀门产品图样或技术协议的规定。</w:t>
      </w:r>
    </w:p>
    <w:p w14:paraId="7DD237CB">
      <w:pPr>
        <w:pStyle w:val="162"/>
        <w:ind w:left="0"/>
        <w:rPr>
          <w:rFonts w:ascii="Times New Roman"/>
        </w:rPr>
      </w:pPr>
      <w:r>
        <w:rPr>
          <w:rFonts w:ascii="Times New Roman"/>
        </w:rPr>
        <w:t>模具应具备在其预定使用寿命周期内，稳定、可靠地完成造型作业的功能。其结构应便于造型操作、取模、组芯及后续的修型、涂料喷涂等工序。</w:t>
      </w:r>
    </w:p>
    <w:p w14:paraId="04B36B4C">
      <w:pPr>
        <w:pStyle w:val="162"/>
        <w:ind w:left="0"/>
        <w:rPr>
          <w:rFonts w:ascii="Times New Roman"/>
        </w:rPr>
      </w:pPr>
      <w:r>
        <w:rPr>
          <w:rFonts w:ascii="Times New Roman"/>
        </w:rPr>
        <w:t>在满足功能、质量和寿命要求的前提下，模具的设计与制造宜考虑经济合理性，优化结构，合理选材，降低制造成本和使用维护成本。可考虑模具的标准化、系列化设计以提升复用率。</w:t>
      </w:r>
    </w:p>
    <w:p w14:paraId="72280285">
      <w:pPr>
        <w:pStyle w:val="162"/>
        <w:ind w:left="0"/>
        <w:rPr>
          <w:rFonts w:ascii="Times New Roman"/>
        </w:rPr>
      </w:pPr>
      <w:r>
        <w:rPr>
          <w:rFonts w:ascii="Times New Roman"/>
        </w:rPr>
        <w:t>模具的设计、制造和使用应充分考虑操作人员的安全。模具结构应稳固，避免倾覆、夹伤等风险；表面及边缘宜进行适当处理，防止毛刺、尖角造成划伤；大型模具应考虑搬运、吊装的便利性与安全性。</w:t>
      </w:r>
    </w:p>
    <w:p w14:paraId="034A712C">
      <w:pPr>
        <w:pStyle w:val="162"/>
        <w:ind w:left="0"/>
        <w:rPr>
          <w:rFonts w:ascii="Times New Roman"/>
        </w:rPr>
      </w:pPr>
      <w:r>
        <w:rPr>
          <w:rFonts w:ascii="Times New Roman"/>
        </w:rPr>
        <w:t>模具材料的选择宜优先考虑可再生资源；制造和使用过程中产生的木屑、粉尘宜有相应的收集和处理措施；模具的最终处置应符合环保要求。</w:t>
      </w:r>
    </w:p>
    <w:p w14:paraId="7FB47BB4">
      <w:pPr>
        <w:pStyle w:val="162"/>
        <w:ind w:left="0"/>
        <w:rPr>
          <w:rFonts w:ascii="Times New Roman"/>
        </w:rPr>
      </w:pPr>
      <w:r>
        <w:rPr>
          <w:rFonts w:ascii="Times New Roman"/>
        </w:rPr>
        <w:t>用于木材拼接、层压或贴面的粘合剂应具有足够的粘结强度、耐湿性、耐老化性，且固化后应无毒、无刺激性气味，不影响铸型质量。</w:t>
      </w:r>
    </w:p>
    <w:p w14:paraId="49FAB40F">
      <w:pPr>
        <w:pStyle w:val="162"/>
        <w:ind w:left="0"/>
        <w:rPr>
          <w:rFonts w:ascii="Times New Roman"/>
        </w:rPr>
      </w:pPr>
      <w:r>
        <w:rPr>
          <w:rFonts w:ascii="Times New Roman"/>
        </w:rPr>
        <w:t>当木材自身强度不足以满足结构要求时，可合理使用金属加强件。金属件应进行防锈处理，其材质和尺寸应保证必要的强度和刚度。</w:t>
      </w:r>
    </w:p>
    <w:p w14:paraId="31DA6D1B">
      <w:pPr>
        <w:pStyle w:val="162"/>
        <w:ind w:left="0"/>
        <w:rPr>
          <w:rFonts w:ascii="Times New Roman"/>
        </w:rPr>
      </w:pPr>
      <w:r>
        <w:rPr>
          <w:rFonts w:ascii="Times New Roman"/>
        </w:rPr>
        <w:t>对于易磨损部位或需要提高表面光滑度处，宜施加耐磨层或保护涂层。涂层材料应具有良好的附着力和耐磨性，且不应与造型材料发生不良反应。</w:t>
      </w:r>
    </w:p>
    <w:p w14:paraId="69A31D91">
      <w:pPr>
        <w:pStyle w:val="162"/>
        <w:ind w:left="0"/>
        <w:rPr>
          <w:rFonts w:ascii="Times New Roman"/>
        </w:rPr>
      </w:pPr>
      <w:r>
        <w:rPr>
          <w:rFonts w:ascii="Times New Roman"/>
        </w:rPr>
        <w:t>使用的钉子、螺钉、销钉等紧固件应规格适当，安装牢固，不应在造型过程中松动或脱落。</w:t>
      </w:r>
    </w:p>
    <w:p w14:paraId="02C5D287">
      <w:pPr>
        <w:pStyle w:val="162"/>
        <w:ind w:left="0"/>
        <w:rPr>
          <w:rFonts w:ascii="Times New Roman"/>
        </w:rPr>
      </w:pPr>
      <w:r>
        <w:rPr>
          <w:rFonts w:ascii="Times New Roman"/>
        </w:rPr>
        <w:t>模具制造应建立统一的加工基准面（线），确保各加工面的相对位置精度。</w:t>
      </w:r>
    </w:p>
    <w:p w14:paraId="7A2A4973">
      <w:pPr>
        <w:pStyle w:val="162"/>
        <w:ind w:left="0"/>
        <w:rPr>
          <w:rFonts w:ascii="Times New Roman"/>
        </w:rPr>
      </w:pPr>
      <w:r>
        <w:rPr>
          <w:rFonts w:ascii="Times New Roman"/>
        </w:rPr>
        <w:t>模具工作表面的加工精度和表面粗糙度应满足铸件质量要求。非工作表面的精度和粗糙度可适当降低。</w:t>
      </w:r>
    </w:p>
    <w:p w14:paraId="4350BAC3">
      <w:pPr>
        <w:pStyle w:val="162"/>
        <w:ind w:left="0"/>
        <w:rPr>
          <w:rFonts w:ascii="Times New Roman"/>
        </w:rPr>
      </w:pPr>
      <w:r>
        <w:rPr>
          <w:rFonts w:ascii="Times New Roman"/>
        </w:rPr>
        <w:t>木材的锯割、刨削、铣削、钻孔、雕刻等加工应采用合适的工艺和设备，保证加工质量，避免过度加工导致木材强度下降或产生加工缺陷。</w:t>
      </w:r>
    </w:p>
    <w:p w14:paraId="0B19B0AC">
      <w:pPr>
        <w:pStyle w:val="162"/>
        <w:ind w:left="0"/>
        <w:rPr>
          <w:rFonts w:ascii="Times New Roman"/>
        </w:rPr>
      </w:pPr>
      <w:r>
        <w:rPr>
          <w:rFonts w:ascii="Times New Roman"/>
        </w:rPr>
        <w:t>木材的拼接应牢固、平整。多块木材或部件的装配应位置准确，连接可靠，接缝处应严密，必要时进行填补和修整。</w:t>
      </w:r>
    </w:p>
    <w:p w14:paraId="739B6430">
      <w:pPr>
        <w:pStyle w:val="162"/>
        <w:ind w:left="0"/>
        <w:rPr>
          <w:rFonts w:ascii="Times New Roman"/>
        </w:rPr>
      </w:pPr>
      <w:r>
        <w:rPr>
          <w:rFonts w:ascii="Times New Roman"/>
        </w:rPr>
        <w:t>模具的工作表面应平整、光滑、无毛刺、无裂纹、无节孔缺陷。应进行必要的砂光处理。施加的保护涂层或耐磨层应均匀、完整、附着牢固。边缘和棱角宜进行倒钝处理。</w:t>
      </w:r>
    </w:p>
    <w:p w14:paraId="6171352E">
      <w:pPr>
        <w:pStyle w:val="162"/>
        <w:ind w:left="0"/>
        <w:rPr>
          <w:rFonts w:ascii="Times New Roman"/>
        </w:rPr>
      </w:pPr>
      <w:r>
        <w:rPr>
          <w:rFonts w:ascii="Times New Roman"/>
        </w:rPr>
        <w:t>模具加工完成后，应对关键尺寸和工作型面进行检验，确保符合设计要求。</w:t>
      </w:r>
    </w:p>
    <w:p w14:paraId="0BCE6DD5">
      <w:pPr>
        <w:pStyle w:val="104"/>
        <w:spacing w:before="240" w:after="240"/>
        <w:rPr>
          <w:rFonts w:ascii="Times New Roman"/>
        </w:rPr>
      </w:pPr>
      <w:bookmarkStart w:id="45" w:name="_Toc207289522"/>
      <w:r>
        <w:rPr>
          <w:rFonts w:ascii="Times New Roman"/>
        </w:rPr>
        <w:t>技术要求</w:t>
      </w:r>
      <w:bookmarkEnd w:id="45"/>
    </w:p>
    <w:p w14:paraId="4AFDDF3E">
      <w:pPr>
        <w:pStyle w:val="105"/>
        <w:spacing w:before="120" w:after="120"/>
        <w:ind w:left="0"/>
        <w:rPr>
          <w:rFonts w:ascii="Times New Roman"/>
        </w:rPr>
      </w:pPr>
      <w:r>
        <w:rPr>
          <w:rFonts w:ascii="Times New Roman"/>
        </w:rPr>
        <w:t>材料要求</w:t>
      </w:r>
    </w:p>
    <w:p w14:paraId="086A2F29">
      <w:pPr>
        <w:pStyle w:val="165"/>
        <w:rPr>
          <w:rFonts w:ascii="Times New Roman"/>
        </w:rPr>
      </w:pPr>
      <w:r>
        <w:rPr>
          <w:rFonts w:ascii="Times New Roman"/>
        </w:rPr>
        <w:t>木制阀门模具应选用质地均匀、结构稳定、不易变形开裂的优质木材制作，宜选用硬度适中、纹理直顺的木材品种。</w:t>
      </w:r>
    </w:p>
    <w:p w14:paraId="4C3B2286">
      <w:pPr>
        <w:pStyle w:val="165"/>
        <w:rPr>
          <w:rFonts w:ascii="Times New Roman"/>
        </w:rPr>
      </w:pPr>
      <w:r>
        <w:rPr>
          <w:rFonts w:ascii="Times New Roman"/>
        </w:rPr>
        <w:t>木材含水率应控制在8%~12%范围内，且同一模具所用木材含水率偏差不应超过±2%。</w:t>
      </w:r>
    </w:p>
    <w:p w14:paraId="384F3ADF">
      <w:pPr>
        <w:pStyle w:val="165"/>
        <w:rPr>
          <w:rFonts w:ascii="Times New Roman"/>
        </w:rPr>
      </w:pPr>
      <w:r>
        <w:rPr>
          <w:rFonts w:ascii="Times New Roman"/>
        </w:rPr>
        <w:t>木材表面不应有腐朽、虫蛀、死节、树脂囊等影响模具使用性能和寿命的缺陷，活节尺寸不应超过木材厚度的1/3。</w:t>
      </w:r>
    </w:p>
    <w:p w14:paraId="5137D098">
      <w:pPr>
        <w:pStyle w:val="165"/>
        <w:rPr>
          <w:rFonts w:ascii="Times New Roman"/>
        </w:rPr>
      </w:pPr>
      <w:r>
        <w:rPr>
          <w:rFonts w:ascii="Times New Roman"/>
        </w:rPr>
        <w:t>模具关键受力部位宜采用经防腐、防潮处理的木材或复合材料，必要时可进行增强处理。</w:t>
      </w:r>
    </w:p>
    <w:p w14:paraId="6A7C9BCA">
      <w:pPr>
        <w:pStyle w:val="165"/>
        <w:rPr>
          <w:rFonts w:ascii="Times New Roman"/>
        </w:rPr>
      </w:pPr>
      <w:r>
        <w:rPr>
          <w:rFonts w:ascii="Times New Roman"/>
        </w:rPr>
        <w:t>模具用胶粘剂应具有良好的粘结强度和耐水性，固化后不应有有害气体释放。</w:t>
      </w:r>
    </w:p>
    <w:p w14:paraId="25AE8C8B">
      <w:pPr>
        <w:pStyle w:val="105"/>
        <w:spacing w:before="120" w:after="120"/>
        <w:ind w:left="0"/>
        <w:rPr>
          <w:rFonts w:ascii="Times New Roman"/>
        </w:rPr>
      </w:pPr>
      <w:r>
        <w:rPr>
          <w:rFonts w:ascii="Times New Roman"/>
        </w:rPr>
        <w:t>结构要求</w:t>
      </w:r>
    </w:p>
    <w:p w14:paraId="34528996">
      <w:pPr>
        <w:pStyle w:val="165"/>
        <w:rPr>
          <w:rFonts w:ascii="Times New Roman"/>
        </w:rPr>
      </w:pPr>
      <w:r>
        <w:rPr>
          <w:rFonts w:ascii="Times New Roman"/>
        </w:rPr>
        <w:t>模具结构设计应符合阀门产品图纸要求，尺寸公差宜控制在产品尺寸公差的1/3~1/5范围内。</w:t>
      </w:r>
    </w:p>
    <w:p w14:paraId="7008CC9A">
      <w:pPr>
        <w:pStyle w:val="165"/>
        <w:rPr>
          <w:rFonts w:ascii="Times New Roman"/>
        </w:rPr>
      </w:pPr>
      <w:r>
        <w:rPr>
          <w:rFonts w:ascii="Times New Roman"/>
        </w:rPr>
        <w:t>模腔结构应保证阀门铸件的尺寸精度，关键部位的尺寸公差应满足GB/T 6414的CT7级要求。</w:t>
      </w:r>
    </w:p>
    <w:p w14:paraId="702E857D">
      <w:pPr>
        <w:pStyle w:val="165"/>
        <w:rPr>
          <w:rFonts w:ascii="Times New Roman"/>
        </w:rPr>
      </w:pPr>
      <w:r>
        <w:rPr>
          <w:rFonts w:ascii="Times New Roman"/>
        </w:rPr>
        <w:t>模具分型面应平整、密合，合模后错位量不应超过0.5 mm，分型间隙不应超过0.2 mm。</w:t>
      </w:r>
    </w:p>
    <w:p w14:paraId="50D76F5E">
      <w:pPr>
        <w:pStyle w:val="165"/>
        <w:rPr>
          <w:rFonts w:ascii="Times New Roman"/>
        </w:rPr>
      </w:pPr>
      <w:r>
        <w:rPr>
          <w:rFonts w:ascii="Times New Roman"/>
        </w:rPr>
        <w:t>模具活动部件应配合灵活、松紧适度，不应有卡滞或过度松动现象。</w:t>
      </w:r>
    </w:p>
    <w:p w14:paraId="4CB3BCE1">
      <w:pPr>
        <w:pStyle w:val="165"/>
        <w:rPr>
          <w:rFonts w:ascii="Times New Roman"/>
        </w:rPr>
      </w:pPr>
      <w:r>
        <w:rPr>
          <w:rFonts w:ascii="Times New Roman"/>
        </w:rPr>
        <w:t>模具型腔表面应光滑平整，过渡圆角应均匀一致，不应有尖角、毛刺等缺陷。</w:t>
      </w:r>
    </w:p>
    <w:p w14:paraId="1635E925">
      <w:pPr>
        <w:pStyle w:val="165"/>
        <w:rPr>
          <w:rFonts w:ascii="Times New Roman"/>
        </w:rPr>
      </w:pPr>
      <w:r>
        <w:rPr>
          <w:rFonts w:ascii="Times New Roman"/>
        </w:rPr>
        <w:t>模具应设置合理的定位装置，确保合模准确，重复定位精度不应超过0.3 mm。</w:t>
      </w:r>
    </w:p>
    <w:p w14:paraId="3A520090">
      <w:pPr>
        <w:pStyle w:val="165"/>
        <w:rPr>
          <w:rFonts w:ascii="Times New Roman"/>
        </w:rPr>
      </w:pPr>
      <w:r>
        <w:rPr>
          <w:rFonts w:ascii="Times New Roman"/>
        </w:rPr>
        <w:t>大型模具应设计合理的加强结构，确保在使用过程中不发生超过允许范围的变形。</w:t>
      </w:r>
    </w:p>
    <w:p w14:paraId="63F20661">
      <w:pPr>
        <w:pStyle w:val="105"/>
        <w:spacing w:before="120" w:after="120"/>
        <w:ind w:left="0"/>
        <w:rPr>
          <w:rFonts w:ascii="Times New Roman"/>
        </w:rPr>
      </w:pPr>
      <w:r>
        <w:rPr>
          <w:rFonts w:ascii="Times New Roman"/>
        </w:rPr>
        <w:t>尺寸精度要求</w:t>
      </w:r>
    </w:p>
    <w:p w14:paraId="20D13994">
      <w:pPr>
        <w:pStyle w:val="165"/>
        <w:rPr>
          <w:rFonts w:ascii="Times New Roman"/>
        </w:rPr>
      </w:pPr>
      <w:r>
        <w:rPr>
          <w:rFonts w:ascii="Times New Roman"/>
        </w:rPr>
        <w:t>模具型腔尺寸应考虑材料收缩率，收缩率取值应通过试验确定。</w:t>
      </w:r>
    </w:p>
    <w:p w14:paraId="6A84CC06">
      <w:pPr>
        <w:pStyle w:val="165"/>
        <w:rPr>
          <w:rFonts w:ascii="Times New Roman"/>
        </w:rPr>
      </w:pPr>
      <w:r>
        <w:rPr>
          <w:rFonts w:ascii="Times New Roman"/>
        </w:rPr>
        <w:t>模具同轴度公差不应超过产品同轴度公差的1/2。</w:t>
      </w:r>
    </w:p>
    <w:p w14:paraId="5E187332">
      <w:pPr>
        <w:pStyle w:val="165"/>
        <w:rPr>
          <w:rFonts w:ascii="Times New Roman"/>
        </w:rPr>
      </w:pPr>
      <w:r>
        <w:rPr>
          <w:rFonts w:ascii="Times New Roman"/>
        </w:rPr>
        <w:t>模具平行度、垂直度等形位公差应符合产品相应要求的1/3~1/5。</w:t>
      </w:r>
    </w:p>
    <w:p w14:paraId="368DE201">
      <w:pPr>
        <w:pStyle w:val="165"/>
        <w:rPr>
          <w:rFonts w:ascii="Times New Roman"/>
        </w:rPr>
      </w:pPr>
      <w:r>
        <w:rPr>
          <w:rFonts w:ascii="Times New Roman"/>
        </w:rPr>
        <w:t>模具装配后，各部件配合尺寸偏差不应影响阀门产品的装配和使用性能。</w:t>
      </w:r>
    </w:p>
    <w:p w14:paraId="0DDAA7EA">
      <w:pPr>
        <w:pStyle w:val="105"/>
        <w:spacing w:before="120" w:after="120"/>
        <w:ind w:left="0"/>
        <w:rPr>
          <w:rFonts w:ascii="Times New Roman"/>
        </w:rPr>
      </w:pPr>
      <w:r>
        <w:rPr>
          <w:rFonts w:ascii="Times New Roman"/>
        </w:rPr>
        <w:t>表面质量要求</w:t>
      </w:r>
    </w:p>
    <w:p w14:paraId="18687149">
      <w:pPr>
        <w:pStyle w:val="165"/>
        <w:rPr>
          <w:rFonts w:ascii="Times New Roman"/>
        </w:rPr>
      </w:pPr>
      <w:r>
        <w:rPr>
          <w:rFonts w:ascii="Times New Roman"/>
        </w:rPr>
        <w:t>模具工作面粗糙度Ra值不应大于3.2 μm，非工作表面粗糙度Ra值不应大于12.5 μm。</w:t>
      </w:r>
    </w:p>
    <w:p w14:paraId="0A408E9D">
      <w:pPr>
        <w:pStyle w:val="165"/>
        <w:rPr>
          <w:rFonts w:ascii="Times New Roman"/>
        </w:rPr>
      </w:pPr>
      <w:r>
        <w:rPr>
          <w:rFonts w:ascii="Times New Roman"/>
        </w:rPr>
        <w:t>模具表面不应有裂纹、划伤、压痕等影响产品表面质量的缺陷。</w:t>
      </w:r>
    </w:p>
    <w:p w14:paraId="7F0947A8">
      <w:pPr>
        <w:pStyle w:val="165"/>
        <w:rPr>
          <w:rFonts w:ascii="Times New Roman"/>
        </w:rPr>
      </w:pPr>
      <w:r>
        <w:rPr>
          <w:rFonts w:ascii="Times New Roman"/>
        </w:rPr>
        <w:t>模具工作面宜进行必要的表面处理，以提高耐磨性和脱模性能。</w:t>
      </w:r>
    </w:p>
    <w:p w14:paraId="3144FF57">
      <w:pPr>
        <w:pStyle w:val="165"/>
        <w:rPr>
          <w:rFonts w:ascii="Times New Roman"/>
        </w:rPr>
      </w:pPr>
      <w:r>
        <w:rPr>
          <w:rFonts w:ascii="Times New Roman"/>
        </w:rPr>
        <w:t>模具标识应清晰、牢固，内容至少应包括产品型号、模具编号、生产日期等信息。</w:t>
      </w:r>
    </w:p>
    <w:p w14:paraId="2B47B95B">
      <w:pPr>
        <w:pStyle w:val="105"/>
        <w:spacing w:before="120" w:after="120"/>
        <w:ind w:left="0"/>
        <w:rPr>
          <w:rFonts w:ascii="Times New Roman"/>
        </w:rPr>
      </w:pPr>
      <w:r>
        <w:rPr>
          <w:rFonts w:ascii="Times New Roman"/>
        </w:rPr>
        <w:t>性能要求</w:t>
      </w:r>
    </w:p>
    <w:p w14:paraId="799E9FFD">
      <w:pPr>
        <w:pStyle w:val="165"/>
        <w:rPr>
          <w:rFonts w:ascii="Times New Roman"/>
        </w:rPr>
      </w:pPr>
      <w:r>
        <w:rPr>
          <w:rFonts w:ascii="Times New Roman"/>
        </w:rPr>
        <w:t>模具应具有足够的强度和刚度，在正常使用条件下不应发生开裂、变形等失效现象。</w:t>
      </w:r>
    </w:p>
    <w:p w14:paraId="41A22CAB">
      <w:pPr>
        <w:pStyle w:val="165"/>
        <w:rPr>
          <w:rFonts w:ascii="Times New Roman"/>
        </w:rPr>
      </w:pPr>
      <w:r>
        <w:rPr>
          <w:rFonts w:ascii="Times New Roman"/>
        </w:rPr>
        <w:t>模具应具有良好的尺寸稳定性，在使用过程中尺寸变化不应超过允许公差。</w:t>
      </w:r>
    </w:p>
    <w:p w14:paraId="42546E2C">
      <w:pPr>
        <w:pStyle w:val="165"/>
        <w:rPr>
          <w:rFonts w:ascii="Times New Roman"/>
        </w:rPr>
      </w:pPr>
      <w:r>
        <w:rPr>
          <w:rFonts w:ascii="Times New Roman"/>
        </w:rPr>
        <w:t>模具使用寿命不应低于规定次数，在使用寿命期内应能保证产品质量稳定。</w:t>
      </w:r>
    </w:p>
    <w:p w14:paraId="4F9CBA29">
      <w:pPr>
        <w:pStyle w:val="165"/>
        <w:rPr>
          <w:rFonts w:ascii="Times New Roman"/>
        </w:rPr>
      </w:pPr>
      <w:r>
        <w:rPr>
          <w:rFonts w:ascii="Times New Roman"/>
        </w:rPr>
        <w:t>模具应便于操作、维护和修理，必要时应设计合理的起吊、搬运装置。</w:t>
      </w:r>
    </w:p>
    <w:p w14:paraId="4042EC8C">
      <w:pPr>
        <w:pStyle w:val="165"/>
        <w:rPr>
          <w:rFonts w:ascii="Times New Roman"/>
        </w:rPr>
      </w:pPr>
      <w:r>
        <w:rPr>
          <w:rFonts w:ascii="Times New Roman"/>
        </w:rPr>
        <w:t>模具应适应生产环境条件，在规定的温度、湿度范围内能正常工作。</w:t>
      </w:r>
    </w:p>
    <w:p w14:paraId="6B946180">
      <w:pPr>
        <w:pStyle w:val="105"/>
        <w:spacing w:before="120" w:after="120"/>
        <w:ind w:left="0"/>
        <w:rPr>
          <w:rFonts w:ascii="Times New Roman"/>
        </w:rPr>
      </w:pPr>
      <w:r>
        <w:rPr>
          <w:rFonts w:ascii="Times New Roman"/>
        </w:rPr>
        <w:t>安全与环保要求</w:t>
      </w:r>
    </w:p>
    <w:p w14:paraId="366D5D3E">
      <w:pPr>
        <w:pStyle w:val="165"/>
        <w:rPr>
          <w:rFonts w:ascii="Times New Roman"/>
        </w:rPr>
      </w:pPr>
      <w:r>
        <w:rPr>
          <w:rFonts w:ascii="Times New Roman"/>
        </w:rPr>
        <w:t>模具设计应考虑到操作人员的安全，不应有尖锐突出物等安全隐患。</w:t>
      </w:r>
    </w:p>
    <w:p w14:paraId="426B9C58">
      <w:pPr>
        <w:pStyle w:val="165"/>
        <w:rPr>
          <w:rFonts w:ascii="Times New Roman"/>
        </w:rPr>
      </w:pPr>
      <w:r>
        <w:rPr>
          <w:rFonts w:ascii="Times New Roman"/>
        </w:rPr>
        <w:t>模具材料及表面处理工艺应符合环保要求，木材处理剂及涂层有害物质限量应符合GB 18580要求。</w:t>
      </w:r>
    </w:p>
    <w:p w14:paraId="4DD4EAD7">
      <w:pPr>
        <w:pStyle w:val="165"/>
        <w:rPr>
          <w:rFonts w:ascii="Times New Roman"/>
        </w:rPr>
      </w:pPr>
      <w:r>
        <w:rPr>
          <w:rFonts w:ascii="Times New Roman"/>
        </w:rPr>
        <w:t>模具在使用过程中不应释放有害气体或产生有害粉尘。</w:t>
      </w:r>
    </w:p>
    <w:p w14:paraId="0EB074D4">
      <w:pPr>
        <w:pStyle w:val="165"/>
        <w:rPr>
          <w:rFonts w:ascii="Times New Roman"/>
        </w:rPr>
      </w:pPr>
      <w:r>
        <w:rPr>
          <w:rFonts w:ascii="Times New Roman"/>
        </w:rPr>
        <w:t>模具报废后应便于回收处理，减少对环境的影响。</w:t>
      </w:r>
    </w:p>
    <w:p w14:paraId="716B3B3B">
      <w:pPr>
        <w:pStyle w:val="104"/>
        <w:spacing w:before="240" w:after="240"/>
        <w:rPr>
          <w:rFonts w:ascii="Times New Roman"/>
        </w:rPr>
      </w:pPr>
      <w:bookmarkStart w:id="46" w:name="_Toc207289523"/>
      <w:r>
        <w:rPr>
          <w:rFonts w:ascii="Times New Roman"/>
        </w:rPr>
        <w:t>试验方法</w:t>
      </w:r>
      <w:bookmarkEnd w:id="46"/>
    </w:p>
    <w:p w14:paraId="39CC4331">
      <w:pPr>
        <w:pStyle w:val="105"/>
        <w:spacing w:before="120" w:after="120"/>
        <w:ind w:left="0"/>
        <w:rPr>
          <w:rFonts w:ascii="Times New Roman"/>
        </w:rPr>
      </w:pPr>
      <w:r>
        <w:rPr>
          <w:rFonts w:ascii="Times New Roman"/>
        </w:rPr>
        <w:t>材料检验</w:t>
      </w:r>
    </w:p>
    <w:p w14:paraId="6C3A72E9">
      <w:pPr>
        <w:pStyle w:val="165"/>
        <w:rPr>
          <w:rFonts w:ascii="Times New Roman"/>
        </w:rPr>
      </w:pPr>
      <w:r>
        <w:rPr>
          <w:rFonts w:ascii="Times New Roman"/>
        </w:rPr>
        <w:t>木材含水率应采用含水率测定仪按照GB/T 1927.4规定的方法进行测定，每批材料至少抽取3个试样。</w:t>
      </w:r>
    </w:p>
    <w:p w14:paraId="4142F559">
      <w:pPr>
        <w:pStyle w:val="165"/>
        <w:rPr>
          <w:rFonts w:ascii="Times New Roman"/>
        </w:rPr>
      </w:pPr>
      <w:r>
        <w:rPr>
          <w:rFonts w:ascii="Times New Roman"/>
        </w:rPr>
        <w:t>木材缺陷检验应采用目测和量具相结合的方法，按照GB/T 4822规定进行。</w:t>
      </w:r>
    </w:p>
    <w:p w14:paraId="4D63DF94">
      <w:pPr>
        <w:pStyle w:val="165"/>
        <w:rPr>
          <w:rFonts w:ascii="Times New Roman"/>
        </w:rPr>
      </w:pPr>
      <w:r>
        <w:rPr>
          <w:rFonts w:ascii="Times New Roman"/>
        </w:rPr>
        <w:t>胶粘剂性能应按照相应产品标准进行检验，至少包括粘结强度和耐水性测试。</w:t>
      </w:r>
    </w:p>
    <w:p w14:paraId="3DFC78A8">
      <w:pPr>
        <w:pStyle w:val="105"/>
        <w:spacing w:before="120" w:after="120"/>
        <w:ind w:left="0"/>
        <w:rPr>
          <w:rFonts w:ascii="Times New Roman"/>
        </w:rPr>
      </w:pPr>
      <w:r>
        <w:rPr>
          <w:rFonts w:ascii="Times New Roman"/>
        </w:rPr>
        <w:t>结构检验</w:t>
      </w:r>
    </w:p>
    <w:p w14:paraId="6262EDD0">
      <w:pPr>
        <w:pStyle w:val="165"/>
        <w:rPr>
          <w:rFonts w:ascii="Times New Roman"/>
        </w:rPr>
      </w:pPr>
      <w:r>
        <w:rPr>
          <w:rFonts w:ascii="Times New Roman"/>
        </w:rPr>
        <w:t>应按GB/T 6414的CT7级公差表确定模腔关键尺寸的允许偏差，使用分辨率≤0.01 mm的三坐标测量机，在恒温环境下检测流道、密封面等关键区域。</w:t>
      </w:r>
    </w:p>
    <w:p w14:paraId="622B0B29">
      <w:pPr>
        <w:pStyle w:val="165"/>
        <w:rPr>
          <w:rFonts w:ascii="Times New Roman"/>
        </w:rPr>
      </w:pPr>
      <w:r>
        <w:rPr>
          <w:rFonts w:ascii="Times New Roman"/>
        </w:rPr>
        <w:t>平整度检验应将合模后的模具置于平台，用塞尺测量分型面与平台间的间隙，错位量检验应使用百分表贴合分型面边缘，测量上下模相对位移量，间隙检验应在合模状态下用塞尺沿分型面每200 mm取点测量，取最大值。</w:t>
      </w:r>
    </w:p>
    <w:p w14:paraId="5546EE0F">
      <w:pPr>
        <w:pStyle w:val="165"/>
        <w:rPr>
          <w:rFonts w:ascii="Times New Roman"/>
        </w:rPr>
      </w:pPr>
      <w:r>
        <w:rPr>
          <w:rFonts w:ascii="Times New Roman"/>
        </w:rPr>
        <w:t>应手动测试活动部件灵活性，目视触感检查型腔表面，百分表测量定位重复精度，及负载变形试验验证结构刚性。</w:t>
      </w:r>
    </w:p>
    <w:p w14:paraId="0C41F379">
      <w:pPr>
        <w:pStyle w:val="105"/>
        <w:spacing w:before="120" w:after="120"/>
        <w:ind w:left="0"/>
        <w:rPr>
          <w:rFonts w:ascii="Times New Roman"/>
        </w:rPr>
      </w:pPr>
      <w:r>
        <w:rPr>
          <w:rFonts w:ascii="Times New Roman"/>
        </w:rPr>
        <w:t>尺寸精度检验</w:t>
      </w:r>
    </w:p>
    <w:p w14:paraId="59261B28">
      <w:pPr>
        <w:pStyle w:val="165"/>
        <w:rPr>
          <w:rFonts w:ascii="Times New Roman"/>
        </w:rPr>
      </w:pPr>
      <w:r>
        <w:rPr>
          <w:rFonts w:ascii="Times New Roman"/>
        </w:rPr>
        <w:t>模具主要尺寸应采用游标卡尺、千分尺等量具进行测量，精度不低于尺寸公差的1/5。</w:t>
      </w:r>
    </w:p>
    <w:p w14:paraId="06E2CAE4">
      <w:pPr>
        <w:pStyle w:val="165"/>
        <w:rPr>
          <w:rFonts w:ascii="Times New Roman"/>
        </w:rPr>
      </w:pPr>
      <w:r>
        <w:rPr>
          <w:rFonts w:ascii="Times New Roman"/>
        </w:rPr>
        <w:t>模具形位公差应采用三坐标测量仪、水平仪、直角尺等专用量具进行检测。</w:t>
      </w:r>
    </w:p>
    <w:p w14:paraId="7A93E10B">
      <w:pPr>
        <w:pStyle w:val="165"/>
        <w:rPr>
          <w:rFonts w:ascii="Times New Roman"/>
        </w:rPr>
      </w:pPr>
      <w:r>
        <w:rPr>
          <w:rFonts w:ascii="Times New Roman"/>
        </w:rPr>
        <w:t>模具分型面错位量和间隙应采用塞尺或专用检具进行测量。</w:t>
      </w:r>
    </w:p>
    <w:p w14:paraId="64F03C88">
      <w:pPr>
        <w:pStyle w:val="165"/>
        <w:rPr>
          <w:rFonts w:ascii="Times New Roman"/>
        </w:rPr>
      </w:pPr>
      <w:r>
        <w:rPr>
          <w:rFonts w:ascii="Times New Roman"/>
        </w:rPr>
        <w:t>模具装配尺寸应采用功能量规或专用检具进行检验。</w:t>
      </w:r>
    </w:p>
    <w:p w14:paraId="4AB2758F">
      <w:pPr>
        <w:pStyle w:val="105"/>
        <w:spacing w:before="120" w:after="120"/>
        <w:ind w:left="0"/>
        <w:rPr>
          <w:rFonts w:ascii="Times New Roman"/>
        </w:rPr>
      </w:pPr>
      <w:r>
        <w:rPr>
          <w:rFonts w:ascii="Times New Roman"/>
        </w:rPr>
        <w:t>表面质量检验</w:t>
      </w:r>
    </w:p>
    <w:p w14:paraId="3B54DB12">
      <w:pPr>
        <w:pStyle w:val="165"/>
        <w:rPr>
          <w:rFonts w:ascii="Times New Roman"/>
        </w:rPr>
      </w:pPr>
      <w:r>
        <w:rPr>
          <w:rFonts w:ascii="Times New Roman"/>
        </w:rPr>
        <w:t>模具表面粗糙度应采用表面粗糙度仪或比对样块进行检测，每工作面至少测量3点。</w:t>
      </w:r>
    </w:p>
    <w:p w14:paraId="5F7642CC">
      <w:pPr>
        <w:pStyle w:val="165"/>
        <w:rPr>
          <w:rFonts w:ascii="Times New Roman"/>
        </w:rPr>
      </w:pPr>
      <w:r>
        <w:rPr>
          <w:rFonts w:ascii="Times New Roman"/>
        </w:rPr>
        <w:t>模具表面缺陷应采用目视检查，必要时可借助放大镜或其它检测设备。</w:t>
      </w:r>
    </w:p>
    <w:p w14:paraId="6CE2C7A5">
      <w:pPr>
        <w:pStyle w:val="165"/>
        <w:rPr>
          <w:rFonts w:ascii="Times New Roman"/>
        </w:rPr>
      </w:pPr>
      <w:r>
        <w:rPr>
          <w:rFonts w:ascii="Times New Roman"/>
        </w:rPr>
        <w:t>模具表面处理质量应按照处理工艺规定的检验方法进行。</w:t>
      </w:r>
    </w:p>
    <w:p w14:paraId="72F7E9CF">
      <w:pPr>
        <w:pStyle w:val="105"/>
        <w:spacing w:before="120" w:after="120"/>
        <w:ind w:left="0"/>
        <w:rPr>
          <w:rFonts w:ascii="Times New Roman"/>
        </w:rPr>
      </w:pPr>
      <w:r>
        <w:rPr>
          <w:rFonts w:ascii="Times New Roman"/>
        </w:rPr>
        <w:t>性能试验</w:t>
      </w:r>
    </w:p>
    <w:p w14:paraId="2BD18CF5">
      <w:pPr>
        <w:pStyle w:val="165"/>
        <w:rPr>
          <w:rFonts w:ascii="Times New Roman"/>
        </w:rPr>
      </w:pPr>
      <w:r>
        <w:rPr>
          <w:rFonts w:ascii="Times New Roman"/>
        </w:rPr>
        <w:t>模具强度试验可采用模拟加载或实际使用的方式进行，观察是否发生开裂、变形等失效现象。</w:t>
      </w:r>
    </w:p>
    <w:p w14:paraId="64079374">
      <w:pPr>
        <w:pStyle w:val="165"/>
        <w:rPr>
          <w:rFonts w:ascii="Times New Roman"/>
        </w:rPr>
      </w:pPr>
      <w:r>
        <w:rPr>
          <w:rFonts w:ascii="Times New Roman"/>
        </w:rPr>
        <w:t>模具尺寸稳定性试验应在规定环境条件下存放一定时间后，检测关键尺寸变化量。</w:t>
      </w:r>
    </w:p>
    <w:p w14:paraId="441DDE2E">
      <w:pPr>
        <w:pStyle w:val="165"/>
        <w:rPr>
          <w:rFonts w:ascii="Times New Roman"/>
        </w:rPr>
      </w:pPr>
      <w:r>
        <w:rPr>
          <w:rFonts w:ascii="Times New Roman"/>
        </w:rPr>
        <w:t>模具使用寿命试验可通过实际生产使用或加速试验的方式进行统计。</w:t>
      </w:r>
    </w:p>
    <w:p w14:paraId="0734E56B">
      <w:pPr>
        <w:pStyle w:val="165"/>
        <w:rPr>
          <w:rFonts w:ascii="Times New Roman"/>
        </w:rPr>
      </w:pPr>
      <w:r>
        <w:rPr>
          <w:rFonts w:ascii="Times New Roman"/>
        </w:rPr>
        <w:t>模具操作性能试验应通过实际操作检验其开合、定位、脱模等功能的顺畅性。</w:t>
      </w:r>
    </w:p>
    <w:p w14:paraId="4AFF6A80">
      <w:pPr>
        <w:pStyle w:val="105"/>
        <w:spacing w:before="120" w:after="120"/>
        <w:ind w:left="0"/>
        <w:rPr>
          <w:rFonts w:ascii="Times New Roman"/>
        </w:rPr>
      </w:pPr>
      <w:r>
        <w:rPr>
          <w:rFonts w:ascii="Times New Roman"/>
        </w:rPr>
        <w:t>安全与环保测试</w:t>
      </w:r>
    </w:p>
    <w:p w14:paraId="43A595BA">
      <w:pPr>
        <w:pStyle w:val="165"/>
        <w:rPr>
          <w:rFonts w:ascii="Times New Roman"/>
        </w:rPr>
      </w:pPr>
      <w:r>
        <w:rPr>
          <w:rFonts w:ascii="Times New Roman"/>
        </w:rPr>
        <w:t>模具材料有害物质含量应按GB 18580截取涂层试样，采用气相色谱法测定甲醛及VOCs释放量。。</w:t>
      </w:r>
    </w:p>
    <w:p w14:paraId="030320D1">
      <w:pPr>
        <w:pStyle w:val="165"/>
        <w:rPr>
          <w:rFonts w:ascii="Times New Roman"/>
        </w:rPr>
      </w:pPr>
      <w:r>
        <w:rPr>
          <w:rFonts w:ascii="Times New Roman"/>
        </w:rPr>
        <w:t>模具安全性能应通过风险评估和实际操作检验进行验证。</w:t>
      </w:r>
    </w:p>
    <w:p w14:paraId="313E9571">
      <w:pPr>
        <w:pStyle w:val="104"/>
        <w:spacing w:before="240" w:after="240"/>
        <w:rPr>
          <w:rFonts w:ascii="Times New Roman"/>
        </w:rPr>
      </w:pPr>
      <w:bookmarkStart w:id="47" w:name="_Toc206145944"/>
      <w:bookmarkStart w:id="48" w:name="_Toc175843056"/>
      <w:bookmarkStart w:id="49" w:name="_Toc174711443"/>
      <w:bookmarkStart w:id="50" w:name="_Toc164266972"/>
      <w:bookmarkStart w:id="51" w:name="_Toc207289524"/>
      <w:bookmarkStart w:id="52" w:name="_Toc181973611"/>
      <w:bookmarkStart w:id="53" w:name="_Hlk206143458"/>
      <w:r>
        <w:rPr>
          <w:rFonts w:ascii="Times New Roman"/>
        </w:rPr>
        <w:t>检验规则</w:t>
      </w:r>
      <w:bookmarkEnd w:id="47"/>
      <w:bookmarkEnd w:id="48"/>
      <w:bookmarkEnd w:id="49"/>
      <w:bookmarkEnd w:id="50"/>
      <w:bookmarkEnd w:id="51"/>
      <w:bookmarkEnd w:id="52"/>
    </w:p>
    <w:p w14:paraId="48F7D6EF">
      <w:pPr>
        <w:pStyle w:val="105"/>
        <w:spacing w:before="120" w:after="120"/>
        <w:ind w:left="0"/>
        <w:rPr>
          <w:rFonts w:ascii="Times New Roman"/>
        </w:rPr>
      </w:pPr>
      <w:r>
        <w:rPr>
          <w:rFonts w:ascii="Times New Roman"/>
        </w:rPr>
        <w:t>检验分类</w:t>
      </w:r>
    </w:p>
    <w:p w14:paraId="66FD6238">
      <w:pPr>
        <w:pStyle w:val="56"/>
        <w:ind w:firstLine="420"/>
        <w:rPr>
          <w:rFonts w:ascii="Times New Roman"/>
        </w:rPr>
      </w:pPr>
      <w:r>
        <w:rPr>
          <w:rFonts w:ascii="Times New Roman"/>
        </w:rPr>
        <w:t>产品检验分为出厂检验和型式检验。</w:t>
      </w:r>
    </w:p>
    <w:p w14:paraId="21ADDE8E">
      <w:pPr>
        <w:pStyle w:val="105"/>
        <w:spacing w:before="120" w:after="120"/>
        <w:ind w:left="0"/>
        <w:rPr>
          <w:rFonts w:ascii="Times New Roman"/>
        </w:rPr>
      </w:pPr>
      <w:r>
        <w:rPr>
          <w:rFonts w:ascii="Times New Roman"/>
        </w:rPr>
        <w:t>组批</w:t>
      </w:r>
    </w:p>
    <w:p w14:paraId="263FA9C1">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同一工艺、同一班次生产的产品应为一批。</w:t>
      </w:r>
    </w:p>
    <w:p w14:paraId="7360257B">
      <w:pPr>
        <w:pStyle w:val="105"/>
        <w:spacing w:before="120" w:after="120"/>
        <w:ind w:left="0"/>
        <w:rPr>
          <w:rFonts w:ascii="Times New Roman"/>
        </w:rPr>
      </w:pPr>
      <w:r>
        <w:rPr>
          <w:rFonts w:ascii="Times New Roman"/>
        </w:rPr>
        <w:t>抽样方法</w:t>
      </w:r>
    </w:p>
    <w:p w14:paraId="4A8ACDC1">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应按GB/T 2828.1计数抽样检验程序一次性抽样方案的规定进行，检验水平为Ⅱ，合格质量水平（AQL）应取2.5，根据表1抽取样本。</w:t>
      </w:r>
    </w:p>
    <w:p w14:paraId="4A043882">
      <w:pPr>
        <w:widowControl/>
        <w:numPr>
          <w:ilvl w:val="0"/>
          <w:numId w:val="16"/>
        </w:numPr>
        <w:tabs>
          <w:tab w:val="left" w:pos="0"/>
        </w:tabs>
        <w:adjustRightInd/>
        <w:spacing w:before="120" w:beforeLines="50" w:after="120" w:afterLines="50" w:line="240" w:lineRule="auto"/>
        <w:jc w:val="center"/>
        <w:rPr>
          <w:rFonts w:ascii="Times New Roman" w:hAnsi="Times New Roman" w:eastAsia="黑体"/>
          <w:kern w:val="0"/>
          <w:szCs w:val="20"/>
        </w:rPr>
      </w:pPr>
      <w:bookmarkStart w:id="54" w:name="_Hlk207289728"/>
      <w:r>
        <w:rPr>
          <w:rFonts w:ascii="Times New Roman" w:hAnsi="Times New Roman" w:eastAsia="黑体"/>
          <w:kern w:val="0"/>
          <w:szCs w:val="20"/>
        </w:rPr>
        <w:t>抽样数量及判定</w:t>
      </w:r>
    </w:p>
    <w:tbl>
      <w:tblPr>
        <w:tblStyle w:val="2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3"/>
        <w:gridCol w:w="2333"/>
        <w:gridCol w:w="2334"/>
        <w:gridCol w:w="2334"/>
      </w:tblGrid>
      <w:tr w14:paraId="6D02F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333" w:type="dxa"/>
            <w:tcBorders>
              <w:top w:val="single" w:color="auto" w:sz="8" w:space="0"/>
              <w:bottom w:val="single" w:color="auto" w:sz="8" w:space="0"/>
            </w:tcBorders>
            <w:vAlign w:val="center"/>
          </w:tcPr>
          <w:p w14:paraId="1EF8B37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批量数</w:t>
            </w:r>
          </w:p>
        </w:tc>
        <w:tc>
          <w:tcPr>
            <w:tcW w:w="2333" w:type="dxa"/>
            <w:tcBorders>
              <w:top w:val="single" w:color="auto" w:sz="8" w:space="0"/>
              <w:bottom w:val="single" w:color="auto" w:sz="8" w:space="0"/>
            </w:tcBorders>
            <w:vAlign w:val="center"/>
          </w:tcPr>
          <w:p w14:paraId="46088BD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样品数</w:t>
            </w:r>
          </w:p>
        </w:tc>
        <w:tc>
          <w:tcPr>
            <w:tcW w:w="2334" w:type="dxa"/>
            <w:tcBorders>
              <w:top w:val="single" w:color="auto" w:sz="8" w:space="0"/>
              <w:bottom w:val="single" w:color="auto" w:sz="8" w:space="0"/>
            </w:tcBorders>
            <w:vAlign w:val="center"/>
          </w:tcPr>
          <w:p w14:paraId="50EA24E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接收数（Ac）</w:t>
            </w:r>
          </w:p>
        </w:tc>
        <w:tc>
          <w:tcPr>
            <w:tcW w:w="2334" w:type="dxa"/>
            <w:tcBorders>
              <w:top w:val="single" w:color="auto" w:sz="8" w:space="0"/>
              <w:bottom w:val="single" w:color="auto" w:sz="8" w:space="0"/>
            </w:tcBorders>
            <w:vAlign w:val="center"/>
          </w:tcPr>
          <w:p w14:paraId="4197862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拒收数（Re）</w:t>
            </w:r>
          </w:p>
        </w:tc>
      </w:tr>
      <w:tr w14:paraId="650F2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top w:val="single" w:color="auto" w:sz="8" w:space="0"/>
            </w:tcBorders>
            <w:vAlign w:val="center"/>
          </w:tcPr>
          <w:p w14:paraId="252EE0C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26~50</w:t>
            </w:r>
          </w:p>
        </w:tc>
        <w:tc>
          <w:tcPr>
            <w:tcW w:w="2333" w:type="dxa"/>
            <w:tcBorders>
              <w:top w:val="single" w:color="auto" w:sz="8" w:space="0"/>
            </w:tcBorders>
            <w:vAlign w:val="center"/>
          </w:tcPr>
          <w:p w14:paraId="12728C1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8</w:t>
            </w:r>
          </w:p>
        </w:tc>
        <w:tc>
          <w:tcPr>
            <w:tcW w:w="2334" w:type="dxa"/>
            <w:tcBorders>
              <w:top w:val="single" w:color="auto" w:sz="8" w:space="0"/>
            </w:tcBorders>
            <w:vAlign w:val="center"/>
          </w:tcPr>
          <w:p w14:paraId="4F75E92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w:t>
            </w:r>
          </w:p>
        </w:tc>
        <w:tc>
          <w:tcPr>
            <w:tcW w:w="2334" w:type="dxa"/>
            <w:tcBorders>
              <w:top w:val="single" w:color="auto" w:sz="8" w:space="0"/>
            </w:tcBorders>
            <w:vAlign w:val="center"/>
          </w:tcPr>
          <w:p w14:paraId="797DAAD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w:t>
            </w:r>
          </w:p>
        </w:tc>
      </w:tr>
      <w:tr w14:paraId="23A04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10AECEB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51~90</w:t>
            </w:r>
          </w:p>
        </w:tc>
        <w:tc>
          <w:tcPr>
            <w:tcW w:w="2333" w:type="dxa"/>
            <w:vAlign w:val="center"/>
          </w:tcPr>
          <w:p w14:paraId="1D3C8CA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13</w:t>
            </w:r>
          </w:p>
        </w:tc>
        <w:tc>
          <w:tcPr>
            <w:tcW w:w="2334" w:type="dxa"/>
            <w:vAlign w:val="center"/>
          </w:tcPr>
          <w:p w14:paraId="36EDDF61">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w:t>
            </w:r>
          </w:p>
        </w:tc>
        <w:tc>
          <w:tcPr>
            <w:tcW w:w="2334" w:type="dxa"/>
            <w:vAlign w:val="center"/>
          </w:tcPr>
          <w:p w14:paraId="5E9F62D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3</w:t>
            </w:r>
          </w:p>
        </w:tc>
      </w:tr>
      <w:tr w14:paraId="383BF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5670AD47">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91~150</w:t>
            </w:r>
          </w:p>
        </w:tc>
        <w:tc>
          <w:tcPr>
            <w:tcW w:w="2333" w:type="dxa"/>
            <w:vAlign w:val="center"/>
          </w:tcPr>
          <w:p w14:paraId="3BB46146">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20</w:t>
            </w:r>
          </w:p>
        </w:tc>
        <w:tc>
          <w:tcPr>
            <w:tcW w:w="2334" w:type="dxa"/>
            <w:vAlign w:val="center"/>
          </w:tcPr>
          <w:p w14:paraId="1204842A">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3</w:t>
            </w:r>
          </w:p>
        </w:tc>
        <w:tc>
          <w:tcPr>
            <w:tcW w:w="2334" w:type="dxa"/>
            <w:vAlign w:val="center"/>
          </w:tcPr>
          <w:p w14:paraId="524EE88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4</w:t>
            </w:r>
          </w:p>
        </w:tc>
      </w:tr>
      <w:tr w14:paraId="63676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6FE1AD5A">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151~280</w:t>
            </w:r>
          </w:p>
        </w:tc>
        <w:tc>
          <w:tcPr>
            <w:tcW w:w="2333" w:type="dxa"/>
            <w:vAlign w:val="center"/>
          </w:tcPr>
          <w:p w14:paraId="3FC43DB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32</w:t>
            </w:r>
          </w:p>
        </w:tc>
        <w:tc>
          <w:tcPr>
            <w:tcW w:w="2334" w:type="dxa"/>
            <w:vAlign w:val="center"/>
          </w:tcPr>
          <w:p w14:paraId="667FB3F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w:t>
            </w:r>
          </w:p>
        </w:tc>
        <w:tc>
          <w:tcPr>
            <w:tcW w:w="2334" w:type="dxa"/>
            <w:vAlign w:val="center"/>
          </w:tcPr>
          <w:p w14:paraId="4C2931C6">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6</w:t>
            </w:r>
          </w:p>
        </w:tc>
      </w:tr>
      <w:tr w14:paraId="2ABEE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vAlign w:val="center"/>
          </w:tcPr>
          <w:p w14:paraId="10FE3D4A">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281~500</w:t>
            </w:r>
          </w:p>
        </w:tc>
        <w:tc>
          <w:tcPr>
            <w:tcW w:w="2333" w:type="dxa"/>
            <w:vAlign w:val="center"/>
          </w:tcPr>
          <w:p w14:paraId="0481F828">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50</w:t>
            </w:r>
          </w:p>
        </w:tc>
        <w:tc>
          <w:tcPr>
            <w:tcW w:w="2334" w:type="dxa"/>
            <w:vAlign w:val="center"/>
          </w:tcPr>
          <w:p w14:paraId="0919D9D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7</w:t>
            </w:r>
          </w:p>
        </w:tc>
        <w:tc>
          <w:tcPr>
            <w:tcW w:w="2334" w:type="dxa"/>
            <w:vAlign w:val="center"/>
          </w:tcPr>
          <w:p w14:paraId="3FC6051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8</w:t>
            </w:r>
          </w:p>
        </w:tc>
      </w:tr>
      <w:tr w14:paraId="1BDCB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bottom w:val="single" w:color="auto" w:sz="8" w:space="0"/>
            </w:tcBorders>
            <w:vAlign w:val="center"/>
          </w:tcPr>
          <w:p w14:paraId="790BD86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501~1200</w:t>
            </w:r>
          </w:p>
        </w:tc>
        <w:tc>
          <w:tcPr>
            <w:tcW w:w="2333" w:type="dxa"/>
            <w:tcBorders>
              <w:bottom w:val="single" w:color="auto" w:sz="8" w:space="0"/>
            </w:tcBorders>
            <w:vAlign w:val="center"/>
          </w:tcPr>
          <w:p w14:paraId="567A8B3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80</w:t>
            </w:r>
          </w:p>
        </w:tc>
        <w:tc>
          <w:tcPr>
            <w:tcW w:w="2334" w:type="dxa"/>
            <w:tcBorders>
              <w:bottom w:val="single" w:color="auto" w:sz="8" w:space="0"/>
            </w:tcBorders>
            <w:vAlign w:val="center"/>
          </w:tcPr>
          <w:p w14:paraId="363A964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10</w:t>
            </w:r>
          </w:p>
        </w:tc>
        <w:tc>
          <w:tcPr>
            <w:tcW w:w="2334" w:type="dxa"/>
            <w:tcBorders>
              <w:bottom w:val="single" w:color="auto" w:sz="8" w:space="0"/>
            </w:tcBorders>
            <w:vAlign w:val="center"/>
          </w:tcPr>
          <w:p w14:paraId="00A382C7">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11</w:t>
            </w:r>
          </w:p>
        </w:tc>
      </w:tr>
      <w:tr w14:paraId="2CA86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4"/>
            <w:tcBorders>
              <w:top w:val="single" w:color="auto" w:sz="8" w:space="0"/>
              <w:bottom w:val="single" w:color="auto" w:sz="8" w:space="0"/>
            </w:tcBorders>
            <w:vAlign w:val="center"/>
          </w:tcPr>
          <w:p w14:paraId="7D90876D">
            <w:pPr>
              <w:pStyle w:val="179"/>
              <w:rPr>
                <w:rFonts w:ascii="Times New Roman"/>
              </w:rPr>
            </w:pPr>
            <w:r>
              <w:rPr>
                <w:rFonts w:ascii="Times New Roman"/>
              </w:rPr>
              <w:t>批量数26件以下时应全数检验。</w:t>
            </w:r>
          </w:p>
        </w:tc>
      </w:tr>
      <w:bookmarkEnd w:id="54"/>
    </w:tbl>
    <w:p w14:paraId="53FF2A07">
      <w:pPr>
        <w:pStyle w:val="56"/>
        <w:ind w:firstLine="0" w:firstLineChars="0"/>
        <w:rPr>
          <w:rFonts w:ascii="Times New Roman"/>
        </w:rPr>
      </w:pPr>
    </w:p>
    <w:p w14:paraId="7EFC1FE9">
      <w:pPr>
        <w:pStyle w:val="105"/>
        <w:spacing w:before="120" w:after="120"/>
        <w:ind w:left="0"/>
        <w:rPr>
          <w:rFonts w:ascii="Times New Roman"/>
        </w:rPr>
      </w:pPr>
      <w:r>
        <w:rPr>
          <w:rFonts w:ascii="Times New Roman"/>
        </w:rPr>
        <w:t>出厂检验</w:t>
      </w:r>
    </w:p>
    <w:p w14:paraId="296137E4">
      <w:pPr>
        <w:pStyle w:val="165"/>
        <w:rPr>
          <w:rFonts w:ascii="Times New Roman"/>
        </w:rPr>
      </w:pPr>
      <w:r>
        <w:rPr>
          <w:rFonts w:ascii="Times New Roman"/>
        </w:rPr>
        <w:t>本产品出厂前，应由工厂的品质部门按本文件规定逐批进行检验，检验合格后，附有（或加贴、印刷）质量合格证的产品方可出厂。</w:t>
      </w:r>
    </w:p>
    <w:p w14:paraId="11A9DE41">
      <w:pPr>
        <w:pStyle w:val="105"/>
        <w:spacing w:before="120" w:after="120"/>
        <w:ind w:left="0"/>
        <w:rPr>
          <w:rFonts w:ascii="Times New Roman"/>
        </w:rPr>
      </w:pPr>
      <w:r>
        <w:rPr>
          <w:rFonts w:ascii="Times New Roman"/>
        </w:rPr>
        <w:t>型式检验</w:t>
      </w:r>
    </w:p>
    <w:p w14:paraId="3CC00E79">
      <w:pPr>
        <w:pStyle w:val="165"/>
        <w:rPr>
          <w:rFonts w:ascii="Times New Roman"/>
        </w:rPr>
      </w:pPr>
      <w:r>
        <w:rPr>
          <w:rFonts w:ascii="Times New Roman"/>
        </w:rPr>
        <w:t>型式检验应委托国家认可的质量监督检验机构进行。</w:t>
      </w:r>
    </w:p>
    <w:p w14:paraId="2EF80DE7">
      <w:pPr>
        <w:pStyle w:val="165"/>
        <w:rPr>
          <w:rFonts w:ascii="Times New Roman"/>
        </w:rPr>
      </w:pPr>
      <w:r>
        <w:rPr>
          <w:rFonts w:ascii="Times New Roman"/>
        </w:rPr>
        <w:t>有下列情况之一时，应进行型式检验：</w:t>
      </w:r>
    </w:p>
    <w:p w14:paraId="7D3A1781">
      <w:pPr>
        <w:pStyle w:val="132"/>
        <w:rPr>
          <w:rFonts w:ascii="Times New Roman"/>
        </w:rPr>
      </w:pPr>
      <w:r>
        <w:rPr>
          <w:rFonts w:ascii="Times New Roman"/>
        </w:rPr>
        <w:t>新产品的试制鉴定时；</w:t>
      </w:r>
    </w:p>
    <w:p w14:paraId="38A49FBB">
      <w:pPr>
        <w:pStyle w:val="132"/>
        <w:rPr>
          <w:rFonts w:ascii="Times New Roman"/>
        </w:rPr>
      </w:pPr>
      <w:r>
        <w:rPr>
          <w:rFonts w:ascii="Times New Roman"/>
        </w:rPr>
        <w:t>产品原料、工艺有较大改变，可能影响质量时；</w:t>
      </w:r>
    </w:p>
    <w:p w14:paraId="1E90AA1E">
      <w:pPr>
        <w:pStyle w:val="132"/>
        <w:rPr>
          <w:rFonts w:ascii="Times New Roman"/>
        </w:rPr>
      </w:pPr>
      <w:r>
        <w:rPr>
          <w:rFonts w:ascii="Times New Roman"/>
        </w:rPr>
        <w:t>正常生产时，每年进行周期性检验；</w:t>
      </w:r>
    </w:p>
    <w:p w14:paraId="2EDB0AEE">
      <w:pPr>
        <w:pStyle w:val="132"/>
        <w:rPr>
          <w:rFonts w:ascii="Times New Roman"/>
        </w:rPr>
      </w:pPr>
      <w:r>
        <w:rPr>
          <w:rFonts w:ascii="Times New Roman"/>
        </w:rPr>
        <w:t>产品停产半年之后，恢复生产时；</w:t>
      </w:r>
    </w:p>
    <w:p w14:paraId="243F119F">
      <w:pPr>
        <w:pStyle w:val="132"/>
        <w:rPr>
          <w:rFonts w:ascii="Times New Roman"/>
        </w:rPr>
      </w:pPr>
      <w:r>
        <w:rPr>
          <w:rFonts w:ascii="Times New Roman"/>
        </w:rPr>
        <w:t>出厂检验结果与上次型式检验有较大差异时；</w:t>
      </w:r>
    </w:p>
    <w:p w14:paraId="2293CD57">
      <w:pPr>
        <w:pStyle w:val="132"/>
        <w:rPr>
          <w:rFonts w:ascii="Times New Roman"/>
        </w:rPr>
      </w:pPr>
      <w:r>
        <w:rPr>
          <w:rFonts w:ascii="Times New Roman"/>
        </w:rPr>
        <w:t>国家质量监督机构提出型式检验要求时。</w:t>
      </w:r>
    </w:p>
    <w:p w14:paraId="1B394E83">
      <w:pPr>
        <w:pStyle w:val="105"/>
        <w:spacing w:before="120" w:after="120"/>
        <w:ind w:left="0"/>
        <w:rPr>
          <w:rFonts w:ascii="Times New Roman"/>
        </w:rPr>
      </w:pPr>
      <w:r>
        <w:rPr>
          <w:rFonts w:ascii="Times New Roman"/>
        </w:rPr>
        <w:t>判定规则</w:t>
      </w:r>
    </w:p>
    <w:p w14:paraId="0085AB25">
      <w:pPr>
        <w:pStyle w:val="165"/>
        <w:rPr>
          <w:rFonts w:ascii="Times New Roman"/>
        </w:rPr>
      </w:pPr>
      <w:r>
        <w:rPr>
          <w:rFonts w:ascii="Times New Roman"/>
        </w:rPr>
        <w:t>检验项目（见表2）全部符合本文件，判定为合格品。</w:t>
      </w:r>
    </w:p>
    <w:p w14:paraId="23035CB8">
      <w:pPr>
        <w:pStyle w:val="165"/>
        <w:rPr>
          <w:rFonts w:ascii="Times New Roman"/>
        </w:rPr>
      </w:pPr>
      <w:r>
        <w:rPr>
          <w:rFonts w:ascii="Times New Roman"/>
        </w:rPr>
        <w:t>如有不符合本文件规定的项目，可加倍抽样对不合格项目进行复验，复验后仍有不符合本文件规定的项目时，判定整批产品为不合格品。</w:t>
      </w:r>
    </w:p>
    <w:p w14:paraId="5308D41D">
      <w:pPr>
        <w:pStyle w:val="165"/>
        <w:rPr>
          <w:rFonts w:ascii="Times New Roman"/>
        </w:rPr>
      </w:pPr>
      <w:r>
        <w:rPr>
          <w:rFonts w:ascii="Times New Roman"/>
        </w:rPr>
        <w:t>供需双方对产品质量发生争议时，可请仲裁机构检验，并以其结果为准。</w:t>
      </w:r>
    </w:p>
    <w:p w14:paraId="14BE36A4">
      <w:pPr>
        <w:pStyle w:val="112"/>
        <w:spacing w:before="120" w:after="120"/>
        <w:rPr>
          <w:rFonts w:ascii="Times New Roman"/>
        </w:rPr>
      </w:pPr>
      <w:bookmarkStart w:id="55" w:name="_Hlk207289746"/>
      <w:r>
        <w:rPr>
          <w:rFonts w:ascii="Times New Roman"/>
        </w:rPr>
        <w:t>检验项目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9"/>
        <w:gridCol w:w="2646"/>
        <w:gridCol w:w="1337"/>
        <w:gridCol w:w="1337"/>
        <w:gridCol w:w="1337"/>
        <w:gridCol w:w="1338"/>
      </w:tblGrid>
      <w:tr w14:paraId="6C586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339" w:type="dxa"/>
            <w:vMerge w:val="restart"/>
            <w:tcBorders>
              <w:top w:val="single" w:color="auto" w:sz="8" w:space="0"/>
            </w:tcBorders>
            <w:vAlign w:val="center"/>
          </w:tcPr>
          <w:p w14:paraId="6042E221">
            <w:pPr>
              <w:pStyle w:val="178"/>
              <w:rPr>
                <w:rFonts w:ascii="Times New Roman"/>
              </w:rPr>
            </w:pPr>
            <w:r>
              <w:rPr>
                <w:rFonts w:ascii="Times New Roman"/>
              </w:rPr>
              <w:t>序号</w:t>
            </w:r>
          </w:p>
        </w:tc>
        <w:tc>
          <w:tcPr>
            <w:tcW w:w="5320" w:type="dxa"/>
            <w:gridSpan w:val="3"/>
            <w:tcBorders>
              <w:top w:val="single" w:color="auto" w:sz="8" w:space="0"/>
            </w:tcBorders>
          </w:tcPr>
          <w:p w14:paraId="00EA00CE">
            <w:pPr>
              <w:pStyle w:val="178"/>
              <w:rPr>
                <w:rFonts w:ascii="Times New Roman"/>
              </w:rPr>
            </w:pPr>
            <w:r>
              <w:rPr>
                <w:rFonts w:ascii="Times New Roman"/>
              </w:rPr>
              <w:t>检验内容</w:t>
            </w:r>
          </w:p>
        </w:tc>
        <w:tc>
          <w:tcPr>
            <w:tcW w:w="2675" w:type="dxa"/>
            <w:gridSpan w:val="2"/>
            <w:tcBorders>
              <w:top w:val="single" w:color="auto" w:sz="8" w:space="0"/>
              <w:bottom w:val="single" w:color="auto" w:sz="8" w:space="0"/>
            </w:tcBorders>
            <w:vAlign w:val="center"/>
          </w:tcPr>
          <w:p w14:paraId="2C2D9922">
            <w:pPr>
              <w:pStyle w:val="178"/>
              <w:rPr>
                <w:rFonts w:ascii="Times New Roman"/>
              </w:rPr>
            </w:pPr>
            <w:r>
              <w:rPr>
                <w:rFonts w:ascii="Times New Roman"/>
              </w:rPr>
              <w:t>检验方式</w:t>
            </w:r>
          </w:p>
        </w:tc>
      </w:tr>
      <w:tr w14:paraId="4067B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Merge w:val="continue"/>
            <w:vAlign w:val="center"/>
          </w:tcPr>
          <w:p w14:paraId="17592D3E">
            <w:pPr>
              <w:pStyle w:val="178"/>
              <w:rPr>
                <w:rFonts w:ascii="Times New Roman"/>
              </w:rPr>
            </w:pPr>
          </w:p>
        </w:tc>
        <w:tc>
          <w:tcPr>
            <w:tcW w:w="2646" w:type="dxa"/>
            <w:tcBorders>
              <w:top w:val="single" w:color="auto" w:sz="8" w:space="0"/>
            </w:tcBorders>
            <w:vAlign w:val="center"/>
          </w:tcPr>
          <w:p w14:paraId="532955CD">
            <w:pPr>
              <w:pStyle w:val="178"/>
              <w:rPr>
                <w:rFonts w:ascii="Times New Roman"/>
              </w:rPr>
            </w:pPr>
            <w:r>
              <w:rPr>
                <w:rFonts w:ascii="Times New Roman"/>
              </w:rPr>
              <w:t>检验项目</w:t>
            </w:r>
          </w:p>
        </w:tc>
        <w:tc>
          <w:tcPr>
            <w:tcW w:w="1337" w:type="dxa"/>
            <w:tcBorders>
              <w:top w:val="single" w:color="auto" w:sz="8" w:space="0"/>
            </w:tcBorders>
            <w:vAlign w:val="center"/>
          </w:tcPr>
          <w:p w14:paraId="73CD6EBD">
            <w:pPr>
              <w:pStyle w:val="178"/>
              <w:rPr>
                <w:rFonts w:ascii="Times New Roman"/>
              </w:rPr>
            </w:pPr>
            <w:r>
              <w:rPr>
                <w:rFonts w:ascii="Times New Roman"/>
              </w:rPr>
              <w:t>技术要求</w:t>
            </w:r>
          </w:p>
        </w:tc>
        <w:tc>
          <w:tcPr>
            <w:tcW w:w="1337" w:type="dxa"/>
            <w:tcBorders>
              <w:top w:val="single" w:color="auto" w:sz="8" w:space="0"/>
            </w:tcBorders>
            <w:vAlign w:val="center"/>
          </w:tcPr>
          <w:p w14:paraId="2B1E3DA0">
            <w:pPr>
              <w:pStyle w:val="178"/>
              <w:rPr>
                <w:rFonts w:ascii="Times New Roman"/>
              </w:rPr>
            </w:pPr>
            <w:r>
              <w:rPr>
                <w:rFonts w:ascii="Times New Roman"/>
              </w:rPr>
              <w:t>试验方法</w:t>
            </w:r>
          </w:p>
        </w:tc>
        <w:tc>
          <w:tcPr>
            <w:tcW w:w="1337" w:type="dxa"/>
            <w:tcBorders>
              <w:top w:val="single" w:color="auto" w:sz="8" w:space="0"/>
            </w:tcBorders>
            <w:vAlign w:val="center"/>
          </w:tcPr>
          <w:p w14:paraId="422EEB6E">
            <w:pPr>
              <w:pStyle w:val="178"/>
              <w:rPr>
                <w:rFonts w:ascii="Times New Roman"/>
              </w:rPr>
            </w:pPr>
            <w:r>
              <w:rPr>
                <w:rFonts w:ascii="Times New Roman"/>
              </w:rPr>
              <w:t>出厂检验</w:t>
            </w:r>
          </w:p>
        </w:tc>
        <w:tc>
          <w:tcPr>
            <w:tcW w:w="1338" w:type="dxa"/>
            <w:tcBorders>
              <w:top w:val="single" w:color="auto" w:sz="8" w:space="0"/>
            </w:tcBorders>
            <w:vAlign w:val="center"/>
          </w:tcPr>
          <w:p w14:paraId="1D0ABFAB">
            <w:pPr>
              <w:pStyle w:val="178"/>
              <w:rPr>
                <w:rFonts w:ascii="Times New Roman"/>
              </w:rPr>
            </w:pPr>
            <w:r>
              <w:rPr>
                <w:rFonts w:ascii="Times New Roman"/>
              </w:rPr>
              <w:t>型式检验</w:t>
            </w:r>
          </w:p>
        </w:tc>
      </w:tr>
      <w:tr w14:paraId="35369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339" w:type="dxa"/>
            <w:vAlign w:val="center"/>
          </w:tcPr>
          <w:p w14:paraId="668CD4FA">
            <w:pPr>
              <w:pStyle w:val="178"/>
              <w:rPr>
                <w:rFonts w:ascii="Times New Roman"/>
              </w:rPr>
            </w:pPr>
            <w:r>
              <w:rPr>
                <w:rFonts w:ascii="Times New Roman"/>
              </w:rPr>
              <w:t>1</w:t>
            </w:r>
          </w:p>
        </w:tc>
        <w:tc>
          <w:tcPr>
            <w:tcW w:w="2646" w:type="dxa"/>
            <w:vAlign w:val="center"/>
          </w:tcPr>
          <w:p w14:paraId="43D35901">
            <w:pPr>
              <w:pStyle w:val="178"/>
              <w:rPr>
                <w:rFonts w:ascii="Times New Roman"/>
              </w:rPr>
            </w:pPr>
            <w:r>
              <w:rPr>
                <w:rFonts w:ascii="Times New Roman"/>
              </w:rPr>
              <w:t>材料</w:t>
            </w:r>
          </w:p>
        </w:tc>
        <w:tc>
          <w:tcPr>
            <w:tcW w:w="1337" w:type="dxa"/>
            <w:vAlign w:val="center"/>
          </w:tcPr>
          <w:p w14:paraId="1E0A6191">
            <w:pPr>
              <w:pStyle w:val="178"/>
              <w:rPr>
                <w:rFonts w:ascii="Times New Roman"/>
              </w:rPr>
            </w:pPr>
            <w:r>
              <w:rPr>
                <w:rFonts w:ascii="Times New Roman"/>
              </w:rPr>
              <w:t>5.1</w:t>
            </w:r>
          </w:p>
        </w:tc>
        <w:tc>
          <w:tcPr>
            <w:tcW w:w="1337" w:type="dxa"/>
            <w:vAlign w:val="center"/>
          </w:tcPr>
          <w:p w14:paraId="0F4DC83A">
            <w:pPr>
              <w:pStyle w:val="178"/>
              <w:rPr>
                <w:rFonts w:ascii="Times New Roman"/>
              </w:rPr>
            </w:pPr>
            <w:r>
              <w:rPr>
                <w:rFonts w:ascii="Times New Roman"/>
              </w:rPr>
              <w:t>6.1</w:t>
            </w:r>
          </w:p>
        </w:tc>
        <w:tc>
          <w:tcPr>
            <w:tcW w:w="1337" w:type="dxa"/>
          </w:tcPr>
          <w:p w14:paraId="360716AA">
            <w:pPr>
              <w:pStyle w:val="178"/>
              <w:rPr>
                <w:rFonts w:ascii="Times New Roman"/>
              </w:rPr>
            </w:pPr>
            <w:r>
              <w:rPr>
                <w:rFonts w:ascii="Times New Roman"/>
              </w:rPr>
              <w:t>√</w:t>
            </w:r>
          </w:p>
        </w:tc>
        <w:tc>
          <w:tcPr>
            <w:tcW w:w="1338" w:type="dxa"/>
          </w:tcPr>
          <w:p w14:paraId="48FD3712">
            <w:pPr>
              <w:pStyle w:val="178"/>
              <w:rPr>
                <w:rFonts w:ascii="Times New Roman"/>
              </w:rPr>
            </w:pPr>
            <w:r>
              <w:rPr>
                <w:rFonts w:ascii="Times New Roman"/>
              </w:rPr>
              <w:t>√</w:t>
            </w:r>
          </w:p>
        </w:tc>
      </w:tr>
      <w:tr w14:paraId="46EF6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339" w:type="dxa"/>
            <w:vAlign w:val="center"/>
          </w:tcPr>
          <w:p w14:paraId="0AC025B6">
            <w:pPr>
              <w:pStyle w:val="178"/>
              <w:rPr>
                <w:rFonts w:ascii="Times New Roman"/>
              </w:rPr>
            </w:pPr>
            <w:r>
              <w:rPr>
                <w:rFonts w:ascii="Times New Roman"/>
              </w:rPr>
              <w:t>2</w:t>
            </w:r>
          </w:p>
        </w:tc>
        <w:tc>
          <w:tcPr>
            <w:tcW w:w="2646" w:type="dxa"/>
            <w:vAlign w:val="center"/>
          </w:tcPr>
          <w:p w14:paraId="087373D0">
            <w:pPr>
              <w:pStyle w:val="178"/>
              <w:rPr>
                <w:rFonts w:ascii="Times New Roman"/>
              </w:rPr>
            </w:pPr>
            <w:r>
              <w:rPr>
                <w:rFonts w:ascii="Times New Roman"/>
              </w:rPr>
              <w:t>结构</w:t>
            </w:r>
          </w:p>
        </w:tc>
        <w:tc>
          <w:tcPr>
            <w:tcW w:w="1337" w:type="dxa"/>
            <w:vAlign w:val="center"/>
          </w:tcPr>
          <w:p w14:paraId="502EAAFC">
            <w:pPr>
              <w:pStyle w:val="178"/>
              <w:rPr>
                <w:rFonts w:ascii="Times New Roman"/>
              </w:rPr>
            </w:pPr>
            <w:r>
              <w:rPr>
                <w:rFonts w:ascii="Times New Roman"/>
              </w:rPr>
              <w:t>5.2</w:t>
            </w:r>
          </w:p>
        </w:tc>
        <w:tc>
          <w:tcPr>
            <w:tcW w:w="1337" w:type="dxa"/>
            <w:vAlign w:val="center"/>
          </w:tcPr>
          <w:p w14:paraId="296256C5">
            <w:pPr>
              <w:pStyle w:val="178"/>
              <w:rPr>
                <w:rFonts w:ascii="Times New Roman"/>
              </w:rPr>
            </w:pPr>
            <w:r>
              <w:rPr>
                <w:rFonts w:ascii="Times New Roman"/>
              </w:rPr>
              <w:t>6.2</w:t>
            </w:r>
          </w:p>
        </w:tc>
        <w:tc>
          <w:tcPr>
            <w:tcW w:w="1337" w:type="dxa"/>
          </w:tcPr>
          <w:p w14:paraId="3CA79982">
            <w:pPr>
              <w:pStyle w:val="178"/>
              <w:rPr>
                <w:rFonts w:ascii="Times New Roman"/>
              </w:rPr>
            </w:pPr>
            <w:r>
              <w:rPr>
                <w:rFonts w:ascii="Times New Roman"/>
              </w:rPr>
              <w:t>√</w:t>
            </w:r>
          </w:p>
        </w:tc>
        <w:tc>
          <w:tcPr>
            <w:tcW w:w="1338" w:type="dxa"/>
          </w:tcPr>
          <w:p w14:paraId="04B8F72F">
            <w:pPr>
              <w:pStyle w:val="178"/>
              <w:rPr>
                <w:rFonts w:ascii="Times New Roman"/>
              </w:rPr>
            </w:pPr>
            <w:r>
              <w:rPr>
                <w:rFonts w:ascii="Times New Roman"/>
              </w:rPr>
              <w:t>√</w:t>
            </w:r>
          </w:p>
        </w:tc>
      </w:tr>
      <w:tr w14:paraId="023E6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339" w:type="dxa"/>
            <w:vAlign w:val="center"/>
          </w:tcPr>
          <w:p w14:paraId="69A44416">
            <w:pPr>
              <w:pStyle w:val="178"/>
              <w:rPr>
                <w:rFonts w:ascii="Times New Roman"/>
              </w:rPr>
            </w:pPr>
            <w:r>
              <w:rPr>
                <w:rFonts w:ascii="Times New Roman"/>
              </w:rPr>
              <w:t>3</w:t>
            </w:r>
          </w:p>
        </w:tc>
        <w:tc>
          <w:tcPr>
            <w:tcW w:w="2646" w:type="dxa"/>
            <w:vAlign w:val="center"/>
          </w:tcPr>
          <w:p w14:paraId="5DD4E96A">
            <w:pPr>
              <w:pStyle w:val="178"/>
              <w:rPr>
                <w:rFonts w:ascii="Times New Roman"/>
              </w:rPr>
            </w:pPr>
            <w:r>
              <w:rPr>
                <w:rFonts w:ascii="Times New Roman"/>
              </w:rPr>
              <w:t>尺寸精度</w:t>
            </w:r>
          </w:p>
        </w:tc>
        <w:tc>
          <w:tcPr>
            <w:tcW w:w="1337" w:type="dxa"/>
            <w:vAlign w:val="center"/>
          </w:tcPr>
          <w:p w14:paraId="4C0B7727">
            <w:pPr>
              <w:pStyle w:val="178"/>
              <w:rPr>
                <w:rFonts w:ascii="Times New Roman"/>
              </w:rPr>
            </w:pPr>
            <w:r>
              <w:rPr>
                <w:rFonts w:ascii="Times New Roman"/>
              </w:rPr>
              <w:t>5.3</w:t>
            </w:r>
          </w:p>
        </w:tc>
        <w:tc>
          <w:tcPr>
            <w:tcW w:w="1337" w:type="dxa"/>
            <w:vAlign w:val="center"/>
          </w:tcPr>
          <w:p w14:paraId="6EE6DF5E">
            <w:pPr>
              <w:pStyle w:val="178"/>
              <w:rPr>
                <w:rFonts w:ascii="Times New Roman"/>
              </w:rPr>
            </w:pPr>
            <w:r>
              <w:rPr>
                <w:rFonts w:ascii="Times New Roman"/>
              </w:rPr>
              <w:t>6.3</w:t>
            </w:r>
          </w:p>
        </w:tc>
        <w:tc>
          <w:tcPr>
            <w:tcW w:w="1337" w:type="dxa"/>
          </w:tcPr>
          <w:p w14:paraId="2A140EF0">
            <w:pPr>
              <w:pStyle w:val="178"/>
              <w:rPr>
                <w:rFonts w:ascii="Times New Roman"/>
              </w:rPr>
            </w:pPr>
            <w:r>
              <w:rPr>
                <w:rFonts w:ascii="Times New Roman"/>
              </w:rPr>
              <w:t>√</w:t>
            </w:r>
          </w:p>
        </w:tc>
        <w:tc>
          <w:tcPr>
            <w:tcW w:w="1338" w:type="dxa"/>
          </w:tcPr>
          <w:p w14:paraId="5E8DD558">
            <w:pPr>
              <w:pStyle w:val="178"/>
              <w:rPr>
                <w:rFonts w:ascii="Times New Roman"/>
              </w:rPr>
            </w:pPr>
            <w:r>
              <w:rPr>
                <w:rFonts w:ascii="Times New Roman"/>
              </w:rPr>
              <w:t>√</w:t>
            </w:r>
          </w:p>
        </w:tc>
      </w:tr>
      <w:tr w14:paraId="47E46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339" w:type="dxa"/>
            <w:vAlign w:val="center"/>
          </w:tcPr>
          <w:p w14:paraId="2F1E7E2D">
            <w:pPr>
              <w:pStyle w:val="178"/>
              <w:rPr>
                <w:rFonts w:ascii="Times New Roman"/>
              </w:rPr>
            </w:pPr>
            <w:r>
              <w:rPr>
                <w:rFonts w:ascii="Times New Roman"/>
              </w:rPr>
              <w:t>4</w:t>
            </w:r>
          </w:p>
        </w:tc>
        <w:tc>
          <w:tcPr>
            <w:tcW w:w="2646" w:type="dxa"/>
            <w:vAlign w:val="center"/>
          </w:tcPr>
          <w:p w14:paraId="3FDB46E3">
            <w:pPr>
              <w:pStyle w:val="178"/>
              <w:rPr>
                <w:rFonts w:ascii="Times New Roman"/>
              </w:rPr>
            </w:pPr>
            <w:r>
              <w:rPr>
                <w:rFonts w:ascii="Times New Roman"/>
              </w:rPr>
              <w:t>表面质量</w:t>
            </w:r>
          </w:p>
        </w:tc>
        <w:tc>
          <w:tcPr>
            <w:tcW w:w="1337" w:type="dxa"/>
            <w:vAlign w:val="center"/>
          </w:tcPr>
          <w:p w14:paraId="5A3B4855">
            <w:pPr>
              <w:pStyle w:val="178"/>
              <w:rPr>
                <w:rFonts w:ascii="Times New Roman"/>
              </w:rPr>
            </w:pPr>
            <w:r>
              <w:rPr>
                <w:rFonts w:ascii="Times New Roman"/>
              </w:rPr>
              <w:t>5.4</w:t>
            </w:r>
          </w:p>
        </w:tc>
        <w:tc>
          <w:tcPr>
            <w:tcW w:w="1337" w:type="dxa"/>
            <w:vAlign w:val="center"/>
          </w:tcPr>
          <w:p w14:paraId="2F52C4DD">
            <w:pPr>
              <w:pStyle w:val="178"/>
              <w:rPr>
                <w:rFonts w:ascii="Times New Roman"/>
              </w:rPr>
            </w:pPr>
            <w:r>
              <w:rPr>
                <w:rFonts w:ascii="Times New Roman"/>
              </w:rPr>
              <w:t>6.4</w:t>
            </w:r>
          </w:p>
        </w:tc>
        <w:tc>
          <w:tcPr>
            <w:tcW w:w="1337" w:type="dxa"/>
          </w:tcPr>
          <w:p w14:paraId="15571FEA">
            <w:pPr>
              <w:pStyle w:val="178"/>
              <w:rPr>
                <w:rFonts w:ascii="Times New Roman"/>
              </w:rPr>
            </w:pPr>
            <w:r>
              <w:rPr>
                <w:rFonts w:ascii="Times New Roman"/>
              </w:rPr>
              <w:t>√</w:t>
            </w:r>
          </w:p>
        </w:tc>
        <w:tc>
          <w:tcPr>
            <w:tcW w:w="1338" w:type="dxa"/>
          </w:tcPr>
          <w:p w14:paraId="4A700E60">
            <w:pPr>
              <w:pStyle w:val="178"/>
              <w:rPr>
                <w:rFonts w:ascii="Times New Roman"/>
              </w:rPr>
            </w:pPr>
            <w:r>
              <w:rPr>
                <w:rFonts w:ascii="Times New Roman"/>
              </w:rPr>
              <w:t>√</w:t>
            </w:r>
          </w:p>
        </w:tc>
      </w:tr>
      <w:tr w14:paraId="279AF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339" w:type="dxa"/>
            <w:vAlign w:val="center"/>
          </w:tcPr>
          <w:p w14:paraId="2023072D">
            <w:pPr>
              <w:pStyle w:val="178"/>
              <w:rPr>
                <w:rFonts w:ascii="Times New Roman"/>
              </w:rPr>
            </w:pPr>
            <w:r>
              <w:rPr>
                <w:rFonts w:ascii="Times New Roman"/>
              </w:rPr>
              <w:t>5</w:t>
            </w:r>
          </w:p>
        </w:tc>
        <w:tc>
          <w:tcPr>
            <w:tcW w:w="2646" w:type="dxa"/>
            <w:vAlign w:val="center"/>
          </w:tcPr>
          <w:p w14:paraId="7AD713AC">
            <w:pPr>
              <w:pStyle w:val="178"/>
              <w:rPr>
                <w:rFonts w:ascii="Times New Roman"/>
              </w:rPr>
            </w:pPr>
            <w:r>
              <w:rPr>
                <w:rFonts w:ascii="Times New Roman"/>
              </w:rPr>
              <w:t>性能</w:t>
            </w:r>
          </w:p>
        </w:tc>
        <w:tc>
          <w:tcPr>
            <w:tcW w:w="1337" w:type="dxa"/>
            <w:vAlign w:val="center"/>
          </w:tcPr>
          <w:p w14:paraId="281AB4E2">
            <w:pPr>
              <w:pStyle w:val="178"/>
              <w:rPr>
                <w:rFonts w:ascii="Times New Roman"/>
              </w:rPr>
            </w:pPr>
            <w:r>
              <w:rPr>
                <w:rFonts w:ascii="Times New Roman"/>
              </w:rPr>
              <w:t>5.5</w:t>
            </w:r>
          </w:p>
        </w:tc>
        <w:tc>
          <w:tcPr>
            <w:tcW w:w="1337" w:type="dxa"/>
            <w:vAlign w:val="center"/>
          </w:tcPr>
          <w:p w14:paraId="2399FE45">
            <w:pPr>
              <w:pStyle w:val="178"/>
              <w:rPr>
                <w:rFonts w:ascii="Times New Roman"/>
              </w:rPr>
            </w:pPr>
            <w:r>
              <w:rPr>
                <w:rFonts w:ascii="Times New Roman"/>
              </w:rPr>
              <w:t>6.5</w:t>
            </w:r>
          </w:p>
        </w:tc>
        <w:tc>
          <w:tcPr>
            <w:tcW w:w="1337" w:type="dxa"/>
          </w:tcPr>
          <w:p w14:paraId="65BC716F">
            <w:pPr>
              <w:pStyle w:val="178"/>
              <w:rPr>
                <w:rFonts w:ascii="Times New Roman"/>
              </w:rPr>
            </w:pPr>
            <w:r>
              <w:rPr>
                <w:rFonts w:ascii="Times New Roman"/>
              </w:rPr>
              <w:t>—</w:t>
            </w:r>
          </w:p>
        </w:tc>
        <w:tc>
          <w:tcPr>
            <w:tcW w:w="1338" w:type="dxa"/>
          </w:tcPr>
          <w:p w14:paraId="09589D66">
            <w:pPr>
              <w:pStyle w:val="178"/>
              <w:rPr>
                <w:rFonts w:ascii="Times New Roman"/>
              </w:rPr>
            </w:pPr>
            <w:r>
              <w:rPr>
                <w:rFonts w:ascii="Times New Roman"/>
              </w:rPr>
              <w:t>√</w:t>
            </w:r>
          </w:p>
        </w:tc>
      </w:tr>
      <w:tr w14:paraId="7344F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339" w:type="dxa"/>
            <w:vAlign w:val="center"/>
          </w:tcPr>
          <w:p w14:paraId="0035EF55">
            <w:pPr>
              <w:pStyle w:val="178"/>
              <w:rPr>
                <w:rFonts w:ascii="Times New Roman"/>
              </w:rPr>
            </w:pPr>
            <w:r>
              <w:rPr>
                <w:rFonts w:ascii="Times New Roman"/>
              </w:rPr>
              <w:t>6</w:t>
            </w:r>
          </w:p>
        </w:tc>
        <w:tc>
          <w:tcPr>
            <w:tcW w:w="2646" w:type="dxa"/>
            <w:vAlign w:val="center"/>
          </w:tcPr>
          <w:p w14:paraId="302B502B">
            <w:pPr>
              <w:pStyle w:val="178"/>
              <w:rPr>
                <w:rFonts w:ascii="Times New Roman"/>
              </w:rPr>
            </w:pPr>
            <w:r>
              <w:rPr>
                <w:rFonts w:ascii="Times New Roman"/>
              </w:rPr>
              <w:t>安全与环保</w:t>
            </w:r>
          </w:p>
        </w:tc>
        <w:tc>
          <w:tcPr>
            <w:tcW w:w="1337" w:type="dxa"/>
            <w:vAlign w:val="center"/>
          </w:tcPr>
          <w:p w14:paraId="08AF559F">
            <w:pPr>
              <w:pStyle w:val="178"/>
              <w:rPr>
                <w:rFonts w:ascii="Times New Roman"/>
              </w:rPr>
            </w:pPr>
            <w:r>
              <w:rPr>
                <w:rFonts w:ascii="Times New Roman"/>
              </w:rPr>
              <w:t>5.6</w:t>
            </w:r>
          </w:p>
        </w:tc>
        <w:tc>
          <w:tcPr>
            <w:tcW w:w="1337" w:type="dxa"/>
            <w:vAlign w:val="center"/>
          </w:tcPr>
          <w:p w14:paraId="49746803">
            <w:pPr>
              <w:pStyle w:val="178"/>
              <w:rPr>
                <w:rFonts w:ascii="Times New Roman"/>
              </w:rPr>
            </w:pPr>
            <w:r>
              <w:rPr>
                <w:rFonts w:ascii="Times New Roman"/>
              </w:rPr>
              <w:t>6.6</w:t>
            </w:r>
          </w:p>
        </w:tc>
        <w:tc>
          <w:tcPr>
            <w:tcW w:w="1337" w:type="dxa"/>
          </w:tcPr>
          <w:p w14:paraId="11C71E39">
            <w:pPr>
              <w:pStyle w:val="178"/>
              <w:rPr>
                <w:rFonts w:ascii="Times New Roman"/>
              </w:rPr>
            </w:pPr>
            <w:r>
              <w:rPr>
                <w:rFonts w:ascii="Times New Roman"/>
              </w:rPr>
              <w:t>—</w:t>
            </w:r>
          </w:p>
        </w:tc>
        <w:tc>
          <w:tcPr>
            <w:tcW w:w="1338" w:type="dxa"/>
          </w:tcPr>
          <w:p w14:paraId="1EDF3019">
            <w:pPr>
              <w:pStyle w:val="178"/>
              <w:rPr>
                <w:rFonts w:ascii="Times New Roman"/>
              </w:rPr>
            </w:pPr>
            <w:r>
              <w:rPr>
                <w:rFonts w:ascii="Times New Roman"/>
              </w:rPr>
              <w:t>√</w:t>
            </w:r>
          </w:p>
        </w:tc>
      </w:tr>
      <w:tr w14:paraId="1CFD7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9334" w:type="dxa"/>
            <w:gridSpan w:val="6"/>
            <w:tcBorders>
              <w:top w:val="single" w:color="auto" w:sz="8" w:space="0"/>
              <w:bottom w:val="single" w:color="auto" w:sz="8" w:space="0"/>
            </w:tcBorders>
          </w:tcPr>
          <w:p w14:paraId="3377FBA4">
            <w:pPr>
              <w:pStyle w:val="179"/>
              <w:rPr>
                <w:rFonts w:ascii="Times New Roman"/>
              </w:rPr>
            </w:pPr>
            <w:r>
              <w:rPr>
                <w:rFonts w:ascii="Times New Roman"/>
              </w:rPr>
              <w:t>“√”为必检项目，“—”为可选项目。</w:t>
            </w:r>
          </w:p>
        </w:tc>
      </w:tr>
      <w:bookmarkEnd w:id="55"/>
    </w:tbl>
    <w:p w14:paraId="4413D855">
      <w:pPr>
        <w:pStyle w:val="56"/>
        <w:ind w:firstLine="420"/>
        <w:rPr>
          <w:rFonts w:ascii="Times New Roman"/>
        </w:rPr>
      </w:pPr>
    </w:p>
    <w:p w14:paraId="485F1BFB">
      <w:pPr>
        <w:pStyle w:val="104"/>
        <w:spacing w:before="240" w:after="240"/>
        <w:rPr>
          <w:rFonts w:ascii="Times New Roman"/>
        </w:rPr>
      </w:pPr>
      <w:bookmarkStart w:id="56" w:name="_Toc153446680"/>
      <w:bookmarkStart w:id="57" w:name="_Toc181973612"/>
      <w:bookmarkStart w:id="58" w:name="_Toc164266973"/>
      <w:bookmarkStart w:id="59" w:name="_Toc174711444"/>
      <w:bookmarkStart w:id="60" w:name="_Toc207289525"/>
      <w:bookmarkStart w:id="61" w:name="_Toc206145945"/>
      <w:bookmarkStart w:id="62" w:name="_Toc159589117"/>
      <w:bookmarkStart w:id="63" w:name="_Toc175843057"/>
      <w:r>
        <w:rPr>
          <w:rFonts w:ascii="Times New Roman"/>
        </w:rPr>
        <w:t>标志、包装、运输和贮存</w:t>
      </w:r>
      <w:bookmarkEnd w:id="56"/>
      <w:bookmarkEnd w:id="57"/>
      <w:bookmarkEnd w:id="58"/>
      <w:bookmarkEnd w:id="59"/>
      <w:bookmarkEnd w:id="60"/>
      <w:bookmarkEnd w:id="61"/>
      <w:bookmarkEnd w:id="62"/>
      <w:bookmarkEnd w:id="63"/>
    </w:p>
    <w:p w14:paraId="03C143A1">
      <w:pPr>
        <w:pStyle w:val="105"/>
        <w:spacing w:before="120" w:after="120"/>
        <w:ind w:left="0"/>
        <w:rPr>
          <w:rFonts w:ascii="Times New Roman"/>
        </w:rPr>
      </w:pPr>
      <w:r>
        <w:rPr>
          <w:rFonts w:ascii="Times New Roman"/>
        </w:rPr>
        <w:t>标志</w:t>
      </w:r>
    </w:p>
    <w:p w14:paraId="284C29FE">
      <w:pPr>
        <w:pStyle w:val="165"/>
        <w:rPr>
          <w:rFonts w:ascii="Times New Roman"/>
        </w:rPr>
      </w:pPr>
      <w:r>
        <w:rPr>
          <w:rFonts w:ascii="Times New Roman"/>
        </w:rPr>
        <w:t>模具应在显著位置设置永久性标志，内容至少包括：</w:t>
      </w:r>
    </w:p>
    <w:p w14:paraId="3F3C0CAB">
      <w:pPr>
        <w:pStyle w:val="132"/>
        <w:rPr>
          <w:rFonts w:ascii="Times New Roman"/>
        </w:rPr>
      </w:pPr>
      <w:r>
        <w:rPr>
          <w:rFonts w:ascii="Times New Roman"/>
        </w:rPr>
        <w:t>产品型号及名称；</w:t>
      </w:r>
    </w:p>
    <w:p w14:paraId="7DBED249">
      <w:pPr>
        <w:pStyle w:val="132"/>
        <w:rPr>
          <w:rFonts w:ascii="Times New Roman"/>
        </w:rPr>
      </w:pPr>
      <w:r>
        <w:rPr>
          <w:rFonts w:ascii="Times New Roman"/>
        </w:rPr>
        <w:t>模具编号；</w:t>
      </w:r>
    </w:p>
    <w:p w14:paraId="1C963661">
      <w:pPr>
        <w:pStyle w:val="132"/>
        <w:rPr>
          <w:rFonts w:ascii="Times New Roman"/>
        </w:rPr>
      </w:pPr>
      <w:r>
        <w:rPr>
          <w:rFonts w:ascii="Times New Roman"/>
        </w:rPr>
        <w:t>制造厂商名称或商标；</w:t>
      </w:r>
    </w:p>
    <w:p w14:paraId="49B0E474">
      <w:pPr>
        <w:pStyle w:val="132"/>
        <w:rPr>
          <w:rFonts w:ascii="Times New Roman"/>
        </w:rPr>
      </w:pPr>
      <w:r>
        <w:rPr>
          <w:rFonts w:ascii="Times New Roman"/>
        </w:rPr>
        <w:t>制造日期；</w:t>
      </w:r>
    </w:p>
    <w:p w14:paraId="488DB299">
      <w:pPr>
        <w:pStyle w:val="132"/>
        <w:rPr>
          <w:rFonts w:ascii="Times New Roman"/>
        </w:rPr>
      </w:pPr>
      <w:r>
        <w:rPr>
          <w:rFonts w:ascii="Times New Roman"/>
        </w:rPr>
        <w:t>适用阀门规格及材质。</w:t>
      </w:r>
    </w:p>
    <w:p w14:paraId="592099D5">
      <w:pPr>
        <w:pStyle w:val="165"/>
        <w:rPr>
          <w:rFonts w:ascii="Times New Roman"/>
        </w:rPr>
      </w:pPr>
      <w:r>
        <w:rPr>
          <w:rFonts w:ascii="Times New Roman"/>
        </w:rPr>
        <w:t>产品包装箱外表面应清晰标注以下内容：</w:t>
      </w:r>
    </w:p>
    <w:p w14:paraId="52BA721F">
      <w:pPr>
        <w:pStyle w:val="132"/>
        <w:rPr>
          <w:rFonts w:ascii="Times New Roman"/>
        </w:rPr>
      </w:pPr>
      <w:bookmarkStart w:id="64" w:name="_Hlk159593357"/>
      <w:r>
        <w:rPr>
          <w:rFonts w:ascii="Times New Roman"/>
        </w:rPr>
        <w:t>产品名称及型号；</w:t>
      </w:r>
    </w:p>
    <w:p w14:paraId="55B8DEC2">
      <w:pPr>
        <w:pStyle w:val="132"/>
        <w:rPr>
          <w:rFonts w:ascii="Times New Roman"/>
        </w:rPr>
      </w:pPr>
      <w:r>
        <w:rPr>
          <w:rFonts w:ascii="Times New Roman"/>
        </w:rPr>
        <w:t>数量；</w:t>
      </w:r>
    </w:p>
    <w:p w14:paraId="3046ADF7">
      <w:pPr>
        <w:pStyle w:val="132"/>
        <w:rPr>
          <w:rFonts w:ascii="Times New Roman"/>
        </w:rPr>
      </w:pPr>
      <w:r>
        <w:rPr>
          <w:rFonts w:ascii="Times New Roman"/>
        </w:rPr>
        <w:t>总质量；</w:t>
      </w:r>
    </w:p>
    <w:p w14:paraId="228CAF61">
      <w:pPr>
        <w:pStyle w:val="132"/>
        <w:rPr>
          <w:rFonts w:ascii="Times New Roman"/>
        </w:rPr>
      </w:pPr>
      <w:r>
        <w:rPr>
          <w:rFonts w:ascii="Times New Roman"/>
        </w:rPr>
        <w:t>包装箱外形尺寸；</w:t>
      </w:r>
    </w:p>
    <w:p w14:paraId="0A30DD21">
      <w:pPr>
        <w:pStyle w:val="132"/>
        <w:rPr>
          <w:rFonts w:ascii="Times New Roman"/>
        </w:rPr>
      </w:pPr>
      <w:r>
        <w:rPr>
          <w:rFonts w:ascii="Times New Roman"/>
        </w:rPr>
        <w:t>符合GB/T 191规定的储运图示标志；</w:t>
      </w:r>
    </w:p>
    <w:p w14:paraId="0F9FFA02">
      <w:pPr>
        <w:pStyle w:val="132"/>
        <w:rPr>
          <w:rFonts w:ascii="Times New Roman"/>
        </w:rPr>
      </w:pPr>
      <w:r>
        <w:rPr>
          <w:rFonts w:ascii="Times New Roman"/>
        </w:rPr>
        <w:t>制造商名称、地址及联系方式。</w:t>
      </w:r>
    </w:p>
    <w:bookmarkEnd w:id="64"/>
    <w:p w14:paraId="0746C8FD">
      <w:pPr>
        <w:pStyle w:val="105"/>
        <w:spacing w:before="120" w:after="120"/>
        <w:ind w:left="0"/>
        <w:rPr>
          <w:rFonts w:ascii="Times New Roman"/>
        </w:rPr>
      </w:pPr>
      <w:r>
        <w:rPr>
          <w:rFonts w:ascii="Times New Roman"/>
        </w:rPr>
        <w:t>包装</w:t>
      </w:r>
    </w:p>
    <w:p w14:paraId="42E6ED84">
      <w:pPr>
        <w:pStyle w:val="165"/>
        <w:rPr>
          <w:rFonts w:ascii="Times New Roman"/>
        </w:rPr>
      </w:pPr>
      <w:r>
        <w:rPr>
          <w:rFonts w:ascii="Times New Roman"/>
        </w:rPr>
        <w:t>模具包装前应清洁表面，关键部位应覆防潮纸或泡沫膜，防止划伤与腐蚀。</w:t>
      </w:r>
    </w:p>
    <w:p w14:paraId="3032B819">
      <w:pPr>
        <w:pStyle w:val="165"/>
        <w:rPr>
          <w:rFonts w:ascii="Times New Roman"/>
        </w:rPr>
      </w:pPr>
      <w:r>
        <w:rPr>
          <w:rFonts w:ascii="Times New Roman"/>
        </w:rPr>
        <w:t>包装方式应根据模具尺寸、重量及运输条件设计，并满足以下要求：</w:t>
      </w:r>
    </w:p>
    <w:p w14:paraId="24CD5413">
      <w:pPr>
        <w:pStyle w:val="132"/>
        <w:rPr>
          <w:rFonts w:ascii="Times New Roman"/>
        </w:rPr>
      </w:pPr>
      <w:r>
        <w:rPr>
          <w:rFonts w:ascii="Times New Roman"/>
        </w:rPr>
        <w:t>小型模具：宜采用木箱包装，内衬防震材料；</w:t>
      </w:r>
    </w:p>
    <w:p w14:paraId="741F3132">
      <w:pPr>
        <w:pStyle w:val="132"/>
        <w:rPr>
          <w:rFonts w:ascii="Times New Roman"/>
        </w:rPr>
      </w:pPr>
      <w:r>
        <w:rPr>
          <w:rFonts w:ascii="Times New Roman"/>
        </w:rPr>
        <w:t>大型模具：可采用框架式包装，外覆防水帆布或塑料薄膜，并用钢带加固；</w:t>
      </w:r>
    </w:p>
    <w:p w14:paraId="603A3837">
      <w:pPr>
        <w:pStyle w:val="132"/>
        <w:rPr>
          <w:rFonts w:ascii="Times New Roman"/>
        </w:rPr>
      </w:pPr>
      <w:r>
        <w:rPr>
          <w:rFonts w:ascii="Times New Roman"/>
        </w:rPr>
        <w:t>活动部件：应拆卸单独固定，避免运输中碰撞损伤。</w:t>
      </w:r>
    </w:p>
    <w:p w14:paraId="20F15CC4">
      <w:pPr>
        <w:pStyle w:val="165"/>
        <w:rPr>
          <w:rFonts w:ascii="Times New Roman"/>
        </w:rPr>
      </w:pPr>
      <w:r>
        <w:rPr>
          <w:rFonts w:ascii="Times New Roman"/>
        </w:rPr>
        <w:t>随同产品提供的技术文件应放在塑料袋内并固定在箱子内壁上，内容应包括：</w:t>
      </w:r>
    </w:p>
    <w:p w14:paraId="668099A7">
      <w:pPr>
        <w:pStyle w:val="132"/>
        <w:rPr>
          <w:rFonts w:ascii="Times New Roman"/>
        </w:rPr>
      </w:pPr>
      <w:r>
        <w:rPr>
          <w:rFonts w:ascii="Times New Roman"/>
        </w:rPr>
        <w:t>产品合格证；</w:t>
      </w:r>
    </w:p>
    <w:p w14:paraId="6E937C53">
      <w:pPr>
        <w:pStyle w:val="132"/>
        <w:rPr>
          <w:rFonts w:ascii="Times New Roman"/>
        </w:rPr>
      </w:pPr>
      <w:r>
        <w:rPr>
          <w:rFonts w:ascii="Times New Roman"/>
        </w:rPr>
        <w:t>装箱单；</w:t>
      </w:r>
    </w:p>
    <w:p w14:paraId="2B156222">
      <w:pPr>
        <w:pStyle w:val="132"/>
        <w:rPr>
          <w:rFonts w:ascii="Times New Roman"/>
        </w:rPr>
      </w:pPr>
      <w:r>
        <w:rPr>
          <w:rFonts w:ascii="Times New Roman"/>
        </w:rPr>
        <w:t>产品使用说明书。</w:t>
      </w:r>
    </w:p>
    <w:p w14:paraId="6E626E11">
      <w:pPr>
        <w:pStyle w:val="105"/>
        <w:spacing w:before="120" w:after="120"/>
        <w:ind w:left="0"/>
        <w:rPr>
          <w:rFonts w:ascii="Times New Roman"/>
        </w:rPr>
      </w:pPr>
      <w:r>
        <w:rPr>
          <w:rFonts w:ascii="Times New Roman"/>
        </w:rPr>
        <w:t>运输</w:t>
      </w:r>
    </w:p>
    <w:p w14:paraId="25B1844D">
      <w:pPr>
        <w:pStyle w:val="165"/>
        <w:rPr>
          <w:rFonts w:ascii="Times New Roman"/>
        </w:rPr>
      </w:pPr>
      <w:r>
        <w:rPr>
          <w:rFonts w:ascii="Times New Roman"/>
        </w:rPr>
        <w:t>产品在运输中不应受到剧烈的冲击、雨淋、暴晒及辐射。</w:t>
      </w:r>
    </w:p>
    <w:p w14:paraId="262D4F0C">
      <w:pPr>
        <w:pStyle w:val="165"/>
        <w:rPr>
          <w:rFonts w:ascii="Times New Roman"/>
        </w:rPr>
      </w:pPr>
      <w:r>
        <w:rPr>
          <w:rFonts w:ascii="Times New Roman"/>
        </w:rPr>
        <w:t>产品不应与有腐蚀性的有害物质混运。</w:t>
      </w:r>
    </w:p>
    <w:p w14:paraId="3F74041C">
      <w:pPr>
        <w:pStyle w:val="165"/>
        <w:rPr>
          <w:rFonts w:ascii="Times New Roman"/>
        </w:rPr>
      </w:pPr>
      <w:r>
        <w:rPr>
          <w:rFonts w:ascii="Times New Roman"/>
        </w:rPr>
        <w:t>运输过程中应保证模具稳固放置：</w:t>
      </w:r>
    </w:p>
    <w:p w14:paraId="60CE7F2F">
      <w:pPr>
        <w:pStyle w:val="132"/>
        <w:rPr>
          <w:rFonts w:ascii="Times New Roman"/>
        </w:rPr>
      </w:pPr>
      <w:r>
        <w:rPr>
          <w:rFonts w:ascii="Times New Roman"/>
        </w:rPr>
        <w:t>不应与腐蚀性、尖锐物品混装；</w:t>
      </w:r>
    </w:p>
    <w:p w14:paraId="6CF2262F">
      <w:pPr>
        <w:pStyle w:val="132"/>
        <w:rPr>
          <w:rFonts w:ascii="Times New Roman"/>
        </w:rPr>
      </w:pPr>
      <w:r>
        <w:rPr>
          <w:rFonts w:ascii="Times New Roman"/>
        </w:rPr>
        <w:t>多层堆码时下层包装应有足够承重强度，且堆高不宜超过2层；</w:t>
      </w:r>
    </w:p>
    <w:p w14:paraId="20AFB96F">
      <w:pPr>
        <w:pStyle w:val="132"/>
        <w:rPr>
          <w:rFonts w:ascii="Times New Roman"/>
        </w:rPr>
      </w:pPr>
      <w:r>
        <w:rPr>
          <w:rFonts w:ascii="Times New Roman"/>
        </w:rPr>
        <w:t>型模具运输时应用专用支架固定，避免倾覆。</w:t>
      </w:r>
    </w:p>
    <w:p w14:paraId="1069A195">
      <w:pPr>
        <w:pStyle w:val="165"/>
        <w:rPr>
          <w:rFonts w:ascii="Times New Roman"/>
        </w:rPr>
      </w:pPr>
      <w:r>
        <w:rPr>
          <w:rFonts w:ascii="Times New Roman"/>
        </w:rPr>
        <w:t>装卸作业应使用软质吊带或叉车柔性货叉，不应抛掷、翻滚或重力撞击。</w:t>
      </w:r>
    </w:p>
    <w:p w14:paraId="4906D51E">
      <w:pPr>
        <w:pStyle w:val="165"/>
        <w:rPr>
          <w:rFonts w:ascii="Times New Roman"/>
        </w:rPr>
      </w:pPr>
      <w:r>
        <w:rPr>
          <w:rFonts w:ascii="Times New Roman"/>
        </w:rPr>
        <w:t>在雨雪、高湿环境下运输时，应采取防雨防潮措施。</w:t>
      </w:r>
    </w:p>
    <w:p w14:paraId="333E475E">
      <w:pPr>
        <w:pStyle w:val="105"/>
        <w:spacing w:before="120" w:after="120"/>
        <w:ind w:left="0"/>
        <w:rPr>
          <w:rFonts w:ascii="Times New Roman"/>
        </w:rPr>
      </w:pPr>
      <w:r>
        <w:rPr>
          <w:rFonts w:ascii="Times New Roman"/>
        </w:rPr>
        <w:t>贮存</w:t>
      </w:r>
    </w:p>
    <w:bookmarkEnd w:id="53"/>
    <w:p w14:paraId="4D7F9D67">
      <w:pPr>
        <w:pStyle w:val="165"/>
        <w:rPr>
          <w:rFonts w:ascii="Times New Roman"/>
        </w:rPr>
      </w:pPr>
      <w:r>
        <w:rPr>
          <w:rFonts w:ascii="Times New Roman"/>
        </w:rPr>
        <w:t>贮存环境应符合以下要求：</w:t>
      </w:r>
    </w:p>
    <w:p w14:paraId="33C662D1">
      <w:pPr>
        <w:pStyle w:val="132"/>
        <w:rPr>
          <w:rFonts w:ascii="Times New Roman"/>
        </w:rPr>
      </w:pPr>
      <w:r>
        <w:rPr>
          <w:rFonts w:ascii="Times New Roman"/>
        </w:rPr>
        <w:t>库房应干燥通风，相对湿度宜控制在40%~60%；</w:t>
      </w:r>
    </w:p>
    <w:p w14:paraId="5CC9C311">
      <w:pPr>
        <w:pStyle w:val="132"/>
        <w:rPr>
          <w:rFonts w:ascii="Times New Roman"/>
        </w:rPr>
      </w:pPr>
      <w:r>
        <w:rPr>
          <w:rFonts w:ascii="Times New Roman"/>
        </w:rPr>
        <w:t>温度应保持稳定，范围5 ℃~35 ℃，避免阳光直射；</w:t>
      </w:r>
    </w:p>
    <w:p w14:paraId="434D4688">
      <w:pPr>
        <w:pStyle w:val="132"/>
        <w:rPr>
          <w:rFonts w:ascii="Times New Roman"/>
        </w:rPr>
      </w:pPr>
      <w:r>
        <w:rPr>
          <w:rFonts w:ascii="Times New Roman"/>
        </w:rPr>
        <w:t>远离热源、腐蚀性气体及易燃物品。</w:t>
      </w:r>
    </w:p>
    <w:p w14:paraId="723A92D3">
      <w:pPr>
        <w:pStyle w:val="165"/>
        <w:rPr>
          <w:rFonts w:ascii="Times New Roman"/>
        </w:rPr>
      </w:pPr>
      <w:r>
        <w:rPr>
          <w:rFonts w:ascii="Times New Roman"/>
        </w:rPr>
        <w:t>模具应离地放置于托盘或货架上，离地高度≥100 mm</w:t>
      </w:r>
      <w:r>
        <w:rPr>
          <w:rFonts w:hint="eastAsia" w:ascii="Times New Roman"/>
        </w:rPr>
        <w:t>，</w:t>
      </w:r>
      <w:r>
        <w:rPr>
          <w:rFonts w:ascii="Times New Roman"/>
        </w:rPr>
        <w:t>分型面及型腔部位不应受压，大型模具宜采用立式存放，同规格模具可多层堆叠，但应用隔板分隔，堆叠高度≤1.5 m。</w:t>
      </w:r>
    </w:p>
    <w:p w14:paraId="20032E62">
      <w:pPr>
        <w:pStyle w:val="165"/>
        <w:rPr>
          <w:rFonts w:ascii="Times New Roman"/>
        </w:rPr>
      </w:pPr>
      <w:r>
        <w:rPr>
          <w:rFonts w:ascii="Times New Roman"/>
        </w:rPr>
        <w:t>长期贮存的模具应每季度检查一次包装完好性，型腔表面应重新涂抹防锈剂或木材保护蜡，活动部件应进行润滑保养。</w:t>
      </w:r>
    </w:p>
    <w:bookmarkEnd w:id="17"/>
    <w:bookmarkEnd w:id="30"/>
    <w:p w14:paraId="265E2937">
      <w:pPr>
        <w:pStyle w:val="165"/>
        <w:numPr>
          <w:ilvl w:val="0"/>
          <w:numId w:val="0"/>
        </w:numPr>
        <w:jc w:val="center"/>
        <w:rPr>
          <w:rFonts w:ascii="Times New Roman"/>
        </w:rPr>
      </w:pPr>
      <w:bookmarkStart w:id="65" w:name="BookMark8"/>
      <w:r>
        <w:rPr>
          <w:rFonts w:ascii="Times New Roman"/>
        </w:rPr>
        <w:drawing>
          <wp:inline distT="0" distB="0" distL="0" distR="0">
            <wp:extent cx="1485900" cy="317500"/>
            <wp:effectExtent l="0" t="0" r="0" b="6350"/>
            <wp:docPr id="1361910304" name="图片 3"/>
            <wp:cNvGraphicFramePr/>
            <a:graphic xmlns:a="http://schemas.openxmlformats.org/drawingml/2006/main">
              <a:graphicData uri="http://schemas.openxmlformats.org/drawingml/2006/picture">
                <pic:pic xmlns:pic="http://schemas.openxmlformats.org/drawingml/2006/picture">
                  <pic:nvPicPr>
                    <pic:cNvPr id="1361910304"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53C6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F70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CA4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24C4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C07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3E1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623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60C1">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C502">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581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98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0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9E9"/>
    <w:rsid w:val="00221B79"/>
    <w:rsid w:val="00221C6B"/>
    <w:rsid w:val="00224CEB"/>
    <w:rsid w:val="002253A1"/>
    <w:rsid w:val="00225CF8"/>
    <w:rsid w:val="0022794E"/>
    <w:rsid w:val="002318D7"/>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4576"/>
    <w:rsid w:val="00336C64"/>
    <w:rsid w:val="00337162"/>
    <w:rsid w:val="0034194F"/>
    <w:rsid w:val="00344605"/>
    <w:rsid w:val="003474AA"/>
    <w:rsid w:val="00350D1D"/>
    <w:rsid w:val="00352806"/>
    <w:rsid w:val="00352C83"/>
    <w:rsid w:val="00352F1A"/>
    <w:rsid w:val="0035339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A8C"/>
    <w:rsid w:val="003C5A43"/>
    <w:rsid w:val="003D0519"/>
    <w:rsid w:val="003D0FF6"/>
    <w:rsid w:val="003D262C"/>
    <w:rsid w:val="003D52C4"/>
    <w:rsid w:val="003D6D61"/>
    <w:rsid w:val="003D722D"/>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5ECE"/>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06B"/>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8E6"/>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3B1"/>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9C4"/>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625"/>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1E06"/>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DF3"/>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069"/>
    <w:rsid w:val="00AE37E5"/>
    <w:rsid w:val="00AE5EB4"/>
    <w:rsid w:val="00AF0C18"/>
    <w:rsid w:val="00AF47C5"/>
    <w:rsid w:val="00AF5398"/>
    <w:rsid w:val="00B049AF"/>
    <w:rsid w:val="00B07242"/>
    <w:rsid w:val="00B10534"/>
    <w:rsid w:val="00B113DB"/>
    <w:rsid w:val="00B11D8A"/>
    <w:rsid w:val="00B11E63"/>
    <w:rsid w:val="00B12981"/>
    <w:rsid w:val="00B147DD"/>
    <w:rsid w:val="00B156FD"/>
    <w:rsid w:val="00B21F61"/>
    <w:rsid w:val="00B261F1"/>
    <w:rsid w:val="00B265BC"/>
    <w:rsid w:val="00B26E2A"/>
    <w:rsid w:val="00B31168"/>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B19"/>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3FD"/>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20E"/>
    <w:rsid w:val="00C8605E"/>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8AF"/>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579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7C1"/>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261"/>
    <w:rsid w:val="00FB62E4"/>
    <w:rsid w:val="00FB7054"/>
    <w:rsid w:val="00FC0E38"/>
    <w:rsid w:val="00FC17B7"/>
    <w:rsid w:val="00FC1DAF"/>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005678F"/>
    <w:rsid w:val="7B72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5AB796C75744790947EC209A7C17BC4"/>
        <w:style w:val=""/>
        <w:category>
          <w:name w:val="常规"/>
          <w:gallery w:val="placeholder"/>
        </w:category>
        <w:types>
          <w:type w:val="bbPlcHdr"/>
        </w:types>
        <w:behaviors>
          <w:behavior w:val="content"/>
        </w:behaviors>
        <w:description w:val=""/>
        <w:guid w:val="{8A65C14B-6FCE-4DB5-8B3C-41331C00B0BA}"/>
      </w:docPartPr>
      <w:docPartBody>
        <w:p w14:paraId="51E29217">
          <w:pPr>
            <w:pStyle w:val="5"/>
            <w:rPr>
              <w:rFonts w:hint="eastAsia"/>
            </w:rPr>
          </w:pPr>
          <w:r>
            <w:rPr>
              <w:rStyle w:val="4"/>
              <w:rFonts w:hint="eastAsia"/>
            </w:rPr>
            <w:t>单击或点击此处输入文字。</w:t>
          </w:r>
        </w:p>
      </w:docPartBody>
    </w:docPart>
    <w:docPart>
      <w:docPartPr>
        <w:name w:val="11D9B787ACB84B23A1A02C1E03981C18"/>
        <w:style w:val=""/>
        <w:category>
          <w:name w:val="常规"/>
          <w:gallery w:val="placeholder"/>
        </w:category>
        <w:types>
          <w:type w:val="bbPlcHdr"/>
        </w:types>
        <w:behaviors>
          <w:behavior w:val="content"/>
        </w:behaviors>
        <w:description w:val=""/>
        <w:guid w:val="{072B67DF-349D-4A15-B57D-7450F1B05013}"/>
      </w:docPartPr>
      <w:docPartBody>
        <w:p w14:paraId="08F0F2C7">
          <w:pPr>
            <w:pStyle w:val="6"/>
            <w:rPr>
              <w:rFonts w:hint="eastAsia"/>
            </w:rPr>
          </w:pPr>
          <w:r>
            <w:rPr>
              <w:rStyle w:val="4"/>
              <w:rFonts w:hint="eastAsia"/>
            </w:rPr>
            <w:t>选择一项。</w:t>
          </w:r>
        </w:p>
      </w:docPartBody>
    </w:docPart>
    <w:docPart>
      <w:docPartPr>
        <w:name w:val="F407BF6DD217414C91E3219E26C5C5D7"/>
        <w:style w:val=""/>
        <w:category>
          <w:name w:val="常规"/>
          <w:gallery w:val="placeholder"/>
        </w:category>
        <w:types>
          <w:type w:val="bbPlcHdr"/>
        </w:types>
        <w:behaviors>
          <w:behavior w:val="content"/>
        </w:behaviors>
        <w:description w:val=""/>
        <w:guid w:val="{CFFBA6A5-23EF-4777-8574-719845B2E1F8}"/>
      </w:docPartPr>
      <w:docPartBody>
        <w:p w14:paraId="1AC2356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3E"/>
    <w:rsid w:val="0009213E"/>
    <w:rsid w:val="000E69E6"/>
    <w:rsid w:val="001330CA"/>
    <w:rsid w:val="005F58E6"/>
    <w:rsid w:val="00B11E63"/>
    <w:rsid w:val="00E06376"/>
    <w:rsid w:val="00FC1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5AB796C75744790947EC209A7C17B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1D9B787ACB84B23A1A02C1E03981C1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407BF6DD217414C91E3219E26C5C5D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3897</Words>
  <Characters>4252</Characters>
  <Lines>347</Lines>
  <Paragraphs>367</Paragraphs>
  <TotalTime>0</TotalTime>
  <ScaleCrop>false</ScaleCrop>
  <LinksUpToDate>false</LinksUpToDate>
  <CharactersWithSpaces>4336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2025-08-25T01:43:00Z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2025-12-15T09:08:00Z</dcterms:modified>
  <dc:title>团体标准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D8EF0C7C40D34FD5BACD2E338277E3E6_12</vt:lpwstr>
  </property>
</Properties>
</file>