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05B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DE9613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D4377E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2912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0B8C49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AAA0F1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00ACBECC">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7E20455D">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711F5E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135A56">
      <w:pPr>
        <w:pStyle w:val="50"/>
        <w:framePr w:w="9639" w:h="6976" w:hRule="exact" w:hSpace="0" w:vSpace="0" w:wrap="around" w:hAnchor="page" w:y="6408"/>
        <w:jc w:val="center"/>
        <w:rPr>
          <w:rFonts w:hint="eastAsia" w:ascii="黑体" w:hAnsi="黑体" w:eastAsia="黑体"/>
          <w:b w:val="0"/>
          <w:bCs w:val="0"/>
          <w:w w:val="100"/>
        </w:rPr>
      </w:pPr>
    </w:p>
    <w:p w14:paraId="4C7D70A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绿色食堂建设管理规范</w:t>
      </w:r>
      <w:r>
        <w:fldChar w:fldCharType="end"/>
      </w:r>
      <w:bookmarkEnd w:id="6"/>
    </w:p>
    <w:p w14:paraId="0357A797">
      <w:pPr>
        <w:framePr w:w="9639" w:h="6974" w:hRule="exact" w:wrap="around" w:vAnchor="page" w:hAnchor="page" w:x="1419" w:y="6408" w:anchorLock="1"/>
        <w:ind w:left="-1418"/>
      </w:pPr>
    </w:p>
    <w:p w14:paraId="54C4F51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Green canteen construction and management standards</w:t>
      </w:r>
      <w:r>
        <w:rPr>
          <w:rFonts w:eastAsia="黑体"/>
          <w:szCs w:val="28"/>
        </w:rPr>
        <w:fldChar w:fldCharType="end"/>
      </w:r>
      <w:bookmarkEnd w:id="7"/>
    </w:p>
    <w:p w14:paraId="22FA6345">
      <w:pPr>
        <w:framePr w:w="9639" w:h="6974" w:hRule="exact" w:wrap="around" w:vAnchor="page" w:hAnchor="page" w:x="1419" w:y="6408" w:anchorLock="1"/>
        <w:spacing w:line="760" w:lineRule="exact"/>
        <w:ind w:left="-1418"/>
      </w:pPr>
    </w:p>
    <w:p w14:paraId="7ABF1C97">
      <w:pPr>
        <w:pStyle w:val="125"/>
        <w:framePr w:w="9639" w:h="6974" w:hRule="exact" w:wrap="around" w:vAnchor="page" w:hAnchor="page" w:x="1419" w:y="6408" w:anchorLock="1"/>
        <w:textAlignment w:val="bottom"/>
        <w:rPr>
          <w:rFonts w:eastAsia="黑体"/>
          <w:szCs w:val="28"/>
        </w:rPr>
      </w:pPr>
    </w:p>
    <w:p w14:paraId="10B8B47C">
      <w:pPr>
        <w:pStyle w:val="125"/>
        <w:framePr w:w="9639" w:h="6974" w:hRule="exact" w:wrap="around" w:vAnchor="page" w:hAnchor="page" w:x="1419" w:y="6408" w:anchorLock="1"/>
        <w:spacing w:before="440" w:after="160"/>
        <w:textAlignment w:val="bottom"/>
        <w:rPr>
          <w:sz w:val="24"/>
          <w:szCs w:val="28"/>
        </w:rPr>
      </w:pPr>
      <w:r>
        <w:rPr>
          <w:rFonts w:hint="eastAsia" w:ascii="黑体" w:hAnsi="黑体" w:eastAsia="黑体" w:cs="黑体"/>
          <w:sz w:val="44"/>
          <w:szCs w:val="44"/>
          <w:lang w:val="en-US" w:eastAsia="zh-CN"/>
        </w:rPr>
        <w:t>（征求意见稿）</w:t>
      </w:r>
    </w:p>
    <w:p w14:paraId="654DD462">
      <w:pPr>
        <w:pStyle w:val="125"/>
        <w:framePr w:w="9639" w:h="6974" w:hRule="exact" w:wrap="around" w:vAnchor="page" w:hAnchor="page" w:x="1419" w:y="6408" w:anchorLock="1"/>
        <w:spacing w:before="180" w:line="240" w:lineRule="atLeast"/>
        <w:textAlignment w:val="bottom"/>
        <w:rPr>
          <w:b/>
          <w:sz w:val="21"/>
          <w:szCs w:val="28"/>
        </w:rPr>
      </w:pPr>
    </w:p>
    <w:p w14:paraId="75D99C46">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384D201E">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01D5EDF4">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7164EF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B0E605">
      <w:pPr>
        <w:pStyle w:val="91"/>
        <w:spacing w:after="360"/>
      </w:pPr>
      <w:bookmarkStart w:id="14" w:name="BookMark1"/>
      <w:r>
        <w:rPr>
          <w:rFonts w:hint="eastAsia"/>
          <w:spacing w:val="320"/>
        </w:rPr>
        <w:t>目</w:t>
      </w:r>
      <w:r>
        <w:rPr>
          <w:rFonts w:hint="eastAsia"/>
        </w:rPr>
        <w:t>次</w:t>
      </w:r>
    </w:p>
    <w:p w14:paraId="589F773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"_Toc209105877"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_Toc209105877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8AE2B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"_Toc209105878"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_Toc209105878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D39D6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"_Toc209105879"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_Toc209105879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4B814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_Toc209105880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4AAF4A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"_Toc209105881" </w:instrText>
      </w:r>
      <w:r>
        <w:fldChar w:fldCharType="separate"/>
      </w:r>
      <w:r>
        <w:rPr>
          <w:rStyle w:val="32"/>
          <w:rFonts w:hint="eastAsia"/>
        </w:rPr>
        <w:t>4</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_Toc209105881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D789AB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"_Toc209105882" </w:instrText>
      </w:r>
      <w:r>
        <w:fldChar w:fldCharType="separate"/>
      </w:r>
      <w:r>
        <w:rPr>
          <w:rStyle w:val="32"/>
          <w:rFonts w:hint="eastAsia"/>
        </w:rPr>
        <w:t>5</w:t>
      </w:r>
      <w:r>
        <w:rPr>
          <w:rStyle w:val="32"/>
        </w:rPr>
        <w:t xml:space="preserve"> </w:t>
      </w:r>
      <w:r>
        <w:rPr>
          <w:rStyle w:val="32"/>
          <w:rFonts w:hint="eastAsia"/>
        </w:rPr>
        <w:t xml:space="preserve"> 场所建设</w:t>
      </w:r>
      <w:r>
        <w:rPr>
          <w:rFonts w:hint="eastAsia"/>
        </w:rPr>
        <w:tab/>
      </w:r>
      <w:r>
        <w:rPr>
          <w:rFonts w:hint="eastAsia"/>
        </w:rPr>
        <w:fldChar w:fldCharType="begin"/>
      </w:r>
      <w:r>
        <w:rPr>
          <w:rFonts w:hint="eastAsia"/>
        </w:rPr>
        <w:instrText xml:space="preserve"> </w:instrText>
      </w:r>
      <w:r>
        <w:instrText xml:space="preserve">PAGEREF _Toc209105882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6D31A9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"_Toc209105883" </w:instrText>
      </w:r>
      <w:r>
        <w:fldChar w:fldCharType="separate"/>
      </w:r>
      <w:r>
        <w:rPr>
          <w:rStyle w:val="32"/>
          <w:rFonts w:hint="eastAsia"/>
        </w:rPr>
        <w:t>6</w:t>
      </w:r>
      <w:r>
        <w:rPr>
          <w:rStyle w:val="32"/>
        </w:rPr>
        <w:t xml:space="preserve"> </w:t>
      </w:r>
      <w:r>
        <w:rPr>
          <w:rStyle w:val="32"/>
          <w:rFonts w:hint="eastAsia"/>
        </w:rPr>
        <w:t xml:space="preserve"> 设备设施</w:t>
      </w:r>
      <w:r>
        <w:rPr>
          <w:rFonts w:hint="eastAsia"/>
        </w:rPr>
        <w:tab/>
      </w:r>
      <w:r>
        <w:rPr>
          <w:rFonts w:hint="eastAsia"/>
        </w:rPr>
        <w:fldChar w:fldCharType="begin"/>
      </w:r>
      <w:r>
        <w:rPr>
          <w:rFonts w:hint="eastAsia"/>
        </w:rPr>
        <w:instrText xml:space="preserve"> </w:instrText>
      </w:r>
      <w:r>
        <w:instrText xml:space="preserve">PAGEREF _Toc209105883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BB1009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"_Toc209105884" </w:instrText>
      </w:r>
      <w:r>
        <w:fldChar w:fldCharType="separate"/>
      </w:r>
      <w:r>
        <w:rPr>
          <w:rStyle w:val="32"/>
          <w:rFonts w:hint="eastAsia"/>
        </w:rPr>
        <w:t>7</w:t>
      </w:r>
      <w:r>
        <w:rPr>
          <w:rStyle w:val="32"/>
        </w:rPr>
        <w:t xml:space="preserve"> </w:t>
      </w:r>
      <w:r>
        <w:rPr>
          <w:rStyle w:val="32"/>
          <w:rFonts w:hint="eastAsia"/>
        </w:rPr>
        <w:t xml:space="preserve"> 原料管理</w:t>
      </w:r>
      <w:r>
        <w:rPr>
          <w:rFonts w:hint="eastAsia"/>
        </w:rPr>
        <w:tab/>
      </w:r>
      <w:r>
        <w:rPr>
          <w:rFonts w:hint="eastAsia"/>
        </w:rPr>
        <w:fldChar w:fldCharType="begin"/>
      </w:r>
      <w:r>
        <w:rPr>
          <w:rFonts w:hint="eastAsia"/>
        </w:rPr>
        <w:instrText xml:space="preserve"> </w:instrText>
      </w:r>
      <w:r>
        <w:instrText xml:space="preserve">PAGEREF _Toc209105884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0701E2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"_Toc209105885" </w:instrText>
      </w:r>
      <w:r>
        <w:fldChar w:fldCharType="separate"/>
      </w:r>
      <w:r>
        <w:rPr>
          <w:rStyle w:val="32"/>
          <w:rFonts w:hint="eastAsia"/>
        </w:rPr>
        <w:t>8</w:t>
      </w:r>
      <w:r>
        <w:rPr>
          <w:rStyle w:val="32"/>
        </w:rPr>
        <w:t xml:space="preserve"> </w:t>
      </w:r>
      <w:r>
        <w:rPr>
          <w:rStyle w:val="32"/>
          <w:rFonts w:hint="eastAsia"/>
        </w:rPr>
        <w:t xml:space="preserve"> 加工制作</w:t>
      </w:r>
      <w:r>
        <w:rPr>
          <w:rFonts w:hint="eastAsia"/>
        </w:rPr>
        <w:tab/>
      </w:r>
      <w:r>
        <w:rPr>
          <w:rFonts w:hint="eastAsia"/>
        </w:rPr>
        <w:fldChar w:fldCharType="begin"/>
      </w:r>
      <w:r>
        <w:rPr>
          <w:rFonts w:hint="eastAsia"/>
        </w:rPr>
        <w:instrText xml:space="preserve"> </w:instrText>
      </w:r>
      <w:r>
        <w:instrText xml:space="preserve">PAGEREF _Toc209105885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841D00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"_Toc209105886" </w:instrText>
      </w:r>
      <w:r>
        <w:fldChar w:fldCharType="separate"/>
      </w:r>
      <w:r>
        <w:rPr>
          <w:rStyle w:val="32"/>
          <w:rFonts w:hint="eastAsia"/>
        </w:rPr>
        <w:t>9</w:t>
      </w:r>
      <w:r>
        <w:rPr>
          <w:rStyle w:val="32"/>
        </w:rPr>
        <w:t xml:space="preserve"> </w:t>
      </w:r>
      <w:r>
        <w:rPr>
          <w:rStyle w:val="32"/>
          <w:rFonts w:hint="eastAsia"/>
        </w:rPr>
        <w:t xml:space="preserve"> 供餐服务</w:t>
      </w:r>
      <w:r>
        <w:rPr>
          <w:rFonts w:hint="eastAsia"/>
        </w:rPr>
        <w:tab/>
      </w:r>
      <w:r>
        <w:rPr>
          <w:rFonts w:hint="eastAsia"/>
        </w:rPr>
        <w:fldChar w:fldCharType="begin"/>
      </w:r>
      <w:r>
        <w:rPr>
          <w:rFonts w:hint="eastAsia"/>
        </w:rPr>
        <w:instrText xml:space="preserve"> </w:instrText>
      </w:r>
      <w:r>
        <w:instrText xml:space="preserve">PAGEREF _Toc209105886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02A512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1CC6AE36">
      <w:pPr>
        <w:pStyle w:val="89"/>
        <w:spacing w:before="900" w:after="360"/>
      </w:pPr>
      <w:bookmarkStart w:id="15" w:name="_Toc209105877"/>
      <w:bookmarkStart w:id="16" w:name="BookMark2"/>
      <w:r>
        <w:rPr>
          <w:rFonts w:hint="eastAsia"/>
          <w:spacing w:val="320"/>
        </w:rPr>
        <w:t>前</w:t>
      </w:r>
      <w:r>
        <w:rPr>
          <w:rFonts w:hint="eastAsia"/>
        </w:rPr>
        <w:t>言</w:t>
      </w:r>
      <w:bookmarkEnd w:id="15"/>
    </w:p>
    <w:p w14:paraId="09580FBE">
      <w:pPr>
        <w:pStyle w:val="56"/>
        <w:ind w:firstLine="420"/>
      </w:pPr>
      <w:r>
        <w:rPr>
          <w:rFonts w:hint="eastAsia"/>
        </w:rPr>
        <w:t>本文件按照GB/T 1.1—2020《标准化工作导则  第1部分：标准化文件的结构和起草规则》的规定起草。</w:t>
      </w:r>
    </w:p>
    <w:p w14:paraId="206EFC31">
      <w:pPr>
        <w:pStyle w:val="56"/>
        <w:ind w:firstLine="420"/>
      </w:pPr>
      <w:r>
        <w:rPr>
          <w:rFonts w:hint="eastAsia"/>
        </w:rPr>
        <w:t>请注意本文件的某些内容可能涉及专利。本文件的发布机构不承担识别专利的责任。</w:t>
      </w:r>
    </w:p>
    <w:p w14:paraId="42643CC1">
      <w:pPr>
        <w:pStyle w:val="56"/>
        <w:ind w:firstLine="420"/>
      </w:pPr>
      <w:r>
        <w:rPr>
          <w:rFonts w:hint="eastAsia"/>
        </w:rPr>
        <w:t>本文件由意尔康股份有限公司提出。</w:t>
      </w:r>
    </w:p>
    <w:p w14:paraId="10DD57DA">
      <w:pPr>
        <w:pStyle w:val="56"/>
        <w:ind w:firstLine="420"/>
      </w:pPr>
      <w:r>
        <w:rPr>
          <w:rFonts w:hint="eastAsia"/>
        </w:rPr>
        <w:t>本文件由中国西部开发促进会归口。</w:t>
      </w:r>
    </w:p>
    <w:p w14:paraId="470D07FC">
      <w:pPr>
        <w:pStyle w:val="56"/>
        <w:ind w:firstLine="420"/>
        <w:rPr>
          <w:rFonts w:hint="eastAsia" w:eastAsia="宋体"/>
          <w:lang w:eastAsia="zh-CN"/>
        </w:rPr>
      </w:pPr>
      <w:r>
        <w:rPr>
          <w:rFonts w:hint="eastAsia"/>
        </w:rPr>
        <w:t>本文件起草单位：意尔康股份有限公司</w:t>
      </w:r>
      <w:r>
        <w:rPr>
          <w:rFonts w:hint="eastAsia"/>
          <w:lang w:eastAsia="zh-CN"/>
        </w:rPr>
        <w:t>。</w:t>
      </w:r>
      <w:bookmarkStart w:id="53" w:name="_GoBack"/>
      <w:bookmarkEnd w:id="53"/>
    </w:p>
    <w:p w14:paraId="7E7FD181">
      <w:pPr>
        <w:pStyle w:val="56"/>
        <w:ind w:firstLine="420"/>
      </w:pPr>
      <w:r>
        <w:rPr>
          <w:rFonts w:hint="eastAsia"/>
        </w:rPr>
        <w:t>本文件主要起草人：</w:t>
      </w:r>
    </w:p>
    <w:p w14:paraId="60C6AD3C">
      <w:pPr>
        <w:pStyle w:val="56"/>
        <w:ind w:firstLine="420"/>
      </w:pPr>
    </w:p>
    <w:p w14:paraId="34772B14">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6"/>
    <w:p w14:paraId="7DDFD203">
      <w:pPr>
        <w:spacing w:line="20" w:lineRule="exact"/>
        <w:jc w:val="center"/>
        <w:rPr>
          <w:rFonts w:hint="eastAsia" w:ascii="黑体" w:hAnsi="黑体" w:eastAsia="黑体"/>
          <w:sz w:val="32"/>
          <w:szCs w:val="32"/>
        </w:rPr>
      </w:pPr>
      <w:bookmarkStart w:id="17" w:name="BookMark4"/>
    </w:p>
    <w:p w14:paraId="0E88B917">
      <w:pPr>
        <w:spacing w:line="20" w:lineRule="exact"/>
        <w:jc w:val="center"/>
        <w:rPr>
          <w:rFonts w:hint="eastAsia" w:ascii="黑体" w:hAnsi="黑体" w:eastAsia="黑体"/>
          <w:sz w:val="32"/>
          <w:szCs w:val="32"/>
        </w:rPr>
      </w:pPr>
    </w:p>
    <w:sdt>
      <w:sdtPr>
        <w:tag w:val="NEW_STAND_NAME"/>
        <w:id w:val="595910757"/>
        <w:lock w:val="sdtLocked"/>
        <w:placeholder>
          <w:docPart w:val="80DB085CED4E44EE932F4B48B6304582"/>
        </w:placeholder>
      </w:sdtPr>
      <w:sdtContent>
        <w:p w14:paraId="2E316339">
          <w:pPr>
            <w:pStyle w:val="177"/>
            <w:spacing w:before="240" w:beforeLines="100" w:after="528" w:afterLines="220"/>
            <w:rPr>
              <w:rFonts w:hint="eastAsia"/>
            </w:rPr>
          </w:pPr>
          <w:bookmarkStart w:id="18" w:name="NEW_STAND_NAME"/>
          <w:r>
            <w:rPr>
              <w:rFonts w:hint="eastAsia"/>
            </w:rPr>
            <w:t>绿色食堂建设管理规范</w:t>
          </w:r>
        </w:p>
      </w:sdtContent>
    </w:sdt>
    <w:bookmarkEnd w:id="18"/>
    <w:p w14:paraId="37B86091">
      <w:pPr>
        <w:pStyle w:val="104"/>
        <w:spacing w:before="240" w:after="240"/>
      </w:pPr>
      <w:bookmarkStart w:id="19" w:name="_Toc24884211"/>
      <w:bookmarkStart w:id="20" w:name="_Toc97192964"/>
      <w:bookmarkStart w:id="21" w:name="_Toc24884218"/>
      <w:bookmarkStart w:id="22" w:name="_Toc26986771"/>
      <w:bookmarkStart w:id="23" w:name="_Toc209105878"/>
      <w:bookmarkStart w:id="24" w:name="_Toc26648465"/>
      <w:bookmarkStart w:id="25" w:name="_Toc17233325"/>
      <w:bookmarkStart w:id="26" w:name="_Toc26718930"/>
      <w:bookmarkStart w:id="27" w:name="_Toc26986530"/>
      <w:bookmarkStart w:id="28" w:name="_Toc17233333"/>
      <w:bookmarkStart w:id="29" w:name="_Hlk209106085"/>
      <w:r>
        <w:rPr>
          <w:rFonts w:hint="eastAsia"/>
        </w:rPr>
        <w:t>范围</w:t>
      </w:r>
      <w:bookmarkEnd w:id="19"/>
      <w:bookmarkEnd w:id="20"/>
      <w:bookmarkEnd w:id="21"/>
      <w:bookmarkEnd w:id="22"/>
      <w:bookmarkEnd w:id="23"/>
      <w:bookmarkEnd w:id="24"/>
      <w:bookmarkEnd w:id="25"/>
      <w:bookmarkEnd w:id="26"/>
      <w:bookmarkEnd w:id="27"/>
      <w:bookmarkEnd w:id="28"/>
    </w:p>
    <w:p w14:paraId="352D2C0F">
      <w:pPr>
        <w:pStyle w:val="56"/>
        <w:ind w:firstLine="420"/>
      </w:pPr>
      <w:bookmarkStart w:id="30" w:name="_Toc17233326"/>
      <w:bookmarkStart w:id="31" w:name="_Toc26648466"/>
      <w:bookmarkStart w:id="32" w:name="_Toc17233334"/>
      <w:bookmarkStart w:id="33" w:name="_Toc24884212"/>
      <w:bookmarkStart w:id="34" w:name="_Toc24884219"/>
      <w:r>
        <w:rPr>
          <w:rFonts w:hint="eastAsia"/>
        </w:rPr>
        <w:t>本文件规定了绿色食堂建设管理的术语和定义、基本原则、场所建设、设备设施、原料管理、加工制作、供餐服务。</w:t>
      </w:r>
    </w:p>
    <w:p w14:paraId="375D72DE">
      <w:pPr>
        <w:pStyle w:val="56"/>
        <w:ind w:firstLine="420"/>
      </w:pPr>
      <w:r>
        <w:rPr>
          <w:rFonts w:hint="eastAsia"/>
        </w:rPr>
        <w:t>本文件适用于绿色食堂建设管理。</w:t>
      </w:r>
    </w:p>
    <w:p w14:paraId="170C8079">
      <w:pPr>
        <w:pStyle w:val="104"/>
        <w:spacing w:before="240" w:after="240"/>
      </w:pPr>
      <w:bookmarkStart w:id="35" w:name="_Toc26718931"/>
      <w:bookmarkStart w:id="36" w:name="_Toc97192965"/>
      <w:bookmarkStart w:id="37" w:name="_Toc26986531"/>
      <w:bookmarkStart w:id="38" w:name="_Toc209105879"/>
      <w:bookmarkStart w:id="39" w:name="_Toc26986772"/>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047CBE9A5E56428C9199507A315E09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A962E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7982E9">
      <w:pPr>
        <w:pStyle w:val="56"/>
        <w:ind w:firstLine="420"/>
      </w:pPr>
      <w:r>
        <w:t>GB 2760</w:t>
      </w:r>
      <w:r>
        <w:rPr>
          <w:rFonts w:hint="eastAsia"/>
        </w:rPr>
        <w:t xml:space="preserve"> 食品安全国家标准 食品添加剂使用标准</w:t>
      </w:r>
    </w:p>
    <w:p w14:paraId="1C9D3B74">
      <w:pPr>
        <w:pStyle w:val="56"/>
        <w:ind w:firstLine="420"/>
      </w:pPr>
      <w:r>
        <w:t>GB 4806</w:t>
      </w:r>
      <w:r>
        <w:rPr>
          <w:rFonts w:hint="eastAsia"/>
        </w:rPr>
        <w:t>.1 食品安全国家标准 食品接触材料及制品通用安全要求</w:t>
      </w:r>
    </w:p>
    <w:p w14:paraId="1E8F3389">
      <w:pPr>
        <w:pStyle w:val="56"/>
        <w:ind w:firstLine="420"/>
      </w:pPr>
      <w:r>
        <w:t>GB 12348</w:t>
      </w:r>
      <w:r>
        <w:rPr>
          <w:rFonts w:hint="eastAsia"/>
        </w:rPr>
        <w:t xml:space="preserve"> 工业企业厂界环境噪声排放标准</w:t>
      </w:r>
    </w:p>
    <w:p w14:paraId="268AA557">
      <w:pPr>
        <w:pStyle w:val="56"/>
        <w:ind w:firstLine="420"/>
      </w:pPr>
      <w:r>
        <w:t>GB/T 18883</w:t>
      </w:r>
      <w:r>
        <w:rPr>
          <w:rFonts w:hint="eastAsia"/>
        </w:rPr>
        <w:t xml:space="preserve"> 室内空气质量标准</w:t>
      </w:r>
    </w:p>
    <w:p w14:paraId="168350B8">
      <w:pPr>
        <w:pStyle w:val="56"/>
        <w:ind w:firstLine="420"/>
      </w:pPr>
      <w:r>
        <w:t>GB 50016</w:t>
      </w:r>
      <w:r>
        <w:rPr>
          <w:rFonts w:hint="eastAsia"/>
        </w:rPr>
        <w:t xml:space="preserve"> 建筑设计防火规范</w:t>
      </w:r>
    </w:p>
    <w:p w14:paraId="42A07A76">
      <w:pPr>
        <w:pStyle w:val="56"/>
        <w:ind w:firstLine="420"/>
      </w:pPr>
      <w:r>
        <w:t>GB 50189</w:t>
      </w:r>
      <w:r>
        <w:rPr>
          <w:rFonts w:hint="eastAsia"/>
        </w:rPr>
        <w:t xml:space="preserve"> 公共建筑节能设计标准</w:t>
      </w:r>
    </w:p>
    <w:p w14:paraId="22AABBA7">
      <w:pPr>
        <w:pStyle w:val="56"/>
        <w:ind w:firstLine="420"/>
      </w:pPr>
      <w:r>
        <w:t>GB 50325</w:t>
      </w:r>
      <w:r>
        <w:rPr>
          <w:rFonts w:hint="eastAsia"/>
        </w:rPr>
        <w:t xml:space="preserve"> 民用建筑工程室内环境污染控制标准</w:t>
      </w:r>
    </w:p>
    <w:p w14:paraId="46BC5545">
      <w:pPr>
        <w:pStyle w:val="56"/>
        <w:ind w:firstLine="420"/>
      </w:pPr>
      <w:r>
        <w:t>GB 50763</w:t>
      </w:r>
      <w:r>
        <w:rPr>
          <w:rFonts w:hint="eastAsia"/>
        </w:rPr>
        <w:t xml:space="preserve"> 无障碍设计规范</w:t>
      </w:r>
    </w:p>
    <w:p w14:paraId="5E44BDB7">
      <w:pPr>
        <w:pStyle w:val="56"/>
        <w:ind w:firstLine="420"/>
      </w:pPr>
      <w:r>
        <w:t>JGJ 64</w:t>
      </w:r>
      <w:r>
        <w:rPr>
          <w:rFonts w:hint="eastAsia"/>
        </w:rPr>
        <w:t xml:space="preserve"> 饮食建筑设计标准</w:t>
      </w:r>
    </w:p>
    <w:p w14:paraId="0E2F0859">
      <w:pPr>
        <w:pStyle w:val="104"/>
        <w:spacing w:before="240" w:after="240"/>
      </w:pPr>
      <w:bookmarkStart w:id="40" w:name="_Toc209105880"/>
      <w:bookmarkStart w:id="41" w:name="_Toc97192966"/>
      <w:r>
        <w:rPr>
          <w:rFonts w:hint="eastAsia"/>
          <w:szCs w:val="21"/>
        </w:rPr>
        <w:t>术语和定义</w:t>
      </w:r>
      <w:bookmarkEnd w:id="40"/>
      <w:bookmarkEnd w:id="41"/>
    </w:p>
    <w:sdt>
      <w:sdtPr>
        <w:id w:val="-1909835108"/>
        <w:placeholder>
          <w:docPart w:val="5456AEDFDA254DD7B449B983D3EC2F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D600344">
          <w:pPr>
            <w:pStyle w:val="56"/>
            <w:ind w:firstLine="420"/>
          </w:pPr>
          <w:bookmarkStart w:id="42" w:name="_Toc26986532"/>
          <w:bookmarkEnd w:id="42"/>
          <w:r>
            <w:t>下列术语和定义适用于本文件。</w:t>
          </w:r>
        </w:p>
      </w:sdtContent>
    </w:sdt>
    <w:p w14:paraId="4DB0C48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绿色食堂 g</w:t>
      </w:r>
      <w:r>
        <w:rPr>
          <w:rFonts w:ascii="黑体" w:hAnsi="黑体" w:eastAsia="黑体"/>
        </w:rPr>
        <w:t xml:space="preserve">reen </w:t>
      </w:r>
      <w:r>
        <w:rPr>
          <w:rFonts w:hint="eastAsia" w:ascii="黑体" w:hAnsi="黑体" w:eastAsia="黑体"/>
        </w:rPr>
        <w:t>c</w:t>
      </w:r>
      <w:r>
        <w:rPr>
          <w:rFonts w:ascii="黑体" w:hAnsi="黑体" w:eastAsia="黑体"/>
        </w:rPr>
        <w:t>anteen</w:t>
      </w:r>
    </w:p>
    <w:p w14:paraId="276A25BD">
      <w:pPr>
        <w:pStyle w:val="56"/>
        <w:ind w:firstLine="420"/>
      </w:pPr>
      <w:r>
        <w:rPr>
          <w:rFonts w:hint="eastAsia"/>
        </w:rPr>
        <w:t>采用环保节能设施、实施全过程资源节约与污染防控，并提供健康膳食服务的集体用餐场所。</w:t>
      </w:r>
    </w:p>
    <w:p w14:paraId="6CE8736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绿色食材 g</w:t>
      </w:r>
      <w:r>
        <w:rPr>
          <w:rFonts w:ascii="黑体" w:hAnsi="黑体" w:eastAsia="黑体"/>
        </w:rPr>
        <w:t>reen ingredients</w:t>
      </w:r>
    </w:p>
    <w:p w14:paraId="2E369BED">
      <w:pPr>
        <w:pStyle w:val="56"/>
        <w:ind w:firstLine="420"/>
      </w:pPr>
      <w:r>
        <w:rPr>
          <w:rFonts w:hint="eastAsia"/>
        </w:rPr>
        <w:t>通过有机产品、绿色食品或无公害农产品认证，符合低碳供应链要求的食用原料。</w:t>
      </w:r>
    </w:p>
    <w:p w14:paraId="2C83D00B">
      <w:pPr>
        <w:pStyle w:val="104"/>
        <w:spacing w:before="240" w:after="240"/>
      </w:pPr>
      <w:bookmarkStart w:id="43" w:name="_Toc209105881"/>
      <w:r>
        <w:rPr>
          <w:rFonts w:hint="eastAsia"/>
        </w:rPr>
        <w:t>基本原则</w:t>
      </w:r>
      <w:bookmarkEnd w:id="43"/>
    </w:p>
    <w:p w14:paraId="57D10412">
      <w:pPr>
        <w:pStyle w:val="105"/>
        <w:spacing w:before="120" w:after="120"/>
      </w:pPr>
      <w:r>
        <w:rPr>
          <w:rFonts w:hint="eastAsia"/>
        </w:rPr>
        <w:t>环境责任优先</w:t>
      </w:r>
    </w:p>
    <w:p w14:paraId="08960AB9">
      <w:pPr>
        <w:pStyle w:val="165"/>
      </w:pPr>
      <w:r>
        <w:rPr>
          <w:rFonts w:hint="eastAsia"/>
        </w:rPr>
        <w:t>应贯穿生态环境保护理念于食堂规划、建设、运营及废弃物处理全周期。</w:t>
      </w:r>
    </w:p>
    <w:p w14:paraId="7F26090F">
      <w:pPr>
        <w:pStyle w:val="165"/>
      </w:pPr>
      <w:r>
        <w:rPr>
          <w:rFonts w:hint="eastAsia"/>
        </w:rPr>
        <w:t>应采取有效控制措施削减油烟、废水、噪声及固体废弃物污染，排放指标应符合或严于法规限值。</w:t>
      </w:r>
    </w:p>
    <w:p w14:paraId="71368AF1">
      <w:pPr>
        <w:pStyle w:val="165"/>
      </w:pPr>
      <w:r>
        <w:rPr>
          <w:rFonts w:hint="eastAsia"/>
        </w:rPr>
        <w:t>宜优先选用可再生建材、清洁能源与低环境负荷设备设施。</w:t>
      </w:r>
    </w:p>
    <w:p w14:paraId="547D418D">
      <w:pPr>
        <w:pStyle w:val="165"/>
      </w:pPr>
      <w:r>
        <w:rPr>
          <w:rFonts w:hint="eastAsia"/>
        </w:rPr>
        <w:t>可探索参与生态补偿或碳减排行动，强化环境责任担当。</w:t>
      </w:r>
    </w:p>
    <w:p w14:paraId="50D8E5A8">
      <w:pPr>
        <w:pStyle w:val="105"/>
        <w:spacing w:before="120" w:after="120"/>
      </w:pPr>
      <w:r>
        <w:rPr>
          <w:rFonts w:hint="eastAsia"/>
        </w:rPr>
        <w:t>健康营养导向</w:t>
      </w:r>
    </w:p>
    <w:p w14:paraId="2BEF3121">
      <w:pPr>
        <w:pStyle w:val="165"/>
      </w:pPr>
      <w:r>
        <w:rPr>
          <w:rFonts w:hint="eastAsia"/>
        </w:rPr>
        <w:t>应确保食品安全并逐步提升膳食营养均衡性。</w:t>
      </w:r>
    </w:p>
    <w:p w14:paraId="123C8353">
      <w:pPr>
        <w:pStyle w:val="165"/>
      </w:pPr>
      <w:r>
        <w:rPr>
          <w:rFonts w:hint="eastAsia"/>
        </w:rPr>
        <w:t>食材采购应优先选择新鲜、低污染产品，宜提高绿色有机食材比例。</w:t>
      </w:r>
    </w:p>
    <w:p w14:paraId="3686D3CE">
      <w:pPr>
        <w:pStyle w:val="165"/>
      </w:pPr>
      <w:r>
        <w:rPr>
          <w:rFonts w:hint="eastAsia"/>
        </w:rPr>
        <w:t>加工过程应控制油盐糖用量，倡导少油少盐少糖烹饪工艺。</w:t>
      </w:r>
    </w:p>
    <w:p w14:paraId="6D7858B4">
      <w:pPr>
        <w:pStyle w:val="165"/>
      </w:pPr>
      <w:r>
        <w:rPr>
          <w:rFonts w:hint="eastAsia"/>
        </w:rPr>
        <w:t>应公示食物营养成分，引导健康文明就餐行为。</w:t>
      </w:r>
    </w:p>
    <w:p w14:paraId="5B78ECF3">
      <w:pPr>
        <w:pStyle w:val="105"/>
        <w:spacing w:before="120" w:after="120"/>
      </w:pPr>
      <w:r>
        <w:rPr>
          <w:rFonts w:hint="eastAsia"/>
        </w:rPr>
        <w:t>资源高效利用</w:t>
      </w:r>
    </w:p>
    <w:p w14:paraId="4926FEFE">
      <w:pPr>
        <w:pStyle w:val="165"/>
      </w:pPr>
      <w:r>
        <w:rPr>
          <w:rFonts w:hint="eastAsia"/>
        </w:rPr>
        <w:t>应采用节能建筑结构、高效设备及智能计量系统。</w:t>
      </w:r>
    </w:p>
    <w:p w14:paraId="78113282">
      <w:pPr>
        <w:pStyle w:val="165"/>
      </w:pPr>
      <w:r>
        <w:rPr>
          <w:rFonts w:hint="eastAsia"/>
        </w:rPr>
        <w:t>应实施食材全流程精细化管理，显著降低损耗与浪费。</w:t>
      </w:r>
    </w:p>
    <w:p w14:paraId="46CB9612">
      <w:pPr>
        <w:pStyle w:val="165"/>
      </w:pPr>
      <w:r>
        <w:rPr>
          <w:rFonts w:hint="eastAsia"/>
        </w:rPr>
        <w:t>宜推广节水器具及中水回用技术。</w:t>
      </w:r>
    </w:p>
    <w:p w14:paraId="0B48F94C">
      <w:pPr>
        <w:pStyle w:val="165"/>
      </w:pPr>
      <w:r>
        <w:rPr>
          <w:rFonts w:hint="eastAsia"/>
        </w:rPr>
        <w:t>废弃物处理应遵循减量化、资源化、无害化路径。</w:t>
      </w:r>
    </w:p>
    <w:p w14:paraId="0B8000F7">
      <w:pPr>
        <w:pStyle w:val="105"/>
        <w:spacing w:before="120" w:after="120"/>
      </w:pPr>
      <w:r>
        <w:rPr>
          <w:rFonts w:hint="eastAsia"/>
        </w:rPr>
        <w:t>全程绿色行为</w:t>
      </w:r>
    </w:p>
    <w:p w14:paraId="48B1C944">
      <w:pPr>
        <w:pStyle w:val="165"/>
      </w:pPr>
      <w:r>
        <w:rPr>
          <w:rFonts w:hint="eastAsia"/>
        </w:rPr>
        <w:t>管理层应制定绿色管理制度并提供资源保障。</w:t>
      </w:r>
    </w:p>
    <w:p w14:paraId="6782FEC2">
      <w:pPr>
        <w:pStyle w:val="165"/>
      </w:pPr>
      <w:r>
        <w:rPr>
          <w:rFonts w:hint="eastAsia"/>
        </w:rPr>
        <w:t>从业人员应接受绿色操作培训并规范执行岗位流程。</w:t>
      </w:r>
    </w:p>
    <w:p w14:paraId="27743624">
      <w:pPr>
        <w:pStyle w:val="165"/>
      </w:pPr>
      <w:r>
        <w:rPr>
          <w:rFonts w:hint="eastAsia"/>
        </w:rPr>
        <w:t>应引导就餐者践行光盘行动、减少一次性用品及垃圾分类。</w:t>
      </w:r>
    </w:p>
    <w:p w14:paraId="304DB881">
      <w:pPr>
        <w:pStyle w:val="165"/>
      </w:pPr>
      <w:r>
        <w:rPr>
          <w:rFonts w:hint="eastAsia"/>
        </w:rPr>
        <w:t>可推动供应商共建绿色供应链体系。</w:t>
      </w:r>
    </w:p>
    <w:p w14:paraId="4FB87986">
      <w:pPr>
        <w:pStyle w:val="105"/>
        <w:spacing w:before="120" w:after="120"/>
      </w:pPr>
      <w:r>
        <w:rPr>
          <w:rFonts w:hint="eastAsia"/>
        </w:rPr>
        <w:t>持续改进创新</w:t>
      </w:r>
    </w:p>
    <w:p w14:paraId="731AE1A5">
      <w:pPr>
        <w:pStyle w:val="165"/>
      </w:pPr>
      <w:r>
        <w:rPr>
          <w:rFonts w:hint="eastAsia"/>
        </w:rPr>
        <w:t>应建立绿色绩效评价体系并定期开展成效监测。</w:t>
      </w:r>
    </w:p>
    <w:p w14:paraId="694F5A38">
      <w:pPr>
        <w:pStyle w:val="165"/>
      </w:pPr>
      <w:r>
        <w:rPr>
          <w:rFonts w:hint="eastAsia"/>
        </w:rPr>
        <w:t>应基于评估结果识别改进方向，制定实施优化措施。</w:t>
      </w:r>
    </w:p>
    <w:p w14:paraId="24450A1C">
      <w:pPr>
        <w:pStyle w:val="165"/>
      </w:pPr>
      <w:r>
        <w:rPr>
          <w:rFonts w:hint="eastAsia"/>
        </w:rPr>
        <w:t>宜引入先进绿色技术与管理实践，鼓励创新探索。</w:t>
      </w:r>
    </w:p>
    <w:p w14:paraId="1FC0FCF2">
      <w:pPr>
        <w:pStyle w:val="165"/>
      </w:pPr>
      <w:r>
        <w:rPr>
          <w:rFonts w:hint="eastAsia"/>
        </w:rPr>
        <w:t>应确保管理体系持续满足适宜性、充分性与有效性要求。</w:t>
      </w:r>
    </w:p>
    <w:p w14:paraId="3217DE8D">
      <w:pPr>
        <w:pStyle w:val="104"/>
        <w:spacing w:before="240" w:after="240"/>
      </w:pPr>
      <w:bookmarkStart w:id="44" w:name="_Toc209105882"/>
      <w:r>
        <w:rPr>
          <w:rFonts w:hint="eastAsia"/>
        </w:rPr>
        <w:t>场所建设</w:t>
      </w:r>
      <w:bookmarkEnd w:id="44"/>
    </w:p>
    <w:p w14:paraId="58C18B08">
      <w:pPr>
        <w:pStyle w:val="105"/>
        <w:spacing w:before="120" w:after="120"/>
      </w:pPr>
      <w:r>
        <w:rPr>
          <w:rFonts w:hint="eastAsia"/>
        </w:rPr>
        <w:t>选址要求</w:t>
      </w:r>
    </w:p>
    <w:p w14:paraId="13FF9A82">
      <w:pPr>
        <w:pStyle w:val="165"/>
      </w:pPr>
      <w:r>
        <w:rPr>
          <w:rFonts w:hint="eastAsia"/>
        </w:rPr>
        <w:t>食堂选址应远离污染源，避免设置在垃圾处理场、化工企业、粉尘排放区等环境风险区域下风向。</w:t>
      </w:r>
    </w:p>
    <w:p w14:paraId="4FD73695">
      <w:pPr>
        <w:pStyle w:val="165"/>
      </w:pPr>
      <w:r>
        <w:rPr>
          <w:rFonts w:hint="eastAsia"/>
        </w:rPr>
        <w:t>宜优先选择交通便利、靠近主要服务人群的场所，减少就餐者通勤距离与能源消耗。</w:t>
      </w:r>
    </w:p>
    <w:p w14:paraId="0E55C54D">
      <w:pPr>
        <w:pStyle w:val="165"/>
      </w:pPr>
      <w:r>
        <w:rPr>
          <w:rFonts w:hint="eastAsia"/>
        </w:rPr>
        <w:t>场地地质条件应满足建筑安全要求，避开地质灾害易发区及洪涝高风险区。</w:t>
      </w:r>
    </w:p>
    <w:p w14:paraId="0B7EE647">
      <w:pPr>
        <w:pStyle w:val="165"/>
      </w:pPr>
      <w:r>
        <w:rPr>
          <w:rFonts w:hint="eastAsia"/>
        </w:rPr>
        <w:t>可结合既有建筑改造建设，充分利用现有基础设施资源。</w:t>
      </w:r>
    </w:p>
    <w:p w14:paraId="3D141566">
      <w:pPr>
        <w:pStyle w:val="105"/>
        <w:spacing w:before="120" w:after="120"/>
      </w:pPr>
      <w:r>
        <w:rPr>
          <w:rFonts w:hint="eastAsia"/>
        </w:rPr>
        <w:t>建筑规划</w:t>
      </w:r>
    </w:p>
    <w:p w14:paraId="4685BC53">
      <w:pPr>
        <w:pStyle w:val="165"/>
      </w:pPr>
      <w:r>
        <w:rPr>
          <w:rFonts w:hint="eastAsia"/>
        </w:rPr>
        <w:t>建筑布局应符合食品加工流程单向性要求，避免生熟交叉污染风险。</w:t>
      </w:r>
    </w:p>
    <w:p w14:paraId="1396A6EE">
      <w:pPr>
        <w:pStyle w:val="165"/>
      </w:pPr>
      <w:r>
        <w:rPr>
          <w:rFonts w:hint="eastAsia"/>
        </w:rPr>
        <w:t>应合理设计人员与物料进出通道，实现加工区、就餐区、仓储区、废弃物转运区分离。</w:t>
      </w:r>
    </w:p>
    <w:p w14:paraId="158EA5B8">
      <w:pPr>
        <w:pStyle w:val="165"/>
      </w:pPr>
      <w:r>
        <w:rPr>
          <w:rFonts w:hint="eastAsia"/>
        </w:rPr>
        <w:t>建筑空间高度应满足设备安装、通风及清洁维护需求，宜采用大跨度结构减少承重墙。</w:t>
      </w:r>
    </w:p>
    <w:p w14:paraId="1C785299">
      <w:pPr>
        <w:pStyle w:val="165"/>
      </w:pPr>
      <w:r>
        <w:rPr>
          <w:rFonts w:hint="eastAsia"/>
        </w:rPr>
        <w:t>可预留扩展空间以适应未来运营规模调整。</w:t>
      </w:r>
    </w:p>
    <w:p w14:paraId="1D5C1676">
      <w:pPr>
        <w:pStyle w:val="105"/>
        <w:spacing w:before="120" w:after="120"/>
      </w:pPr>
      <w:r>
        <w:rPr>
          <w:rFonts w:hint="eastAsia"/>
        </w:rPr>
        <w:t>功能分区</w:t>
      </w:r>
    </w:p>
    <w:p w14:paraId="70D66A02">
      <w:pPr>
        <w:pStyle w:val="165"/>
      </w:pPr>
      <w:r>
        <w:rPr>
          <w:rFonts w:hint="eastAsia"/>
        </w:rPr>
        <w:t>应独立设置原材料验收区、冷藏冷冻库、主食加工区、副食加工区、烹饪区、备餐区、餐具清洗消毒区及就餐区。</w:t>
      </w:r>
    </w:p>
    <w:p w14:paraId="6CADB0F5">
      <w:pPr>
        <w:pStyle w:val="165"/>
      </w:pPr>
      <w:r>
        <w:rPr>
          <w:rFonts w:hint="eastAsia"/>
        </w:rPr>
        <w:t>清洁区与非清洁区之间应设置物理隔断，人员出入口宜配置更衣、洗手、消毒设施。</w:t>
      </w:r>
    </w:p>
    <w:p w14:paraId="5E6A85F0">
      <w:pPr>
        <w:pStyle w:val="165"/>
      </w:pPr>
      <w:r>
        <w:rPr>
          <w:rFonts w:hint="eastAsia"/>
        </w:rPr>
        <w:t>就餐区人均使用面积应符合JGJ 64要求，并保障通道畅通无阻。</w:t>
      </w:r>
    </w:p>
    <w:p w14:paraId="37A1276C">
      <w:pPr>
        <w:pStyle w:val="165"/>
      </w:pPr>
      <w:r>
        <w:rPr>
          <w:rFonts w:hint="eastAsia"/>
        </w:rPr>
        <w:t>宜设置绿色宣传区，展示节能环保措施及健康饮食知识。</w:t>
      </w:r>
    </w:p>
    <w:p w14:paraId="037E3780">
      <w:pPr>
        <w:pStyle w:val="105"/>
        <w:spacing w:before="120" w:after="120"/>
      </w:pPr>
      <w:r>
        <w:rPr>
          <w:rFonts w:hint="eastAsia"/>
        </w:rPr>
        <w:t>环境控制</w:t>
      </w:r>
    </w:p>
    <w:p w14:paraId="1C23EC57">
      <w:pPr>
        <w:pStyle w:val="165"/>
      </w:pPr>
      <w:r>
        <w:rPr>
          <w:rFonts w:hint="eastAsia"/>
        </w:rPr>
        <w:t>加工区墙面、地面、天花板应使用防霉、防潮、易清洁的环保材料。</w:t>
      </w:r>
    </w:p>
    <w:p w14:paraId="292E79FB">
      <w:pPr>
        <w:pStyle w:val="165"/>
      </w:pPr>
      <w:r>
        <w:rPr>
          <w:rFonts w:hint="eastAsia"/>
        </w:rPr>
        <w:t>自然采光与通风宜作为优先方案，窗户可开启面积应不小于室内面积1/6。</w:t>
      </w:r>
    </w:p>
    <w:p w14:paraId="770A6ABF">
      <w:pPr>
        <w:pStyle w:val="165"/>
      </w:pPr>
      <w:r>
        <w:rPr>
          <w:rFonts w:hint="eastAsia"/>
        </w:rPr>
        <w:t>人工照明系统应分区控制，加工区照度值应≥200 lux，就餐区宜采用柔光设计。</w:t>
      </w:r>
    </w:p>
    <w:p w14:paraId="65AE160C">
      <w:pPr>
        <w:pStyle w:val="165"/>
      </w:pPr>
      <w:r>
        <w:rPr>
          <w:rFonts w:hint="eastAsia"/>
        </w:rPr>
        <w:t>应配备机械通风系统，烹饪区油烟罩面风速应≥0.5 m/s，补风量宜为排风量85%以上。</w:t>
      </w:r>
    </w:p>
    <w:p w14:paraId="66A99424">
      <w:pPr>
        <w:pStyle w:val="105"/>
        <w:spacing w:before="120" w:after="120"/>
      </w:pPr>
      <w:r>
        <w:rPr>
          <w:rFonts w:hint="eastAsia"/>
        </w:rPr>
        <w:t>节能设计</w:t>
      </w:r>
    </w:p>
    <w:p w14:paraId="12A50638">
      <w:pPr>
        <w:pStyle w:val="165"/>
      </w:pPr>
      <w:r>
        <w:rPr>
          <w:rFonts w:hint="eastAsia"/>
        </w:rPr>
        <w:t>建筑围护结构传热系数应符合</w:t>
      </w:r>
      <w:bookmarkStart w:id="45" w:name="_Hlk209102819"/>
      <w:r>
        <w:rPr>
          <w:rFonts w:hint="eastAsia"/>
        </w:rPr>
        <w:t>GB 50189</w:t>
      </w:r>
      <w:bookmarkEnd w:id="45"/>
      <w:r>
        <w:rPr>
          <w:rFonts w:hint="eastAsia"/>
        </w:rPr>
        <w:t>公共建筑节能要求。</w:t>
      </w:r>
    </w:p>
    <w:p w14:paraId="5FEC3D5A">
      <w:pPr>
        <w:pStyle w:val="165"/>
      </w:pPr>
      <w:r>
        <w:rPr>
          <w:rFonts w:hint="eastAsia"/>
        </w:rPr>
        <w:t>外窗宜采用中空玻璃或低辐射镀膜玻璃，西晒墙面可设置遮阳设施。</w:t>
      </w:r>
    </w:p>
    <w:p w14:paraId="04FA8994">
      <w:pPr>
        <w:pStyle w:val="165"/>
      </w:pPr>
      <w:r>
        <w:rPr>
          <w:rFonts w:hint="eastAsia"/>
        </w:rPr>
        <w:t>空调冷热源系统宜选用能效等级1级设备，并配置分区温控装置。</w:t>
      </w:r>
    </w:p>
    <w:p w14:paraId="1A7CAB1D">
      <w:pPr>
        <w:pStyle w:val="165"/>
      </w:pPr>
      <w:r>
        <w:rPr>
          <w:rFonts w:hint="eastAsia"/>
        </w:rPr>
        <w:t>可集成太阳能光伏、光热系统为部分用能提供可再生能源。</w:t>
      </w:r>
    </w:p>
    <w:p w14:paraId="6691BC72">
      <w:pPr>
        <w:pStyle w:val="105"/>
        <w:spacing w:before="120" w:after="120"/>
      </w:pPr>
      <w:r>
        <w:rPr>
          <w:rFonts w:hint="eastAsia"/>
        </w:rPr>
        <w:t>给排水系统</w:t>
      </w:r>
    </w:p>
    <w:p w14:paraId="7FF747FD">
      <w:pPr>
        <w:pStyle w:val="165"/>
      </w:pPr>
      <w:r>
        <w:rPr>
          <w:rFonts w:hint="eastAsia"/>
        </w:rPr>
        <w:t>应设置独立计量水表监控各功能区用水量。</w:t>
      </w:r>
    </w:p>
    <w:p w14:paraId="4C91A84D">
      <w:pPr>
        <w:pStyle w:val="165"/>
      </w:pPr>
      <w:r>
        <w:rPr>
          <w:rFonts w:hint="eastAsia"/>
        </w:rPr>
        <w:t>加工区给水管路应采用食品级不锈钢材质，排水管径应满足峰值流量需求。</w:t>
      </w:r>
    </w:p>
    <w:p w14:paraId="0AF26153">
      <w:pPr>
        <w:pStyle w:val="165"/>
      </w:pPr>
      <w:r>
        <w:rPr>
          <w:rFonts w:hint="eastAsia"/>
        </w:rPr>
        <w:t>宜安装节水型水龙头、洗碗机、冲厕设备，节水器具覆盖率应达100%。</w:t>
      </w:r>
    </w:p>
    <w:p w14:paraId="0F8C6E58">
      <w:pPr>
        <w:pStyle w:val="165"/>
      </w:pPr>
      <w:r>
        <w:rPr>
          <w:rFonts w:hint="eastAsia"/>
        </w:rPr>
        <w:t>可建设中水回用系统，将洗菜、洗手废水处理后用于绿化灌溉或冲厕。</w:t>
      </w:r>
    </w:p>
    <w:p w14:paraId="3FD7FA47">
      <w:pPr>
        <w:pStyle w:val="105"/>
        <w:spacing w:before="120" w:after="120"/>
      </w:pPr>
      <w:r>
        <w:rPr>
          <w:rFonts w:hint="eastAsia"/>
        </w:rPr>
        <w:t>辅助设施</w:t>
      </w:r>
    </w:p>
    <w:p w14:paraId="5BA93BD9">
      <w:pPr>
        <w:pStyle w:val="165"/>
      </w:pPr>
      <w:r>
        <w:rPr>
          <w:rFonts w:hint="eastAsia"/>
        </w:rPr>
        <w:t>应配置专用餐厨废弃物暂存间，位置远离加工区且密闭防渗防臭。</w:t>
      </w:r>
    </w:p>
    <w:p w14:paraId="0669EDAB">
      <w:pPr>
        <w:pStyle w:val="165"/>
      </w:pPr>
      <w:r>
        <w:rPr>
          <w:rFonts w:hint="eastAsia"/>
        </w:rPr>
        <w:t>消防设施应符合GB 50016要求，厨房区域应配置燃气泄漏报警装置。</w:t>
      </w:r>
    </w:p>
    <w:p w14:paraId="28CF79F0">
      <w:pPr>
        <w:pStyle w:val="165"/>
      </w:pPr>
      <w:r>
        <w:rPr>
          <w:rFonts w:hint="eastAsia"/>
        </w:rPr>
        <w:t>无障碍设施应按GB 50763标准设置坡道、低位服务台及专用卫生间。</w:t>
      </w:r>
    </w:p>
    <w:p w14:paraId="3A85A43C">
      <w:pPr>
        <w:pStyle w:val="165"/>
      </w:pPr>
      <w:r>
        <w:rPr>
          <w:rFonts w:hint="eastAsia"/>
        </w:rPr>
        <w:t>室外场地宜规划透水铺装与绿化带，减少热岛效应。</w:t>
      </w:r>
    </w:p>
    <w:p w14:paraId="283CA6AF">
      <w:pPr>
        <w:pStyle w:val="105"/>
        <w:spacing w:before="120" w:after="120"/>
      </w:pPr>
      <w:r>
        <w:rPr>
          <w:rFonts w:hint="eastAsia"/>
        </w:rPr>
        <w:t>绿色建材</w:t>
      </w:r>
    </w:p>
    <w:p w14:paraId="39D3464A">
      <w:pPr>
        <w:pStyle w:val="165"/>
      </w:pPr>
      <w:r>
        <w:rPr>
          <w:rFonts w:hint="eastAsia"/>
        </w:rPr>
        <w:t>装修材料应符合GB 50325室内污染物限值标准。</w:t>
      </w:r>
    </w:p>
    <w:p w14:paraId="793C5FFE">
      <w:pPr>
        <w:pStyle w:val="165"/>
      </w:pPr>
      <w:r>
        <w:rPr>
          <w:rFonts w:hint="eastAsia"/>
        </w:rPr>
        <w:t>宜优先选用可再生材料、本地建材及带有绿色产品认证的装饰材料。</w:t>
      </w:r>
    </w:p>
    <w:p w14:paraId="67B706AB">
      <w:pPr>
        <w:pStyle w:val="165"/>
      </w:pPr>
      <w:r>
        <w:rPr>
          <w:rFonts w:hint="eastAsia"/>
        </w:rPr>
        <w:t>地面材料应具备防滑、耐磨、耐腐蚀性能，坡度设计应利于排水。</w:t>
      </w:r>
    </w:p>
    <w:p w14:paraId="34186A43">
      <w:pPr>
        <w:pStyle w:val="104"/>
        <w:spacing w:before="240" w:after="240"/>
      </w:pPr>
      <w:bookmarkStart w:id="46" w:name="_Toc209105883"/>
      <w:r>
        <w:rPr>
          <w:rFonts w:hint="eastAsia"/>
        </w:rPr>
        <w:t>设备设施</w:t>
      </w:r>
      <w:bookmarkEnd w:id="46"/>
    </w:p>
    <w:p w14:paraId="27B15FD0">
      <w:pPr>
        <w:pStyle w:val="105"/>
        <w:spacing w:before="120" w:after="120"/>
      </w:pPr>
      <w:r>
        <w:rPr>
          <w:rFonts w:hint="eastAsia"/>
        </w:rPr>
        <w:t>通用要求</w:t>
      </w:r>
    </w:p>
    <w:p w14:paraId="5AB56F60">
      <w:pPr>
        <w:pStyle w:val="165"/>
      </w:pPr>
      <w:r>
        <w:rPr>
          <w:rFonts w:hint="eastAsia"/>
        </w:rPr>
        <w:t>设备选型应符合食品安全、节能环保及人体工程学要求。</w:t>
      </w:r>
    </w:p>
    <w:p w14:paraId="7D7E9448">
      <w:pPr>
        <w:pStyle w:val="165"/>
      </w:pPr>
      <w:r>
        <w:rPr>
          <w:rFonts w:hint="eastAsia"/>
        </w:rPr>
        <w:t>应优先选用国家能效标识1级或节能产品认证目录内设备。</w:t>
      </w:r>
    </w:p>
    <w:p w14:paraId="7C0B8943">
      <w:pPr>
        <w:pStyle w:val="165"/>
      </w:pPr>
      <w:r>
        <w:rPr>
          <w:rFonts w:hint="eastAsia"/>
        </w:rPr>
        <w:t>设备材质应耐腐蚀、易清洁，与食品接触部分应采用食品级不锈钢。</w:t>
      </w:r>
    </w:p>
    <w:p w14:paraId="619DB9F6">
      <w:pPr>
        <w:pStyle w:val="165"/>
      </w:pPr>
      <w:r>
        <w:rPr>
          <w:rFonts w:hint="eastAsia"/>
        </w:rPr>
        <w:t>可建立设备全生命周期档案，记录采购、运行、维护及报废数据。</w:t>
      </w:r>
    </w:p>
    <w:p w14:paraId="7D76DF5E">
      <w:pPr>
        <w:pStyle w:val="105"/>
        <w:spacing w:before="120" w:after="120"/>
      </w:pPr>
      <w:r>
        <w:rPr>
          <w:rFonts w:hint="eastAsia"/>
        </w:rPr>
        <w:t>烹饪加工设备</w:t>
      </w:r>
    </w:p>
    <w:p w14:paraId="546410F5">
      <w:pPr>
        <w:pStyle w:val="165"/>
      </w:pPr>
      <w:r>
        <w:rPr>
          <w:rFonts w:hint="eastAsia"/>
        </w:rPr>
        <w:t>灶具应选用天然气等清洁能源，热效率宜≥55%，并配置自动点火与熄火保护装置。</w:t>
      </w:r>
    </w:p>
    <w:p w14:paraId="1DEB71EE">
      <w:pPr>
        <w:pStyle w:val="165"/>
      </w:pPr>
      <w:r>
        <w:rPr>
          <w:rFonts w:hint="eastAsia"/>
        </w:rPr>
        <w:t>蒸柜、烤箱等热加工设备应具备温度精准控制与余热回收功能。</w:t>
      </w:r>
    </w:p>
    <w:p w14:paraId="6C7E72A7">
      <w:pPr>
        <w:pStyle w:val="165"/>
      </w:pPr>
      <w:r>
        <w:rPr>
          <w:rFonts w:hint="eastAsia"/>
        </w:rPr>
        <w:t>大型食堂宜配置智能化炒菜机器人，减少人工操作能耗差异。</w:t>
      </w:r>
    </w:p>
    <w:p w14:paraId="4A015D8A">
      <w:pPr>
        <w:pStyle w:val="165"/>
      </w:pPr>
      <w:r>
        <w:rPr>
          <w:rFonts w:hint="eastAsia"/>
        </w:rPr>
        <w:t>油烟净化系统净化效率应≥90%，排烟管道宜定期自动清洗。</w:t>
      </w:r>
    </w:p>
    <w:p w14:paraId="6FB7F70A">
      <w:pPr>
        <w:pStyle w:val="105"/>
        <w:spacing w:before="120" w:after="120"/>
      </w:pPr>
      <w:r>
        <w:rPr>
          <w:rFonts w:hint="eastAsia"/>
        </w:rPr>
        <w:t>制冷保鲜设备</w:t>
      </w:r>
    </w:p>
    <w:p w14:paraId="7F8D3D87">
      <w:pPr>
        <w:pStyle w:val="165"/>
      </w:pPr>
      <w:r>
        <w:rPr>
          <w:rFonts w:hint="eastAsia"/>
        </w:rPr>
        <w:t>冷库与冷藏柜制冷剂应符合环保要求，不应使用含CFCs物质。</w:t>
      </w:r>
    </w:p>
    <w:p w14:paraId="687E70D5">
      <w:pPr>
        <w:pStyle w:val="165"/>
      </w:pPr>
      <w:r>
        <w:rPr>
          <w:rFonts w:hint="eastAsia"/>
        </w:rPr>
        <w:t>冷库门应配置风幕机或自动闭门装置，冷柜宜采用双层玻璃门体。</w:t>
      </w:r>
    </w:p>
    <w:p w14:paraId="55BB80E8">
      <w:pPr>
        <w:pStyle w:val="165"/>
      </w:pPr>
      <w:r>
        <w:rPr>
          <w:rFonts w:hint="eastAsia"/>
        </w:rPr>
        <w:t>制冷设备应安装温度实时监测与报警系统，库温波动范围应≤±2 ℃。</w:t>
      </w:r>
    </w:p>
    <w:p w14:paraId="154D22D8">
      <w:pPr>
        <w:pStyle w:val="165"/>
      </w:pPr>
      <w:r>
        <w:rPr>
          <w:rFonts w:hint="eastAsia"/>
        </w:rPr>
        <w:t>可应用变频技术调节压缩机功率，降低待机能耗。</w:t>
      </w:r>
    </w:p>
    <w:p w14:paraId="36132554">
      <w:pPr>
        <w:pStyle w:val="105"/>
        <w:spacing w:before="120" w:after="120"/>
      </w:pPr>
      <w:r>
        <w:rPr>
          <w:rFonts w:hint="eastAsia"/>
        </w:rPr>
        <w:t>清洗消毒设备</w:t>
      </w:r>
    </w:p>
    <w:p w14:paraId="178BC6FC">
      <w:pPr>
        <w:pStyle w:val="165"/>
      </w:pPr>
      <w:r>
        <w:rPr>
          <w:rFonts w:hint="eastAsia"/>
        </w:rPr>
        <w:t>洗碗机应具备高温杀菌功能，水耗宜≤1.2 L/套餐具。</w:t>
      </w:r>
    </w:p>
    <w:p w14:paraId="685D5F40">
      <w:pPr>
        <w:pStyle w:val="165"/>
      </w:pPr>
      <w:r>
        <w:rPr>
          <w:rFonts w:hint="eastAsia"/>
        </w:rPr>
        <w:t>宜配置超声波洗菜机或臭氧消毒机替代化学洗涤剂。</w:t>
      </w:r>
    </w:p>
    <w:p w14:paraId="611C12CF">
      <w:pPr>
        <w:pStyle w:val="165"/>
      </w:pPr>
      <w:r>
        <w:rPr>
          <w:rFonts w:hint="eastAsia"/>
        </w:rPr>
        <w:t>餐具保洁柜应内置紫外线消毒装置，保持密闭防尘。</w:t>
      </w:r>
    </w:p>
    <w:p w14:paraId="0D0A7302">
      <w:pPr>
        <w:pStyle w:val="165"/>
      </w:pPr>
      <w:r>
        <w:rPr>
          <w:rFonts w:hint="eastAsia"/>
        </w:rPr>
        <w:t>清洗区应设置油水分离器，分离效率应≥95%。</w:t>
      </w:r>
    </w:p>
    <w:p w14:paraId="1D986B30">
      <w:pPr>
        <w:pStyle w:val="105"/>
        <w:spacing w:before="120" w:after="120"/>
      </w:pPr>
      <w:r>
        <w:rPr>
          <w:rFonts w:hint="eastAsia"/>
        </w:rPr>
        <w:t>食品处理设备</w:t>
      </w:r>
    </w:p>
    <w:p w14:paraId="7B54C3C3">
      <w:pPr>
        <w:pStyle w:val="165"/>
      </w:pPr>
      <w:r>
        <w:rPr>
          <w:rFonts w:hint="eastAsia"/>
        </w:rPr>
        <w:t>切配机械应配备安全防护罩，刀具材质宜选用抗菌不锈钢。</w:t>
      </w:r>
    </w:p>
    <w:p w14:paraId="7DE6F9EF">
      <w:pPr>
        <w:pStyle w:val="165"/>
      </w:pPr>
      <w:r>
        <w:rPr>
          <w:rFonts w:hint="eastAsia"/>
        </w:rPr>
        <w:t>和面机、搅拌机等设备宜采用变频电机降低空载损耗。</w:t>
      </w:r>
    </w:p>
    <w:p w14:paraId="210F4DD2">
      <w:pPr>
        <w:pStyle w:val="165"/>
      </w:pPr>
      <w:r>
        <w:rPr>
          <w:rFonts w:hint="eastAsia"/>
        </w:rPr>
        <w:t>面点加工区应独立设置全自动馒头机、饺子机等专用设备。</w:t>
      </w:r>
    </w:p>
    <w:p w14:paraId="63293ED7">
      <w:pPr>
        <w:pStyle w:val="165"/>
      </w:pPr>
      <w:r>
        <w:rPr>
          <w:rFonts w:hint="eastAsia"/>
        </w:rPr>
        <w:t>食品输送带应选用无毒耐温材料，坡度设计应避免汤汁滴漏。</w:t>
      </w:r>
    </w:p>
    <w:p w14:paraId="3B3B10B7">
      <w:pPr>
        <w:pStyle w:val="105"/>
        <w:spacing w:before="120" w:after="120"/>
      </w:pPr>
      <w:r>
        <w:rPr>
          <w:rFonts w:hint="eastAsia"/>
        </w:rPr>
        <w:t>供餐服务设备</w:t>
      </w:r>
    </w:p>
    <w:p w14:paraId="63FD19FD">
      <w:pPr>
        <w:pStyle w:val="165"/>
      </w:pPr>
      <w:r>
        <w:rPr>
          <w:rFonts w:hint="eastAsia"/>
        </w:rPr>
        <w:t>保温售饭台温度应维持菜肴≥60 ℃、凉菜≤10 ℃。</w:t>
      </w:r>
    </w:p>
    <w:p w14:paraId="7FDAF31F">
      <w:pPr>
        <w:pStyle w:val="165"/>
      </w:pPr>
      <w:r>
        <w:rPr>
          <w:rFonts w:hint="eastAsia"/>
        </w:rPr>
        <w:t>自助餐台宜配备感应式取餐夹及智能计价系统。</w:t>
      </w:r>
    </w:p>
    <w:p w14:paraId="0DADE1E7">
      <w:pPr>
        <w:pStyle w:val="165"/>
      </w:pPr>
      <w:r>
        <w:rPr>
          <w:rFonts w:hint="eastAsia"/>
        </w:rPr>
        <w:t>应使用可循环消毒餐具，减少一次性餐具提供。</w:t>
      </w:r>
    </w:p>
    <w:p w14:paraId="62C01549">
      <w:pPr>
        <w:pStyle w:val="165"/>
      </w:pPr>
      <w:r>
        <w:rPr>
          <w:rFonts w:hint="eastAsia"/>
        </w:rPr>
        <w:t>饮品区可配置直饮水系统，替代瓶装水供应。</w:t>
      </w:r>
    </w:p>
    <w:p w14:paraId="00E9791F">
      <w:pPr>
        <w:pStyle w:val="105"/>
        <w:spacing w:before="120" w:after="120"/>
      </w:pPr>
      <w:r>
        <w:rPr>
          <w:rFonts w:hint="eastAsia"/>
        </w:rPr>
        <w:t>能源管理设备</w:t>
      </w:r>
    </w:p>
    <w:p w14:paraId="17D83E4E">
      <w:pPr>
        <w:pStyle w:val="165"/>
      </w:pPr>
      <w:r>
        <w:rPr>
          <w:rFonts w:hint="eastAsia"/>
        </w:rPr>
        <w:t>应安装分类计量电表，对厨房动力、照明、空调系统分项监测。</w:t>
      </w:r>
    </w:p>
    <w:p w14:paraId="5DDAF7F9">
      <w:pPr>
        <w:pStyle w:val="165"/>
      </w:pPr>
      <w:r>
        <w:rPr>
          <w:rFonts w:hint="eastAsia"/>
        </w:rPr>
        <w:t>宜部署能源管理平台，实现用能数据可视化与异常预警。</w:t>
      </w:r>
    </w:p>
    <w:p w14:paraId="3467F54B">
      <w:pPr>
        <w:pStyle w:val="165"/>
      </w:pPr>
      <w:r>
        <w:rPr>
          <w:rFonts w:hint="eastAsia"/>
        </w:rPr>
        <w:t>蒸汽管道、热水管路应包裹保温材料，表面温升应≤5 ℃。</w:t>
      </w:r>
    </w:p>
    <w:p w14:paraId="133A1AB6">
      <w:pPr>
        <w:pStyle w:val="165"/>
      </w:pPr>
      <w:r>
        <w:rPr>
          <w:rFonts w:hint="eastAsia"/>
        </w:rPr>
        <w:t>可应用余热回收装置，将厨具散热用于生活热水预热。</w:t>
      </w:r>
    </w:p>
    <w:p w14:paraId="4C442E52">
      <w:pPr>
        <w:pStyle w:val="105"/>
        <w:spacing w:before="120" w:after="120"/>
      </w:pPr>
      <w:r>
        <w:rPr>
          <w:rFonts w:hint="eastAsia"/>
        </w:rPr>
        <w:t>水系统设备</w:t>
      </w:r>
    </w:p>
    <w:p w14:paraId="6EB1DB20">
      <w:pPr>
        <w:pStyle w:val="165"/>
      </w:pPr>
      <w:r>
        <w:rPr>
          <w:rFonts w:hint="eastAsia"/>
        </w:rPr>
        <w:t>应配备管道式净水器保障加工用水安全，滤芯更换应有自动提示。</w:t>
      </w:r>
    </w:p>
    <w:p w14:paraId="38304493">
      <w:pPr>
        <w:pStyle w:val="165"/>
      </w:pPr>
      <w:r>
        <w:rPr>
          <w:rFonts w:hint="eastAsia"/>
        </w:rPr>
        <w:t>宜安装节水型高压花洒与变频恒压供水泵。</w:t>
      </w:r>
    </w:p>
    <w:p w14:paraId="2EC38F40">
      <w:pPr>
        <w:pStyle w:val="165"/>
      </w:pPr>
      <w:r>
        <w:rPr>
          <w:rFonts w:hint="eastAsia"/>
        </w:rPr>
        <w:t>冷却塔、制冰机等设备应配置循环水处理装置。</w:t>
      </w:r>
    </w:p>
    <w:p w14:paraId="1F5B478B">
      <w:pPr>
        <w:pStyle w:val="165"/>
      </w:pPr>
      <w:r>
        <w:rPr>
          <w:rFonts w:hint="eastAsia"/>
        </w:rPr>
        <w:t>可建设雨水收集系统，经处理后用于绿化与保洁。</w:t>
      </w:r>
    </w:p>
    <w:p w14:paraId="6ED88596">
      <w:pPr>
        <w:pStyle w:val="105"/>
        <w:spacing w:before="120" w:after="120"/>
      </w:pPr>
      <w:r>
        <w:rPr>
          <w:rFonts w:hint="eastAsia"/>
        </w:rPr>
        <w:t>智慧化设备</w:t>
      </w:r>
    </w:p>
    <w:p w14:paraId="0389CACD">
      <w:pPr>
        <w:pStyle w:val="165"/>
      </w:pPr>
      <w:r>
        <w:rPr>
          <w:rFonts w:hint="eastAsia"/>
        </w:rPr>
        <w:t>宜部署AI食材识别系统，自动记录入库重量与保质期。</w:t>
      </w:r>
    </w:p>
    <w:p w14:paraId="5835BEF6">
      <w:pPr>
        <w:pStyle w:val="165"/>
      </w:pPr>
      <w:r>
        <w:rPr>
          <w:rFonts w:hint="eastAsia"/>
        </w:rPr>
        <w:t>可应用物联网监控设备，实时感知环境温湿度、烟雾浓度等参数。</w:t>
      </w:r>
    </w:p>
    <w:p w14:paraId="20EBCED1">
      <w:pPr>
        <w:pStyle w:val="165"/>
      </w:pPr>
      <w:r>
        <w:rPr>
          <w:rFonts w:hint="eastAsia"/>
        </w:rPr>
        <w:t>就餐区宜配备智能餐盘结算系统，缩短排队时间。</w:t>
      </w:r>
    </w:p>
    <w:p w14:paraId="1169ED8A">
      <w:pPr>
        <w:pStyle w:val="165"/>
      </w:pPr>
      <w:r>
        <w:rPr>
          <w:rFonts w:hint="eastAsia"/>
        </w:rPr>
        <w:t>管理端应具备设备远程启停与故障诊断功能。</w:t>
      </w:r>
    </w:p>
    <w:p w14:paraId="1C55F54A">
      <w:pPr>
        <w:pStyle w:val="105"/>
        <w:spacing w:before="120" w:after="120"/>
      </w:pPr>
      <w:r>
        <w:rPr>
          <w:rFonts w:hint="eastAsia"/>
        </w:rPr>
        <w:t>运维管理要求</w:t>
      </w:r>
    </w:p>
    <w:p w14:paraId="28AFCDAF">
      <w:pPr>
        <w:pStyle w:val="165"/>
      </w:pPr>
      <w:r>
        <w:rPr>
          <w:rFonts w:hint="eastAsia"/>
        </w:rPr>
        <w:t>应制定设备操作规程与维护计划，关键设备每日点检。</w:t>
      </w:r>
    </w:p>
    <w:p w14:paraId="7B727615">
      <w:pPr>
        <w:pStyle w:val="165"/>
      </w:pPr>
      <w:r>
        <w:rPr>
          <w:rFonts w:hint="eastAsia"/>
        </w:rPr>
        <w:t>设备维护宜推行预防性维修模式，减少故障停机率。</w:t>
      </w:r>
    </w:p>
    <w:p w14:paraId="7128F6B7">
      <w:pPr>
        <w:pStyle w:val="165"/>
      </w:pPr>
      <w:r>
        <w:rPr>
          <w:rFonts w:hint="eastAsia"/>
        </w:rPr>
        <w:t>老旧设备淘汰应进行环保处置，优先采购再制造产品。</w:t>
      </w:r>
    </w:p>
    <w:p w14:paraId="16E44E36">
      <w:pPr>
        <w:pStyle w:val="165"/>
      </w:pPr>
      <w:r>
        <w:rPr>
          <w:rFonts w:hint="eastAsia"/>
        </w:rPr>
        <w:t>操作人员应接受设备安全与节能操作专项培训。</w:t>
      </w:r>
    </w:p>
    <w:p w14:paraId="6C0215D6">
      <w:pPr>
        <w:pStyle w:val="104"/>
        <w:spacing w:before="240" w:after="240"/>
      </w:pPr>
      <w:bookmarkStart w:id="47" w:name="_Toc209105884"/>
      <w:r>
        <w:rPr>
          <w:rFonts w:hint="eastAsia"/>
        </w:rPr>
        <w:t>原料管理</w:t>
      </w:r>
      <w:bookmarkEnd w:id="47"/>
    </w:p>
    <w:p w14:paraId="270CAB74">
      <w:pPr>
        <w:pStyle w:val="105"/>
        <w:spacing w:before="120" w:after="120"/>
      </w:pPr>
      <w:r>
        <w:rPr>
          <w:rFonts w:hint="eastAsia"/>
        </w:rPr>
        <w:t>采购控制</w:t>
      </w:r>
    </w:p>
    <w:p w14:paraId="2C1A4C98">
      <w:pPr>
        <w:pStyle w:val="165"/>
      </w:pPr>
      <w:r>
        <w:rPr>
          <w:rFonts w:hint="eastAsia"/>
        </w:rPr>
        <w:t>应建立合格供应商评价制度，审核其食品安全资质、环境管理体系及社会责任履行情况。</w:t>
      </w:r>
    </w:p>
    <w:p w14:paraId="07F939B1">
      <w:pPr>
        <w:pStyle w:val="165"/>
      </w:pPr>
      <w:r>
        <w:rPr>
          <w:rFonts w:hint="eastAsia"/>
        </w:rPr>
        <w:t>采购计划应根据就餐人数科学制定，减少库存积压导致的损耗风险。</w:t>
      </w:r>
    </w:p>
    <w:p w14:paraId="7F26DFF0">
      <w:pPr>
        <w:pStyle w:val="165"/>
      </w:pPr>
      <w:r>
        <w:rPr>
          <w:rFonts w:hint="eastAsia"/>
        </w:rPr>
        <w:t>应优先采购绿色食品、有机产品认证食材及地理标志保护产品。</w:t>
      </w:r>
    </w:p>
    <w:p w14:paraId="1169F393">
      <w:pPr>
        <w:pStyle w:val="165"/>
      </w:pPr>
      <w:r>
        <w:rPr>
          <w:rFonts w:hint="eastAsia"/>
        </w:rPr>
        <w:t>畜禽肉类原料宜选择具有动物检疫合格证明及可追溯标识的产品。</w:t>
      </w:r>
    </w:p>
    <w:p w14:paraId="28B20BC5">
      <w:pPr>
        <w:pStyle w:val="165"/>
      </w:pPr>
      <w:r>
        <w:rPr>
          <w:rFonts w:hint="eastAsia"/>
        </w:rPr>
        <w:t>可推行集中采购或农餐对接模式，缩短供应链环节。</w:t>
      </w:r>
    </w:p>
    <w:p w14:paraId="5D28BD1A">
      <w:pPr>
        <w:pStyle w:val="105"/>
        <w:spacing w:before="120" w:after="120"/>
      </w:pPr>
      <w:r>
        <w:rPr>
          <w:rFonts w:hint="eastAsia"/>
        </w:rPr>
        <w:t>验收要求</w:t>
      </w:r>
    </w:p>
    <w:p w14:paraId="7EEB67C2">
      <w:pPr>
        <w:pStyle w:val="165"/>
      </w:pPr>
      <w:r>
        <w:rPr>
          <w:rFonts w:hint="eastAsia"/>
        </w:rPr>
        <w:t>应设置独立验收区，配备计量工具与快速检测设备。</w:t>
      </w:r>
    </w:p>
    <w:p w14:paraId="27F86B19">
      <w:pPr>
        <w:pStyle w:val="165"/>
      </w:pPr>
      <w:r>
        <w:rPr>
          <w:rFonts w:hint="eastAsia"/>
        </w:rPr>
        <w:t>验收人员应核查原料包装完整性、保质期及温度合规性。</w:t>
      </w:r>
    </w:p>
    <w:p w14:paraId="00316E09">
      <w:pPr>
        <w:pStyle w:val="165"/>
      </w:pPr>
      <w:r>
        <w:rPr>
          <w:rFonts w:hint="eastAsia"/>
        </w:rPr>
        <w:t>蔬菜水果类宜进行农残抽样检测，肉类应查验兽医卫生验讫印章。</w:t>
      </w:r>
    </w:p>
    <w:p w14:paraId="0356FB7B">
      <w:pPr>
        <w:pStyle w:val="165"/>
      </w:pPr>
      <w:r>
        <w:rPr>
          <w:rFonts w:hint="eastAsia"/>
        </w:rPr>
        <w:t>对不符合绿色标准的原料应予以拒收并记录溯源信息。</w:t>
      </w:r>
    </w:p>
    <w:p w14:paraId="30FFA6D1">
      <w:pPr>
        <w:pStyle w:val="105"/>
        <w:spacing w:before="120" w:after="120"/>
      </w:pPr>
      <w:r>
        <w:rPr>
          <w:rFonts w:hint="eastAsia"/>
        </w:rPr>
        <w:t>仓储管理</w:t>
      </w:r>
    </w:p>
    <w:p w14:paraId="5AAF7AE3">
      <w:pPr>
        <w:pStyle w:val="165"/>
      </w:pPr>
      <w:r>
        <w:rPr>
          <w:rFonts w:hint="eastAsia"/>
        </w:rPr>
        <w:t>应实行分区分类储存，原料离地离墙存放，标识卡注明入库日期与保质期。</w:t>
      </w:r>
    </w:p>
    <w:p w14:paraId="190A43F0">
      <w:pPr>
        <w:pStyle w:val="165"/>
      </w:pPr>
      <w:r>
        <w:rPr>
          <w:rFonts w:hint="eastAsia"/>
        </w:rPr>
        <w:t>冷藏库温度应维持0 ℃～4 ℃，冷冻库温度应≤－18 ℃，湿度宜控制在80%～90%。</w:t>
      </w:r>
    </w:p>
    <w:p w14:paraId="39DD1020">
      <w:pPr>
        <w:pStyle w:val="165"/>
      </w:pPr>
      <w:r>
        <w:rPr>
          <w:rFonts w:hint="eastAsia"/>
        </w:rPr>
        <w:t>粮油调味品应存放于阴凉干燥处，配置防潮防虫设施。</w:t>
      </w:r>
    </w:p>
    <w:p w14:paraId="70C06F78">
      <w:pPr>
        <w:pStyle w:val="165"/>
      </w:pPr>
      <w:r>
        <w:rPr>
          <w:rFonts w:hint="eastAsia"/>
        </w:rPr>
        <w:t>宜应用先进先出库存管理系统，定期盘点避免过期浪费。</w:t>
      </w:r>
    </w:p>
    <w:p w14:paraId="74718B34">
      <w:pPr>
        <w:pStyle w:val="105"/>
        <w:spacing w:before="120" w:after="120"/>
      </w:pPr>
      <w:r>
        <w:rPr>
          <w:rFonts w:hint="eastAsia"/>
        </w:rPr>
        <w:t>食材预处理</w:t>
      </w:r>
    </w:p>
    <w:p w14:paraId="42F62E72">
      <w:pPr>
        <w:pStyle w:val="165"/>
      </w:pPr>
      <w:r>
        <w:rPr>
          <w:rFonts w:hint="eastAsia"/>
        </w:rPr>
        <w:t>蔬菜清洗应使用流动清水，宜采用臭氧消毒替代化学消毒剂。</w:t>
      </w:r>
    </w:p>
    <w:p w14:paraId="79609C42">
      <w:pPr>
        <w:pStyle w:val="165"/>
      </w:pPr>
      <w:r>
        <w:rPr>
          <w:rFonts w:hint="eastAsia"/>
        </w:rPr>
        <w:t>解冻过程应在专用区域进行，不应在室温长时间放置，宜采用冷藏解冻法。</w:t>
      </w:r>
    </w:p>
    <w:p w14:paraId="0A578FCF">
      <w:pPr>
        <w:pStyle w:val="165"/>
      </w:pPr>
      <w:r>
        <w:rPr>
          <w:rFonts w:hint="eastAsia"/>
        </w:rPr>
        <w:t>肉类分割应使用专用工具设备，避免交叉污染。</w:t>
      </w:r>
    </w:p>
    <w:p w14:paraId="5C34A72E">
      <w:pPr>
        <w:pStyle w:val="165"/>
      </w:pPr>
      <w:r>
        <w:rPr>
          <w:rFonts w:hint="eastAsia"/>
        </w:rPr>
        <w:t>下脚料应分类收集，可食部分宜用于高汤熬制或员工餐。</w:t>
      </w:r>
    </w:p>
    <w:p w14:paraId="3C803F44">
      <w:pPr>
        <w:pStyle w:val="105"/>
        <w:spacing w:before="120" w:after="120"/>
      </w:pPr>
      <w:r>
        <w:rPr>
          <w:rFonts w:hint="eastAsia"/>
        </w:rPr>
        <w:t>包装材料控制</w:t>
      </w:r>
    </w:p>
    <w:p w14:paraId="1F07F1E4">
      <w:pPr>
        <w:pStyle w:val="165"/>
      </w:pPr>
      <w:r>
        <w:rPr>
          <w:rFonts w:hint="eastAsia"/>
        </w:rPr>
        <w:t>食品接触包装应具有生产许可证，符合</w:t>
      </w:r>
      <w:bookmarkStart w:id="48" w:name="_Hlk209104520"/>
      <w:r>
        <w:rPr>
          <w:rFonts w:hint="eastAsia"/>
        </w:rPr>
        <w:t>GB 4806</w:t>
      </w:r>
      <w:bookmarkEnd w:id="48"/>
      <w:r>
        <w:rPr>
          <w:rFonts w:hint="eastAsia"/>
        </w:rPr>
        <w:t>.1有关要求。</w:t>
      </w:r>
    </w:p>
    <w:p w14:paraId="0ED777AC">
      <w:pPr>
        <w:pStyle w:val="165"/>
      </w:pPr>
      <w:r>
        <w:rPr>
          <w:rFonts w:hint="eastAsia"/>
        </w:rPr>
        <w:t>宜选用可降解环保材料替代塑料包装，减少一次性用品使用。</w:t>
      </w:r>
    </w:p>
    <w:p w14:paraId="7B16ABAA">
      <w:pPr>
        <w:pStyle w:val="165"/>
      </w:pPr>
      <w:r>
        <w:rPr>
          <w:rFonts w:hint="eastAsia"/>
        </w:rPr>
        <w:t>外包装废弃物应统一回收，交由合规再生资源企业处理。</w:t>
      </w:r>
    </w:p>
    <w:p w14:paraId="2FC4A314">
      <w:pPr>
        <w:pStyle w:val="165"/>
      </w:pPr>
      <w:r>
        <w:rPr>
          <w:rFonts w:hint="eastAsia"/>
        </w:rPr>
        <w:t>可推行散装食材直供模式，降低包装物使用总量。</w:t>
      </w:r>
    </w:p>
    <w:p w14:paraId="10CFDB02">
      <w:pPr>
        <w:pStyle w:val="105"/>
        <w:spacing w:before="120" w:after="120"/>
      </w:pPr>
      <w:r>
        <w:rPr>
          <w:rFonts w:hint="eastAsia"/>
        </w:rPr>
        <w:t>绿色食材占比</w:t>
      </w:r>
    </w:p>
    <w:p w14:paraId="11118790">
      <w:pPr>
        <w:pStyle w:val="165"/>
      </w:pPr>
      <w:r>
        <w:rPr>
          <w:rFonts w:hint="eastAsia"/>
        </w:rPr>
        <w:t>应制定年度绿色食材采购比例提升目标，逐年优化结构。</w:t>
      </w:r>
    </w:p>
    <w:p w14:paraId="688A5CC0">
      <w:pPr>
        <w:pStyle w:val="165"/>
      </w:pPr>
      <w:r>
        <w:rPr>
          <w:rFonts w:hint="eastAsia"/>
        </w:rPr>
        <w:t>米面油等主食材绿色认证覆盖率宜不低于30%。</w:t>
      </w:r>
    </w:p>
    <w:p w14:paraId="1F152FDB">
      <w:pPr>
        <w:pStyle w:val="165"/>
      </w:pPr>
      <w:r>
        <w:rPr>
          <w:rFonts w:hint="eastAsia"/>
        </w:rPr>
        <w:t>季节性本地食材采购量应占总量的40%以上，减少运输碳排放。</w:t>
      </w:r>
    </w:p>
    <w:p w14:paraId="0AD9B2F0">
      <w:pPr>
        <w:pStyle w:val="165"/>
      </w:pPr>
      <w:r>
        <w:rPr>
          <w:rFonts w:hint="eastAsia"/>
        </w:rPr>
        <w:t>可建立绿色食材专供基地，保障稳定供应渠道。</w:t>
      </w:r>
    </w:p>
    <w:p w14:paraId="40610FB0">
      <w:pPr>
        <w:pStyle w:val="105"/>
        <w:spacing w:before="120" w:after="120"/>
      </w:pPr>
      <w:r>
        <w:rPr>
          <w:rFonts w:hint="eastAsia"/>
        </w:rPr>
        <w:t>追溯与记录</w:t>
      </w:r>
    </w:p>
    <w:p w14:paraId="66A3B491">
      <w:pPr>
        <w:pStyle w:val="165"/>
      </w:pPr>
      <w:r>
        <w:rPr>
          <w:rFonts w:hint="eastAsia"/>
        </w:rPr>
        <w:t>应建立电子化追溯系统，覆盖供应商信息、检验报告、出入库数据。</w:t>
      </w:r>
    </w:p>
    <w:p w14:paraId="31531284">
      <w:pPr>
        <w:pStyle w:val="165"/>
      </w:pPr>
      <w:r>
        <w:rPr>
          <w:rFonts w:hint="eastAsia"/>
        </w:rPr>
        <w:t>关键原料应保存样品不少于48 h，以备质量核查。</w:t>
      </w:r>
    </w:p>
    <w:p w14:paraId="5AFA24BF">
      <w:pPr>
        <w:pStyle w:val="165"/>
      </w:pPr>
      <w:r>
        <w:rPr>
          <w:rFonts w:hint="eastAsia"/>
        </w:rPr>
        <w:t>食品添加剂使用应单独建档，精确记录投料量与用途。</w:t>
      </w:r>
    </w:p>
    <w:p w14:paraId="4960A893">
      <w:pPr>
        <w:pStyle w:val="165"/>
      </w:pPr>
      <w:r>
        <w:rPr>
          <w:rFonts w:hint="eastAsia"/>
        </w:rPr>
        <w:t>宜采用区块链技术增强数据不可篡改性。</w:t>
      </w:r>
    </w:p>
    <w:p w14:paraId="75923B81">
      <w:pPr>
        <w:pStyle w:val="105"/>
        <w:spacing w:before="120" w:after="120"/>
      </w:pPr>
      <w:r>
        <w:rPr>
          <w:rFonts w:hint="eastAsia"/>
        </w:rPr>
        <w:t>减损措施</w:t>
      </w:r>
    </w:p>
    <w:p w14:paraId="0601A7BF">
      <w:pPr>
        <w:pStyle w:val="165"/>
      </w:pPr>
      <w:r>
        <w:rPr>
          <w:rFonts w:hint="eastAsia"/>
        </w:rPr>
        <w:t>应分析每日剩余食材数据，动态调整采购与加工计划。</w:t>
      </w:r>
    </w:p>
    <w:p w14:paraId="088D02D0">
      <w:pPr>
        <w:pStyle w:val="165"/>
      </w:pPr>
      <w:r>
        <w:rPr>
          <w:rFonts w:hint="eastAsia"/>
        </w:rPr>
        <w:t>宜开发边角料创新菜品，例如果皮制作蜜饯、鱼骨熬制汤底。</w:t>
      </w:r>
    </w:p>
    <w:p w14:paraId="24B1906C">
      <w:pPr>
        <w:pStyle w:val="165"/>
      </w:pPr>
      <w:r>
        <w:rPr>
          <w:rFonts w:hint="eastAsia"/>
        </w:rPr>
        <w:t>可设置弹性菜单机制，根据库存情况调整当日供应菜品。</w:t>
      </w:r>
    </w:p>
    <w:p w14:paraId="4AFE552D">
      <w:pPr>
        <w:pStyle w:val="165"/>
      </w:pPr>
      <w:r>
        <w:rPr>
          <w:rFonts w:hint="eastAsia"/>
        </w:rPr>
        <w:t>临期未变质食材可捐赠给社会福利机构。</w:t>
      </w:r>
    </w:p>
    <w:p w14:paraId="6D2B017A">
      <w:pPr>
        <w:pStyle w:val="105"/>
        <w:spacing w:before="120" w:after="120"/>
      </w:pPr>
      <w:r>
        <w:rPr>
          <w:rFonts w:hint="eastAsia"/>
        </w:rPr>
        <w:t>人员培训</w:t>
      </w:r>
    </w:p>
    <w:p w14:paraId="25E4866E">
      <w:pPr>
        <w:pStyle w:val="165"/>
      </w:pPr>
      <w:r>
        <w:rPr>
          <w:rFonts w:hint="eastAsia"/>
        </w:rPr>
        <w:t>采购、验收、仓储人员应通过食品安全与绿色管理专项考核。</w:t>
      </w:r>
    </w:p>
    <w:p w14:paraId="4B05ED05">
      <w:pPr>
        <w:pStyle w:val="165"/>
      </w:pPr>
      <w:r>
        <w:rPr>
          <w:rFonts w:hint="eastAsia"/>
        </w:rPr>
        <w:t>每年宜组织供应商考察活动，增强绿色供应链认知。</w:t>
      </w:r>
    </w:p>
    <w:p w14:paraId="3D62C876">
      <w:pPr>
        <w:pStyle w:val="165"/>
      </w:pPr>
      <w:r>
        <w:rPr>
          <w:rFonts w:hint="eastAsia"/>
        </w:rPr>
        <w:t>应定期开展反浪费技能培训，提升食材利用率。</w:t>
      </w:r>
    </w:p>
    <w:p w14:paraId="539B38F6">
      <w:pPr>
        <w:pStyle w:val="105"/>
        <w:spacing w:before="120" w:after="120"/>
      </w:pPr>
      <w:r>
        <w:rPr>
          <w:rFonts w:hint="eastAsia"/>
        </w:rPr>
        <w:t>监督改进</w:t>
      </w:r>
    </w:p>
    <w:p w14:paraId="04E523E4">
      <w:pPr>
        <w:pStyle w:val="165"/>
      </w:pPr>
      <w:r>
        <w:rPr>
          <w:rFonts w:hint="eastAsia"/>
        </w:rPr>
        <w:t>应每月统计食材损耗率、绿色采购占比等核心指标。</w:t>
      </w:r>
    </w:p>
    <w:p w14:paraId="659E923B">
      <w:pPr>
        <w:pStyle w:val="165"/>
      </w:pPr>
      <w:r>
        <w:rPr>
          <w:rFonts w:hint="eastAsia"/>
        </w:rPr>
        <w:t>管理评审应识别原料管理薄弱环节，制定纠正预防措施。</w:t>
      </w:r>
    </w:p>
    <w:p w14:paraId="7AAE354A">
      <w:pPr>
        <w:pStyle w:val="165"/>
      </w:pPr>
      <w:r>
        <w:rPr>
          <w:rFonts w:hint="eastAsia"/>
        </w:rPr>
        <w:t>可引入第三方审计评估供应链可持续性。</w:t>
      </w:r>
    </w:p>
    <w:p w14:paraId="75D2D2A9">
      <w:pPr>
        <w:pStyle w:val="104"/>
        <w:spacing w:before="240" w:after="240"/>
      </w:pPr>
      <w:bookmarkStart w:id="49" w:name="_Toc209105885"/>
      <w:r>
        <w:rPr>
          <w:rFonts w:hint="eastAsia"/>
        </w:rPr>
        <w:t>加工制作</w:t>
      </w:r>
      <w:bookmarkEnd w:id="49"/>
    </w:p>
    <w:p w14:paraId="33E8A10B">
      <w:pPr>
        <w:pStyle w:val="105"/>
        <w:spacing w:before="120" w:after="120"/>
      </w:pPr>
      <w:r>
        <w:rPr>
          <w:rFonts w:hint="eastAsia"/>
        </w:rPr>
        <w:t>通用原则</w:t>
      </w:r>
    </w:p>
    <w:p w14:paraId="7E770260">
      <w:pPr>
        <w:pStyle w:val="165"/>
      </w:pPr>
      <w:r>
        <w:rPr>
          <w:rFonts w:hint="eastAsia"/>
        </w:rPr>
        <w:t>加工过程应符合食品安全与绿色节能双重目标。</w:t>
      </w:r>
    </w:p>
    <w:p w14:paraId="36A325D8">
      <w:pPr>
        <w:pStyle w:val="165"/>
      </w:pPr>
      <w:r>
        <w:rPr>
          <w:rFonts w:hint="eastAsia"/>
        </w:rPr>
        <w:t>应实行生熟分离、荤素分区操作，避免交叉污染与串味。</w:t>
      </w:r>
    </w:p>
    <w:p w14:paraId="2BEFAACF">
      <w:pPr>
        <w:pStyle w:val="165"/>
      </w:pPr>
      <w:r>
        <w:rPr>
          <w:rFonts w:hint="eastAsia"/>
        </w:rPr>
        <w:t>操作人员应持健康证上岗，进入加工区前应更衣洗手消毒。</w:t>
      </w:r>
    </w:p>
    <w:p w14:paraId="24788AC9">
      <w:pPr>
        <w:pStyle w:val="165"/>
      </w:pPr>
      <w:r>
        <w:rPr>
          <w:rFonts w:hint="eastAsia"/>
        </w:rPr>
        <w:t>可建立标准化作业指导书，规范加工流程与能耗限额。</w:t>
      </w:r>
    </w:p>
    <w:p w14:paraId="70348632">
      <w:pPr>
        <w:pStyle w:val="105"/>
        <w:spacing w:before="120" w:after="120"/>
      </w:pPr>
      <w:r>
        <w:rPr>
          <w:rFonts w:hint="eastAsia"/>
        </w:rPr>
        <w:t>预处理要求</w:t>
      </w:r>
    </w:p>
    <w:p w14:paraId="2A0D2493">
      <w:pPr>
        <w:pStyle w:val="165"/>
      </w:pPr>
      <w:r>
        <w:rPr>
          <w:rFonts w:hint="eastAsia"/>
        </w:rPr>
        <w:t>蔬菜水果应在专用清洗区处理，宜采用循环水喷淋清洗减少耗水量。</w:t>
      </w:r>
    </w:p>
    <w:p w14:paraId="5540F158">
      <w:pPr>
        <w:pStyle w:val="165"/>
      </w:pPr>
      <w:r>
        <w:rPr>
          <w:rFonts w:hint="eastAsia"/>
        </w:rPr>
        <w:t>解冻操作应在冷藏环境或流动冷水中进行，不应反复冻融。</w:t>
      </w:r>
    </w:p>
    <w:p w14:paraId="3777A3EC">
      <w:pPr>
        <w:pStyle w:val="165"/>
      </w:pPr>
      <w:r>
        <w:rPr>
          <w:rFonts w:hint="eastAsia"/>
        </w:rPr>
        <w:t>肉类分割应使用专用砧板刀具，不同色标对应不同原料类别。</w:t>
      </w:r>
    </w:p>
    <w:p w14:paraId="03D85E3E">
      <w:pPr>
        <w:pStyle w:val="165"/>
      </w:pPr>
      <w:r>
        <w:rPr>
          <w:rFonts w:hint="eastAsia"/>
        </w:rPr>
        <w:t>下脚料应及时分类收集，可食用部分宜用于配菜或汤料制作。</w:t>
      </w:r>
    </w:p>
    <w:p w14:paraId="1B1CB921">
      <w:pPr>
        <w:pStyle w:val="105"/>
        <w:spacing w:before="120" w:after="120"/>
      </w:pPr>
      <w:r>
        <w:rPr>
          <w:rFonts w:hint="eastAsia"/>
        </w:rPr>
        <w:t>烹饪过程控制</w:t>
      </w:r>
    </w:p>
    <w:p w14:paraId="37F6F045">
      <w:pPr>
        <w:pStyle w:val="165"/>
      </w:pPr>
      <w:r>
        <w:rPr>
          <w:rFonts w:hint="eastAsia"/>
        </w:rPr>
        <w:t>应优先采用蒸、煮、炖等低能耗烹饪方式，减少煎炸菜品比例。</w:t>
      </w:r>
    </w:p>
    <w:p w14:paraId="176C5345">
      <w:pPr>
        <w:pStyle w:val="165"/>
      </w:pPr>
      <w:r>
        <w:rPr>
          <w:rFonts w:hint="eastAsia"/>
        </w:rPr>
        <w:t>灶具火力应匹配锅具尺寸，火焰不应超出锅底边缘。</w:t>
      </w:r>
    </w:p>
    <w:p w14:paraId="31C34D7E">
      <w:pPr>
        <w:pStyle w:val="165"/>
      </w:pPr>
      <w:r>
        <w:rPr>
          <w:rFonts w:hint="eastAsia"/>
        </w:rPr>
        <w:t>烹饪时间应精准控制，宜使用计时器避免能源空耗。</w:t>
      </w:r>
    </w:p>
    <w:p w14:paraId="2C80A2EE">
      <w:pPr>
        <w:pStyle w:val="165"/>
      </w:pPr>
      <w:r>
        <w:rPr>
          <w:rFonts w:hint="eastAsia"/>
        </w:rPr>
        <w:t>大型食堂可应用中央厨房配送预制菜，降低现场烹饪能耗。</w:t>
      </w:r>
    </w:p>
    <w:p w14:paraId="7573A6F2">
      <w:pPr>
        <w:pStyle w:val="105"/>
        <w:spacing w:before="120" w:after="120"/>
      </w:pPr>
      <w:r>
        <w:rPr>
          <w:rFonts w:hint="eastAsia"/>
        </w:rPr>
        <w:t>节能降耗措施</w:t>
      </w:r>
    </w:p>
    <w:p w14:paraId="70D87AD0">
      <w:pPr>
        <w:pStyle w:val="165"/>
      </w:pPr>
      <w:r>
        <w:rPr>
          <w:rFonts w:hint="eastAsia"/>
        </w:rPr>
        <w:t>蒸箱、烤箱等设备应满载运行，单次加工量宜达容积80%以上。</w:t>
      </w:r>
    </w:p>
    <w:p w14:paraId="3BEC62CB">
      <w:pPr>
        <w:pStyle w:val="165"/>
      </w:pPr>
      <w:r>
        <w:rPr>
          <w:rFonts w:hint="eastAsia"/>
        </w:rPr>
        <w:t>烹饪区余热宜回收用于热水制备或空间采暖。</w:t>
      </w:r>
    </w:p>
    <w:p w14:paraId="7696C881">
      <w:pPr>
        <w:pStyle w:val="165"/>
      </w:pPr>
      <w:r>
        <w:rPr>
          <w:rFonts w:hint="eastAsia"/>
        </w:rPr>
        <w:t>煮沸后应及时调至小火，汤锅宜加盖减少热量散失。</w:t>
      </w:r>
    </w:p>
    <w:p w14:paraId="1196F700">
      <w:pPr>
        <w:pStyle w:val="165"/>
      </w:pPr>
      <w:r>
        <w:rPr>
          <w:rFonts w:hint="eastAsia"/>
        </w:rPr>
        <w:t>可安装智能控温系统，自动调节能源供应强度。</w:t>
      </w:r>
    </w:p>
    <w:p w14:paraId="5EA40AD1">
      <w:pPr>
        <w:pStyle w:val="105"/>
        <w:spacing w:before="120" w:after="120"/>
      </w:pPr>
      <w:r>
        <w:rPr>
          <w:rFonts w:hint="eastAsia"/>
        </w:rPr>
        <w:t>添加剂与调味管理</w:t>
      </w:r>
    </w:p>
    <w:p w14:paraId="563FE84A">
      <w:pPr>
        <w:pStyle w:val="165"/>
      </w:pPr>
      <w:r>
        <w:rPr>
          <w:rFonts w:hint="eastAsia"/>
        </w:rPr>
        <w:t>食品添加剂使用应符合GB 2760的要求，实行专人专柜管理。</w:t>
      </w:r>
    </w:p>
    <w:p w14:paraId="6CBF3C17">
      <w:pPr>
        <w:pStyle w:val="165"/>
      </w:pPr>
      <w:r>
        <w:rPr>
          <w:rFonts w:hint="eastAsia"/>
        </w:rPr>
        <w:t>宜减少味精、合成色素等化学添加剂用量，提倡天然调味。</w:t>
      </w:r>
    </w:p>
    <w:p w14:paraId="7F713D0E">
      <w:pPr>
        <w:pStyle w:val="165"/>
      </w:pPr>
      <w:r>
        <w:rPr>
          <w:rFonts w:hint="eastAsia"/>
        </w:rPr>
        <w:t>食盐、食用油使用量应定量控制，配置专用计量工具。</w:t>
      </w:r>
    </w:p>
    <w:p w14:paraId="36404849">
      <w:pPr>
        <w:pStyle w:val="165"/>
      </w:pPr>
      <w:r>
        <w:rPr>
          <w:rFonts w:hint="eastAsia"/>
        </w:rPr>
        <w:t>可开发低盐低油健康菜品并标注营养参数。</w:t>
      </w:r>
    </w:p>
    <w:p w14:paraId="3C73321A">
      <w:pPr>
        <w:pStyle w:val="105"/>
        <w:spacing w:before="120" w:after="120"/>
      </w:pPr>
      <w:r>
        <w:rPr>
          <w:rFonts w:hint="eastAsia"/>
        </w:rPr>
        <w:t>污染防控要求</w:t>
      </w:r>
    </w:p>
    <w:p w14:paraId="2A55D129">
      <w:pPr>
        <w:pStyle w:val="165"/>
      </w:pPr>
      <w:r>
        <w:rPr>
          <w:rFonts w:hint="eastAsia"/>
        </w:rPr>
        <w:t>油烟净化装置应在烹饪前开启，结束后延时关闭不少于5 min。</w:t>
      </w:r>
    </w:p>
    <w:p w14:paraId="3945D0D6">
      <w:pPr>
        <w:pStyle w:val="165"/>
      </w:pPr>
      <w:r>
        <w:rPr>
          <w:rFonts w:hint="eastAsia"/>
        </w:rPr>
        <w:t>污水排放前应经隔油池处理，油脂回收率宜达90%以上。</w:t>
      </w:r>
    </w:p>
    <w:p w14:paraId="46696B66">
      <w:pPr>
        <w:pStyle w:val="165"/>
      </w:pPr>
      <w:r>
        <w:rPr>
          <w:rFonts w:hint="eastAsia"/>
        </w:rPr>
        <w:t>噪声控制应符合GB 12348要求，高噪设备宜加装消音罩。</w:t>
      </w:r>
    </w:p>
    <w:p w14:paraId="5549F0BC">
      <w:pPr>
        <w:pStyle w:val="165"/>
      </w:pPr>
      <w:r>
        <w:rPr>
          <w:rFonts w:hint="eastAsia"/>
        </w:rPr>
        <w:t>化学清洁剂应单独存放，使用后器具需彻底冲洗。</w:t>
      </w:r>
    </w:p>
    <w:p w14:paraId="2E3461B7">
      <w:pPr>
        <w:pStyle w:val="105"/>
        <w:spacing w:before="120" w:after="120"/>
      </w:pPr>
      <w:r>
        <w:rPr>
          <w:rFonts w:hint="eastAsia"/>
        </w:rPr>
        <w:t>主食加工规范</w:t>
      </w:r>
    </w:p>
    <w:p w14:paraId="2A956EA4">
      <w:pPr>
        <w:pStyle w:val="165"/>
      </w:pPr>
      <w:r>
        <w:rPr>
          <w:rFonts w:hint="eastAsia"/>
        </w:rPr>
        <w:t>面食发酵宜采用恒温发酵箱，温度波动应≤±2 ℃。</w:t>
      </w:r>
    </w:p>
    <w:p w14:paraId="41C25628">
      <w:pPr>
        <w:pStyle w:val="165"/>
      </w:pPr>
      <w:r>
        <w:rPr>
          <w:rFonts w:hint="eastAsia"/>
        </w:rPr>
        <w:t>米饭蒸制可应用浸泡工艺，缩短加热时间10%～15%。</w:t>
      </w:r>
    </w:p>
    <w:p w14:paraId="5770086F">
      <w:pPr>
        <w:pStyle w:val="165"/>
      </w:pPr>
      <w:r>
        <w:rPr>
          <w:rFonts w:hint="eastAsia"/>
        </w:rPr>
        <w:t>烘焙设备应配备废气收集装置，减少粉尘扩散。</w:t>
      </w:r>
    </w:p>
    <w:p w14:paraId="0000643E">
      <w:pPr>
        <w:pStyle w:val="165"/>
      </w:pPr>
      <w:r>
        <w:rPr>
          <w:rFonts w:hint="eastAsia"/>
        </w:rPr>
        <w:t>剩余主食宜加工成糕点或员工餐，避免直接废弃。</w:t>
      </w:r>
    </w:p>
    <w:p w14:paraId="1BB29DBF">
      <w:pPr>
        <w:pStyle w:val="105"/>
        <w:spacing w:before="120" w:after="120"/>
      </w:pPr>
      <w:r>
        <w:rPr>
          <w:rFonts w:hint="eastAsia"/>
        </w:rPr>
        <w:t>冷荤与凉菜制作</w:t>
      </w:r>
    </w:p>
    <w:p w14:paraId="2E5A5E69">
      <w:pPr>
        <w:pStyle w:val="165"/>
      </w:pPr>
      <w:r>
        <w:rPr>
          <w:rFonts w:hint="eastAsia"/>
        </w:rPr>
        <w:t>应在专用凉菜间操作，室温应≤25 ℃并配置紫外线消毒灯。</w:t>
      </w:r>
    </w:p>
    <w:p w14:paraId="5BE4BA8F">
      <w:pPr>
        <w:pStyle w:val="165"/>
      </w:pPr>
      <w:r>
        <w:rPr>
          <w:rFonts w:hint="eastAsia"/>
        </w:rPr>
        <w:t>刀具砧板使用前应酒精灼烧，熟食切割后2 h内食用。</w:t>
      </w:r>
    </w:p>
    <w:p w14:paraId="70D5E6AC">
      <w:pPr>
        <w:pStyle w:val="165"/>
      </w:pPr>
      <w:r>
        <w:rPr>
          <w:rFonts w:hint="eastAsia"/>
        </w:rPr>
        <w:t>沙拉等生食蔬菜宜采用臭氧水灭菌处理。</w:t>
      </w:r>
    </w:p>
    <w:p w14:paraId="58FF55CF">
      <w:pPr>
        <w:pStyle w:val="165"/>
      </w:pPr>
      <w:r>
        <w:rPr>
          <w:rFonts w:hint="eastAsia"/>
        </w:rPr>
        <w:t>不宜供应高风险生食海产品。</w:t>
      </w:r>
    </w:p>
    <w:p w14:paraId="4D49EF2A">
      <w:pPr>
        <w:pStyle w:val="105"/>
        <w:spacing w:before="120" w:after="120"/>
      </w:pPr>
      <w:r>
        <w:rPr>
          <w:rFonts w:hint="eastAsia"/>
        </w:rPr>
        <w:t>智慧化控制</w:t>
      </w:r>
    </w:p>
    <w:p w14:paraId="2868E9DD">
      <w:pPr>
        <w:pStyle w:val="165"/>
      </w:pPr>
      <w:r>
        <w:rPr>
          <w:rFonts w:hint="eastAsia"/>
        </w:rPr>
        <w:t>宜部署物联网传感器，实时监测烹饪温度与能耗数据。</w:t>
      </w:r>
    </w:p>
    <w:p w14:paraId="5BE08153">
      <w:pPr>
        <w:pStyle w:val="165"/>
      </w:pPr>
      <w:r>
        <w:rPr>
          <w:rFonts w:hint="eastAsia"/>
        </w:rPr>
        <w:t>可应用AI配方系统，根据原料特性优化加工参数。</w:t>
      </w:r>
    </w:p>
    <w:p w14:paraId="4ECE3647">
      <w:pPr>
        <w:pStyle w:val="165"/>
      </w:pPr>
      <w:r>
        <w:rPr>
          <w:rFonts w:hint="eastAsia"/>
        </w:rPr>
        <w:t>关键加工环节宜配置视频监控，支持过程回溯。</w:t>
      </w:r>
    </w:p>
    <w:p w14:paraId="58051590">
      <w:pPr>
        <w:pStyle w:val="165"/>
      </w:pPr>
      <w:r>
        <w:rPr>
          <w:rFonts w:hint="eastAsia"/>
        </w:rPr>
        <w:t>能耗超限时系统应自动报警并生成优化建议。</w:t>
      </w:r>
    </w:p>
    <w:p w14:paraId="1AD457EE">
      <w:pPr>
        <w:pStyle w:val="105"/>
        <w:spacing w:before="120" w:after="120"/>
      </w:pPr>
      <w:r>
        <w:rPr>
          <w:rFonts w:hint="eastAsia"/>
        </w:rPr>
        <w:t>特殊工况管理</w:t>
      </w:r>
    </w:p>
    <w:p w14:paraId="5F3DF557">
      <w:pPr>
        <w:pStyle w:val="165"/>
      </w:pPr>
      <w:r>
        <w:rPr>
          <w:rFonts w:hint="eastAsia"/>
        </w:rPr>
        <w:t>高峰时段应提前预制半成品，避免集中加工导致能效下降。</w:t>
      </w:r>
    </w:p>
    <w:p w14:paraId="66F9E711">
      <w:pPr>
        <w:pStyle w:val="165"/>
      </w:pPr>
      <w:r>
        <w:rPr>
          <w:rFonts w:hint="eastAsia"/>
        </w:rPr>
        <w:t>设备故障期间应启用应急方案，保障基础供餐需求。</w:t>
      </w:r>
    </w:p>
    <w:p w14:paraId="1C225690">
      <w:pPr>
        <w:pStyle w:val="165"/>
      </w:pPr>
      <w:r>
        <w:rPr>
          <w:rFonts w:hint="eastAsia"/>
        </w:rPr>
        <w:t>停电时冷藏食材转移应及时，温度超标食材应废弃。</w:t>
      </w:r>
    </w:p>
    <w:p w14:paraId="2863A5DC">
      <w:pPr>
        <w:pStyle w:val="104"/>
        <w:spacing w:before="240" w:after="240"/>
      </w:pPr>
      <w:bookmarkStart w:id="50" w:name="_Toc209105886"/>
      <w:r>
        <w:rPr>
          <w:rFonts w:hint="eastAsia"/>
        </w:rPr>
        <w:t>供餐服务</w:t>
      </w:r>
      <w:bookmarkEnd w:id="50"/>
    </w:p>
    <w:p w14:paraId="11DEBF05">
      <w:pPr>
        <w:pStyle w:val="105"/>
        <w:spacing w:before="120" w:after="120"/>
      </w:pPr>
      <w:r>
        <w:rPr>
          <w:rFonts w:hint="eastAsia"/>
        </w:rPr>
        <w:t>服务环境</w:t>
      </w:r>
    </w:p>
    <w:p w14:paraId="2952CAFB">
      <w:pPr>
        <w:pStyle w:val="165"/>
      </w:pPr>
      <w:r>
        <w:rPr>
          <w:rFonts w:hint="eastAsia"/>
        </w:rPr>
        <w:t>就餐区应设置垃圾分类回收装置，标识清晰且数量充足。</w:t>
      </w:r>
    </w:p>
    <w:p w14:paraId="6841C072">
      <w:pPr>
        <w:pStyle w:val="165"/>
      </w:pPr>
      <w:r>
        <w:rPr>
          <w:rFonts w:hint="eastAsia"/>
        </w:rPr>
        <w:t>室内空气质量应符合</w:t>
      </w:r>
      <w:bookmarkStart w:id="51" w:name="_Hlk209105322"/>
      <w:r>
        <w:rPr>
          <w:rFonts w:hint="eastAsia"/>
        </w:rPr>
        <w:t>GB/T 18883</w:t>
      </w:r>
      <w:bookmarkEnd w:id="51"/>
      <w:r>
        <w:rPr>
          <w:rFonts w:hint="eastAsia"/>
        </w:rPr>
        <w:t>要求，宜安装新风净化系统。</w:t>
      </w:r>
    </w:p>
    <w:p w14:paraId="3D80B745">
      <w:pPr>
        <w:pStyle w:val="165"/>
      </w:pPr>
      <w:r>
        <w:rPr>
          <w:rFonts w:hint="eastAsia"/>
        </w:rPr>
        <w:t>餐桌椅宜选用环保再生材料，布局应保障通行顺畅与消防疏散。</w:t>
      </w:r>
    </w:p>
    <w:p w14:paraId="0E03B473">
      <w:pPr>
        <w:pStyle w:val="165"/>
      </w:pPr>
      <w:r>
        <w:rPr>
          <w:rFonts w:hint="eastAsia"/>
        </w:rPr>
        <w:t>可设置绿植景观墙或生态展示区，营造绿色就餐氛围。</w:t>
      </w:r>
    </w:p>
    <w:p w14:paraId="7213F590">
      <w:pPr>
        <w:pStyle w:val="105"/>
        <w:spacing w:before="120" w:after="120"/>
      </w:pPr>
      <w:r>
        <w:rPr>
          <w:rFonts w:hint="eastAsia"/>
        </w:rPr>
        <w:t>供餐前准备</w:t>
      </w:r>
    </w:p>
    <w:p w14:paraId="02C08E40">
      <w:pPr>
        <w:pStyle w:val="165"/>
      </w:pPr>
      <w:r>
        <w:rPr>
          <w:rFonts w:hint="eastAsia"/>
        </w:rPr>
        <w:t>热食备餐时间应控制在烹饪结束后2 h内，放置于保温设备中。</w:t>
      </w:r>
    </w:p>
    <w:p w14:paraId="301DE752">
      <w:pPr>
        <w:pStyle w:val="165"/>
      </w:pPr>
      <w:r>
        <w:rPr>
          <w:rFonts w:hint="eastAsia"/>
        </w:rPr>
        <w:t>保温设备温度应维持热菜≥60 ℃、凉菜≤10 ℃，每小时记录温度。</w:t>
      </w:r>
    </w:p>
    <w:p w14:paraId="064005DE">
      <w:pPr>
        <w:pStyle w:val="165"/>
      </w:pPr>
      <w:r>
        <w:rPr>
          <w:rFonts w:hint="eastAsia"/>
        </w:rPr>
        <w:t>餐具应经消毒柜杀菌后密闭存放，取用餐具应使用专用工具。</w:t>
      </w:r>
    </w:p>
    <w:p w14:paraId="612DCE4B">
      <w:pPr>
        <w:pStyle w:val="165"/>
      </w:pPr>
      <w:r>
        <w:rPr>
          <w:rFonts w:hint="eastAsia"/>
        </w:rPr>
        <w:t>可应用智能备餐系统预测就餐人数，按需分批制备菜品。</w:t>
      </w:r>
    </w:p>
    <w:p w14:paraId="581EA174">
      <w:pPr>
        <w:pStyle w:val="105"/>
        <w:spacing w:before="120" w:after="120"/>
      </w:pPr>
      <w:r>
        <w:rPr>
          <w:rFonts w:hint="eastAsia"/>
        </w:rPr>
        <w:t>供餐方式</w:t>
      </w:r>
    </w:p>
    <w:p w14:paraId="2A24C738">
      <w:pPr>
        <w:pStyle w:val="165"/>
      </w:pPr>
      <w:r>
        <w:rPr>
          <w:rFonts w:hint="eastAsia"/>
        </w:rPr>
        <w:t>应提供小份菜、半份菜选项，并在菜单醒目位置标注。</w:t>
      </w:r>
    </w:p>
    <w:p w14:paraId="5FFB6E48">
      <w:pPr>
        <w:pStyle w:val="165"/>
      </w:pPr>
      <w:r>
        <w:rPr>
          <w:rFonts w:hint="eastAsia"/>
        </w:rPr>
        <w:t>自助餐台宜配备感应取餐设备，减少食物接触污染。</w:t>
      </w:r>
    </w:p>
    <w:p w14:paraId="4BC2B02C">
      <w:pPr>
        <w:pStyle w:val="165"/>
      </w:pPr>
      <w:r>
        <w:rPr>
          <w:rFonts w:hint="eastAsia"/>
        </w:rPr>
        <w:t>套餐组合应包含荤素搭配，蔬菜占比宜≥50%。</w:t>
      </w:r>
    </w:p>
    <w:p w14:paraId="06ED7708">
      <w:pPr>
        <w:pStyle w:val="165"/>
      </w:pPr>
      <w:r>
        <w:rPr>
          <w:rFonts w:hint="eastAsia"/>
        </w:rPr>
        <w:t>可推行线上预订系统，精准控制备餐总量。</w:t>
      </w:r>
    </w:p>
    <w:p w14:paraId="0AB3319A">
      <w:pPr>
        <w:pStyle w:val="105"/>
        <w:spacing w:before="120" w:after="120"/>
      </w:pPr>
      <w:r>
        <w:rPr>
          <w:rFonts w:hint="eastAsia"/>
        </w:rPr>
        <w:t>健康引导</w:t>
      </w:r>
    </w:p>
    <w:p w14:paraId="1782A61B">
      <w:pPr>
        <w:pStyle w:val="165"/>
      </w:pPr>
      <w:r>
        <w:rPr>
          <w:rFonts w:hint="eastAsia"/>
        </w:rPr>
        <w:t>菜单应标注主要原料及过敏原信息，高盐高油菜品应特殊提示。</w:t>
      </w:r>
    </w:p>
    <w:p w14:paraId="0A2B2664">
      <w:pPr>
        <w:pStyle w:val="165"/>
      </w:pPr>
      <w:r>
        <w:rPr>
          <w:rFonts w:hint="eastAsia"/>
        </w:rPr>
        <w:t>宜设置低脂低糖专窗，提供营养搭配建议卡。</w:t>
      </w:r>
    </w:p>
    <w:p w14:paraId="346C6FDE">
      <w:pPr>
        <w:pStyle w:val="165"/>
      </w:pPr>
      <w:r>
        <w:rPr>
          <w:rFonts w:hint="eastAsia"/>
        </w:rPr>
        <w:t>主食区应全谷物供应比例≥30%，并提供杂粮米饭选项。</w:t>
      </w:r>
    </w:p>
    <w:p w14:paraId="3F0C7190">
      <w:pPr>
        <w:pStyle w:val="165"/>
      </w:pPr>
      <w:r>
        <w:rPr>
          <w:rFonts w:hint="eastAsia"/>
        </w:rPr>
        <w:t>可开展“光盘行动”积分奖励，引导适量取餐。</w:t>
      </w:r>
    </w:p>
    <w:p w14:paraId="11EC5AEA">
      <w:pPr>
        <w:pStyle w:val="105"/>
        <w:spacing w:before="120" w:after="120"/>
      </w:pPr>
      <w:r>
        <w:rPr>
          <w:rFonts w:hint="eastAsia"/>
        </w:rPr>
        <w:t>餐具管理</w:t>
      </w:r>
    </w:p>
    <w:p w14:paraId="33686B3F">
      <w:pPr>
        <w:pStyle w:val="165"/>
      </w:pPr>
      <w:r>
        <w:rPr>
          <w:rFonts w:hint="eastAsia"/>
        </w:rPr>
        <w:t>应使用可循环消毒餐具，一次性餐具仅限外带服务。</w:t>
      </w:r>
    </w:p>
    <w:p w14:paraId="47E7181E">
      <w:pPr>
        <w:pStyle w:val="165"/>
      </w:pPr>
      <w:r>
        <w:rPr>
          <w:rFonts w:hint="eastAsia"/>
        </w:rPr>
        <w:t>餐具回收区应分设残渣倾倒台与餐具传送带。</w:t>
      </w:r>
    </w:p>
    <w:p w14:paraId="079514A3">
      <w:pPr>
        <w:pStyle w:val="165"/>
      </w:pPr>
      <w:r>
        <w:rPr>
          <w:rFonts w:hint="eastAsia"/>
        </w:rPr>
        <w:t>破损餐具应及时淘汰，避免割伤风险。</w:t>
      </w:r>
    </w:p>
    <w:p w14:paraId="7D456D9B">
      <w:pPr>
        <w:pStyle w:val="165"/>
      </w:pPr>
      <w:r>
        <w:rPr>
          <w:rFonts w:hint="eastAsia"/>
        </w:rPr>
        <w:t>可建立餐具循环次数记录制度，超限餐具转作其他用途。</w:t>
      </w:r>
    </w:p>
    <w:p w14:paraId="447181E9">
      <w:pPr>
        <w:pStyle w:val="105"/>
        <w:spacing w:before="120" w:after="120"/>
      </w:pPr>
      <w:r>
        <w:rPr>
          <w:rFonts w:hint="eastAsia"/>
        </w:rPr>
        <w:t>资源节约措施</w:t>
      </w:r>
    </w:p>
    <w:p w14:paraId="5191A322">
      <w:pPr>
        <w:pStyle w:val="165"/>
      </w:pPr>
      <w:r>
        <w:rPr>
          <w:rFonts w:hint="eastAsia"/>
        </w:rPr>
        <w:t>应实行按量收费模式，剩餐超重部分可加收资源处理费。</w:t>
      </w:r>
    </w:p>
    <w:p w14:paraId="5B2C20DF">
      <w:pPr>
        <w:pStyle w:val="165"/>
      </w:pPr>
      <w:r>
        <w:rPr>
          <w:rFonts w:hint="eastAsia"/>
        </w:rPr>
        <w:t>免费汤品、调味品应设置小容量取用器具。</w:t>
      </w:r>
    </w:p>
    <w:p w14:paraId="46F5FCD4">
      <w:pPr>
        <w:pStyle w:val="165"/>
      </w:pPr>
      <w:r>
        <w:rPr>
          <w:rFonts w:hint="eastAsia"/>
        </w:rPr>
        <w:t>宜推广数字化结算，减少纸质小票打印。</w:t>
      </w:r>
    </w:p>
    <w:p w14:paraId="65F1277B">
      <w:pPr>
        <w:pStyle w:val="165"/>
      </w:pPr>
      <w:r>
        <w:rPr>
          <w:rFonts w:hint="eastAsia"/>
        </w:rPr>
        <w:t>可配置食物垃圾就地处理机，转化残渣为有机肥料。</w:t>
      </w:r>
    </w:p>
    <w:p w14:paraId="4AD744BE">
      <w:pPr>
        <w:pStyle w:val="105"/>
        <w:spacing w:before="120" w:after="120"/>
      </w:pPr>
      <w:r>
        <w:rPr>
          <w:rFonts w:hint="eastAsia"/>
        </w:rPr>
        <w:t>特殊群体服务</w:t>
      </w:r>
    </w:p>
    <w:p w14:paraId="3F7510C1">
      <w:pPr>
        <w:pStyle w:val="165"/>
      </w:pPr>
      <w:r>
        <w:rPr>
          <w:rFonts w:hint="eastAsia"/>
        </w:rPr>
        <w:t>应设置无障碍取餐通道及专用就餐位。</w:t>
      </w:r>
    </w:p>
    <w:p w14:paraId="09108CE4">
      <w:pPr>
        <w:pStyle w:val="165"/>
      </w:pPr>
      <w:r>
        <w:rPr>
          <w:rFonts w:hint="eastAsia"/>
        </w:rPr>
        <w:t>宜提供糖尿病、高血压等慢性病定制餐食。</w:t>
      </w:r>
    </w:p>
    <w:p w14:paraId="5AF9B2F6">
      <w:pPr>
        <w:pStyle w:val="165"/>
      </w:pPr>
      <w:r>
        <w:rPr>
          <w:rFonts w:hint="eastAsia"/>
        </w:rPr>
        <w:t>清真食品、素食专窗应独立加工并明确标识。</w:t>
      </w:r>
    </w:p>
    <w:p w14:paraId="385360AF">
      <w:pPr>
        <w:pStyle w:val="165"/>
      </w:pPr>
      <w:r>
        <w:rPr>
          <w:rFonts w:hint="eastAsia"/>
        </w:rPr>
        <w:t>可建立过敏源隔离供餐流程，避免交叉接触。</w:t>
      </w:r>
    </w:p>
    <w:p w14:paraId="29AE1B41">
      <w:pPr>
        <w:pStyle w:val="105"/>
        <w:spacing w:before="120" w:after="120"/>
      </w:pPr>
      <w:r>
        <w:rPr>
          <w:rFonts w:hint="eastAsia"/>
        </w:rPr>
        <w:t>应急管理</w:t>
      </w:r>
    </w:p>
    <w:p w14:paraId="1758585E">
      <w:pPr>
        <w:pStyle w:val="165"/>
      </w:pPr>
      <w:r>
        <w:rPr>
          <w:rFonts w:hint="eastAsia"/>
        </w:rPr>
        <w:t>突增就餐需求时应启动备份菜单，优先供应快捷菜品。</w:t>
      </w:r>
    </w:p>
    <w:p w14:paraId="3342DA20">
      <w:pPr>
        <w:pStyle w:val="165"/>
      </w:pPr>
      <w:r>
        <w:rPr>
          <w:rFonts w:hint="eastAsia"/>
        </w:rPr>
        <w:t>食物中毒等事件应立即停止供餐，封存样品配合调查。</w:t>
      </w:r>
    </w:p>
    <w:p w14:paraId="26B6DE82">
      <w:pPr>
        <w:pStyle w:val="165"/>
      </w:pPr>
      <w:r>
        <w:rPr>
          <w:rFonts w:hint="eastAsia"/>
        </w:rPr>
        <w:t>极端天气下宜延长供餐时段，避免集中就餐。</w:t>
      </w:r>
    </w:p>
    <w:p w14:paraId="4B1A7608">
      <w:pPr>
        <w:pStyle w:val="105"/>
        <w:spacing w:before="120" w:after="120"/>
      </w:pPr>
      <w:r>
        <w:rPr>
          <w:rFonts w:hint="eastAsia"/>
        </w:rPr>
        <w:t>智慧服务</w:t>
      </w:r>
    </w:p>
    <w:p w14:paraId="512EDBFC">
      <w:pPr>
        <w:pStyle w:val="165"/>
      </w:pPr>
      <w:r>
        <w:rPr>
          <w:rFonts w:hint="eastAsia"/>
        </w:rPr>
        <w:t>宜部署智能餐盘系统，自动识别菜品实现无感支付。</w:t>
      </w:r>
    </w:p>
    <w:p w14:paraId="0DBA2C8A">
      <w:pPr>
        <w:pStyle w:val="165"/>
      </w:pPr>
      <w:r>
        <w:rPr>
          <w:rFonts w:hint="eastAsia"/>
        </w:rPr>
        <w:t>可应用AI营养分析仪，扫描餐盘生成营养报告。</w:t>
      </w:r>
    </w:p>
    <w:p w14:paraId="3A4B6361">
      <w:pPr>
        <w:pStyle w:val="165"/>
      </w:pPr>
      <w:r>
        <w:rPr>
          <w:rFonts w:hint="eastAsia"/>
        </w:rPr>
        <w:t>就餐高峰时段应通过电子屏实时显示排队情况。</w:t>
      </w:r>
    </w:p>
    <w:p w14:paraId="79305162">
      <w:pPr>
        <w:pStyle w:val="165"/>
      </w:pPr>
      <w:r>
        <w:rPr>
          <w:rFonts w:hint="eastAsia"/>
        </w:rPr>
        <w:t>管理端应具备剩餐数据分析功能，优化菜品结构。</w:t>
      </w:r>
    </w:p>
    <w:p w14:paraId="50500F69">
      <w:pPr>
        <w:pStyle w:val="105"/>
        <w:spacing w:before="120" w:after="120"/>
      </w:pPr>
      <w:r>
        <w:rPr>
          <w:rFonts w:hint="eastAsia"/>
        </w:rPr>
        <w:t>餐后管理</w:t>
      </w:r>
    </w:p>
    <w:p w14:paraId="2A6C0636">
      <w:pPr>
        <w:pStyle w:val="165"/>
      </w:pPr>
      <w:r>
        <w:rPr>
          <w:rFonts w:hint="eastAsia"/>
        </w:rPr>
        <w:t>未售出但完好的食物宜捐赠给食物银行或慈善机构。</w:t>
      </w:r>
    </w:p>
    <w:p w14:paraId="0D372202">
      <w:pPr>
        <w:pStyle w:val="165"/>
      </w:pPr>
      <w:r>
        <w:rPr>
          <w:rFonts w:hint="eastAsia"/>
        </w:rPr>
        <w:t>餐厨垃圾应干湿分离，油脂交由特许经营企业回收。</w:t>
      </w:r>
    </w:p>
    <w:p w14:paraId="172058C8">
      <w:pPr>
        <w:pStyle w:val="165"/>
      </w:pPr>
      <w:r>
        <w:rPr>
          <w:rFonts w:hint="eastAsia"/>
        </w:rPr>
        <w:t>每日应统计人均餐厨垃圾产生量，目标值宜≤120 g/人。</w:t>
      </w:r>
    </w:p>
    <w:p w14:paraId="4EFAB105">
      <w:pPr>
        <w:pStyle w:val="165"/>
      </w:pPr>
      <w:r>
        <w:rPr>
          <w:rFonts w:hint="eastAsia"/>
        </w:rPr>
        <w:t>消毒后的餐台、地面应进行环保酵素清洁。</w:t>
      </w:r>
    </w:p>
    <w:p w14:paraId="1A79AAC4">
      <w:pPr>
        <w:pStyle w:val="105"/>
        <w:spacing w:before="120" w:after="120"/>
      </w:pPr>
      <w:r>
        <w:rPr>
          <w:rFonts w:hint="eastAsia"/>
        </w:rPr>
        <w:t>服务质量控制</w:t>
      </w:r>
    </w:p>
    <w:p w14:paraId="4898E324">
      <w:pPr>
        <w:pStyle w:val="165"/>
      </w:pPr>
      <w:r>
        <w:rPr>
          <w:rFonts w:hint="eastAsia"/>
        </w:rPr>
        <w:t>应每月开展就餐满意度调查，绿色服务占比权重≥30%。</w:t>
      </w:r>
    </w:p>
    <w:p w14:paraId="2C4EC6ED">
      <w:pPr>
        <w:pStyle w:val="165"/>
      </w:pPr>
      <w:r>
        <w:rPr>
          <w:rFonts w:hint="eastAsia"/>
        </w:rPr>
        <w:t>服务人员应接受反浪费劝导技巧与营养知识培训。</w:t>
      </w:r>
    </w:p>
    <w:p w14:paraId="5C64A7E8">
      <w:pPr>
        <w:pStyle w:val="165"/>
      </w:pPr>
      <w:r>
        <w:rPr>
          <w:rFonts w:hint="eastAsia"/>
        </w:rPr>
        <w:t>宜建立供餐服务绿色星级评定制度，结果向社会公示。</w:t>
      </w:r>
    </w:p>
    <w:bookmarkEnd w:id="17"/>
    <w:bookmarkEnd w:id="29"/>
    <w:p w14:paraId="57CC7DA0">
      <w:pPr>
        <w:pStyle w:val="56"/>
        <w:ind w:firstLine="0" w:firstLineChars="0"/>
        <w:jc w:val="center"/>
      </w:pPr>
      <w:bookmarkStart w:id="52" w:name="BookMark8"/>
      <w:r>
        <w:drawing>
          <wp:inline distT="0" distB="0" distL="0" distR="0">
            <wp:extent cx="1485900" cy="317500"/>
            <wp:effectExtent l="0" t="0" r="0" b="6350"/>
            <wp:docPr id="990934164" name="图片 3"/>
            <wp:cNvGraphicFramePr/>
            <a:graphic xmlns:a="http://schemas.openxmlformats.org/drawingml/2006/main">
              <a:graphicData uri="http://schemas.openxmlformats.org/drawingml/2006/picture">
                <pic:pic xmlns:pic="http://schemas.openxmlformats.org/drawingml/2006/picture">
                  <pic:nvPicPr>
                    <pic:cNvPr id="990934164"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678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AC3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794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500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DC1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D9F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21D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EA8B">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87C5">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B4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2E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2F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17C"/>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40B"/>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81A"/>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B1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58D"/>
    <w:rsid w:val="00470775"/>
    <w:rsid w:val="0047170D"/>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74B"/>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74F"/>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265E"/>
    <w:rsid w:val="005836A8"/>
    <w:rsid w:val="0058409C"/>
    <w:rsid w:val="00584262"/>
    <w:rsid w:val="00586630"/>
    <w:rsid w:val="00587ADD"/>
    <w:rsid w:val="00593A49"/>
    <w:rsid w:val="00596160"/>
    <w:rsid w:val="005966E2"/>
    <w:rsid w:val="005966E5"/>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304"/>
    <w:rsid w:val="005F284E"/>
    <w:rsid w:val="006015CE"/>
    <w:rsid w:val="00604784"/>
    <w:rsid w:val="00606419"/>
    <w:rsid w:val="00607D29"/>
    <w:rsid w:val="00612952"/>
    <w:rsid w:val="00614CC1"/>
    <w:rsid w:val="00615A9D"/>
    <w:rsid w:val="00617387"/>
    <w:rsid w:val="006205D6"/>
    <w:rsid w:val="006252D8"/>
    <w:rsid w:val="006259BC"/>
    <w:rsid w:val="0062636B"/>
    <w:rsid w:val="00631CCF"/>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967"/>
    <w:rsid w:val="0073720F"/>
    <w:rsid w:val="00737796"/>
    <w:rsid w:val="0074165C"/>
    <w:rsid w:val="007421DB"/>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4D1"/>
    <w:rsid w:val="008627A5"/>
    <w:rsid w:val="00863E05"/>
    <w:rsid w:val="00865ACA"/>
    <w:rsid w:val="00865D28"/>
    <w:rsid w:val="00865F85"/>
    <w:rsid w:val="00867C10"/>
    <w:rsid w:val="00870439"/>
    <w:rsid w:val="00870DA1"/>
    <w:rsid w:val="0087469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188"/>
    <w:rsid w:val="008E220F"/>
    <w:rsid w:val="008E2319"/>
    <w:rsid w:val="008E4BB6"/>
    <w:rsid w:val="008E5518"/>
    <w:rsid w:val="008E6A84"/>
    <w:rsid w:val="008F0CDC"/>
    <w:rsid w:val="008F17A3"/>
    <w:rsid w:val="008F1ED3"/>
    <w:rsid w:val="008F2DC4"/>
    <w:rsid w:val="008F3F82"/>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7BE"/>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690"/>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614"/>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31C"/>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991"/>
    <w:rsid w:val="00B54ABC"/>
    <w:rsid w:val="00B56FBE"/>
    <w:rsid w:val="00B60ACF"/>
    <w:rsid w:val="00B62B58"/>
    <w:rsid w:val="00B65149"/>
    <w:rsid w:val="00B66567"/>
    <w:rsid w:val="00B66F52"/>
    <w:rsid w:val="00B66FE5"/>
    <w:rsid w:val="00B72880"/>
    <w:rsid w:val="00B758BF"/>
    <w:rsid w:val="00B77A23"/>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83E"/>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34A"/>
    <w:rsid w:val="00D352A2"/>
    <w:rsid w:val="00D4162B"/>
    <w:rsid w:val="00D4514F"/>
    <w:rsid w:val="00D451E2"/>
    <w:rsid w:val="00D45E89"/>
    <w:rsid w:val="00D45E8D"/>
    <w:rsid w:val="00D466AE"/>
    <w:rsid w:val="00D4734F"/>
    <w:rsid w:val="00D51BF3"/>
    <w:rsid w:val="00D5709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1E34"/>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DD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2EF"/>
    <w:rsid w:val="00E52EFD"/>
    <w:rsid w:val="00E5408A"/>
    <w:rsid w:val="00E56800"/>
    <w:rsid w:val="00E60C63"/>
    <w:rsid w:val="00E62FF9"/>
    <w:rsid w:val="00E635D6"/>
    <w:rsid w:val="00E639BC"/>
    <w:rsid w:val="00E664CC"/>
    <w:rsid w:val="00E70388"/>
    <w:rsid w:val="00E70F92"/>
    <w:rsid w:val="00E74313"/>
    <w:rsid w:val="00E74C54"/>
    <w:rsid w:val="00E75F5D"/>
    <w:rsid w:val="00E77A03"/>
    <w:rsid w:val="00E822E8"/>
    <w:rsid w:val="00E82554"/>
    <w:rsid w:val="00E82606"/>
    <w:rsid w:val="00E831C1"/>
    <w:rsid w:val="00E846C8"/>
    <w:rsid w:val="00E84957"/>
    <w:rsid w:val="00E84A55"/>
    <w:rsid w:val="00E85BFF"/>
    <w:rsid w:val="00E90391"/>
    <w:rsid w:val="00E906C2"/>
    <w:rsid w:val="00E9311F"/>
    <w:rsid w:val="00E934D1"/>
    <w:rsid w:val="00E945C7"/>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ABA"/>
    <w:rsid w:val="00F451EA"/>
    <w:rsid w:val="00F45447"/>
    <w:rsid w:val="00F456C6"/>
    <w:rsid w:val="00F4577B"/>
    <w:rsid w:val="00F46496"/>
    <w:rsid w:val="00F474D0"/>
    <w:rsid w:val="00F47634"/>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E63"/>
    <w:rsid w:val="00FF730C"/>
    <w:rsid w:val="00FF73F4"/>
    <w:rsid w:val="00FF7CE4"/>
    <w:rsid w:val="00FF7E39"/>
    <w:rsid w:val="1CC54BC9"/>
    <w:rsid w:val="3FD51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DB085CED4E44EE932F4B48B6304582"/>
        <w:style w:val=""/>
        <w:category>
          <w:name w:val="常规"/>
          <w:gallery w:val="placeholder"/>
        </w:category>
        <w:types>
          <w:type w:val="bbPlcHdr"/>
        </w:types>
        <w:behaviors>
          <w:behavior w:val="content"/>
        </w:behaviors>
        <w:description w:val=""/>
        <w:guid w:val="{3EF36668-1E8F-4773-ACCA-AFBA47649E69}"/>
      </w:docPartPr>
      <w:docPartBody>
        <w:p w14:paraId="21CF55FE">
          <w:pPr>
            <w:pStyle w:val="5"/>
            <w:rPr>
              <w:rFonts w:hint="eastAsia"/>
            </w:rPr>
          </w:pPr>
          <w:r>
            <w:rPr>
              <w:rStyle w:val="4"/>
              <w:rFonts w:hint="eastAsia"/>
            </w:rPr>
            <w:t>单击或点击此处输入文字。</w:t>
          </w:r>
        </w:p>
      </w:docPartBody>
    </w:docPart>
    <w:docPart>
      <w:docPartPr>
        <w:name w:val="047CBE9A5E56428C9199507A315E09D8"/>
        <w:style w:val=""/>
        <w:category>
          <w:name w:val="常规"/>
          <w:gallery w:val="placeholder"/>
        </w:category>
        <w:types>
          <w:type w:val="bbPlcHdr"/>
        </w:types>
        <w:behaviors>
          <w:behavior w:val="content"/>
        </w:behaviors>
        <w:description w:val=""/>
        <w:guid w:val="{45D20837-4D3E-491E-B924-19DE4967333B}"/>
      </w:docPartPr>
      <w:docPartBody>
        <w:p w14:paraId="5F0913E0">
          <w:pPr>
            <w:pStyle w:val="6"/>
            <w:rPr>
              <w:rFonts w:hint="eastAsia"/>
            </w:rPr>
          </w:pPr>
          <w:r>
            <w:rPr>
              <w:rStyle w:val="4"/>
              <w:rFonts w:hint="eastAsia"/>
            </w:rPr>
            <w:t>选择一项。</w:t>
          </w:r>
        </w:p>
      </w:docPartBody>
    </w:docPart>
    <w:docPart>
      <w:docPartPr>
        <w:name w:val="5456AEDFDA254DD7B449B983D3EC2FDE"/>
        <w:style w:val=""/>
        <w:category>
          <w:name w:val="常规"/>
          <w:gallery w:val="placeholder"/>
        </w:category>
        <w:types>
          <w:type w:val="bbPlcHdr"/>
        </w:types>
        <w:behaviors>
          <w:behavior w:val="content"/>
        </w:behaviors>
        <w:description w:val=""/>
        <w:guid w:val="{0AB0FC84-3B38-43FB-BE7D-AA9C8D30F2BB}"/>
      </w:docPartPr>
      <w:docPartBody>
        <w:p w14:paraId="4C5138A2">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BF"/>
    <w:rsid w:val="00631CCF"/>
    <w:rsid w:val="00661C55"/>
    <w:rsid w:val="006B23FA"/>
    <w:rsid w:val="008E40D6"/>
    <w:rsid w:val="00B2631C"/>
    <w:rsid w:val="00E07DD4"/>
    <w:rsid w:val="00F9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0DB085CED4E44EE932F4B48B630458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47CBE9A5E56428C9199507A315E09D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456AEDFDA254DD7B449B983D3EC2FD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6227</Words>
  <Characters>6510</Characters>
  <Lines>194</Lines>
  <Paragraphs>328</Paragraphs>
  <TotalTime>0</TotalTime>
  <ScaleCrop>false</ScaleCrop>
  <LinksUpToDate>false</LinksUpToDate>
  <CharactersWithSpaces>6613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2025-09-08T07:33:00Z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2025-12-15T09:07:58Z</dcterms:modified>
  <dc:title>团体标准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69E71E69E8834ACCAC0060B5C4DE1D89_12</vt:lpwstr>
  </property>
</Properties>
</file>