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312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847143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9DECAB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91.200</w:t>
            </w:r>
            <w:r>
              <w:rPr>
                <w:rFonts w:ascii="黑体" w:hAnsi="黑体" w:eastAsia="黑体"/>
                <w:sz w:val="21"/>
                <w:szCs w:val="21"/>
              </w:rPr>
              <w:fldChar w:fldCharType="end"/>
            </w:r>
            <w:bookmarkEnd w:id="0"/>
          </w:p>
        </w:tc>
      </w:tr>
      <w:tr w14:paraId="7155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E4788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58DF0A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09</w:t>
            </w:r>
            <w:r>
              <w:rPr>
                <w:rFonts w:ascii="黑体" w:hAnsi="黑体" w:eastAsia="黑体"/>
                <w:sz w:val="21"/>
                <w:szCs w:val="21"/>
              </w:rPr>
              <w:fldChar w:fldCharType="end"/>
            </w:r>
            <w:bookmarkEnd w:id="1"/>
          </w:p>
        </w:tc>
      </w:tr>
    </w:tbl>
    <w:p w14:paraId="7FFD1B94">
      <w:pPr>
        <w:pStyle w:val="50"/>
        <w:framePr w:h="1196" w:hRule="exact" w:hSpace="181" w:vSpace="181" w:wrap="around" w:vAnchor="page" w:hAnchor="page" w:x="1288" w:y="1912"/>
        <w:rPr>
          <w:rFonts w:hint="eastAsia" w:ascii="黑体" w:hAnsi="黑体" w:eastAsia="黑体"/>
          <w:b w:val="0"/>
          <w:bCs w:val="0"/>
          <w:w w:val="100"/>
          <w:sz w:val="48"/>
          <w:szCs w:val="48"/>
        </w:rPr>
      </w:pPr>
      <w:bookmarkStart w:id="2" w:name="_Hlk26473981"/>
      <w:r>
        <w:rPr>
          <w:rFonts w:hint="eastAsia" w:ascii="黑体" w:eastAsia="黑体"/>
          <w:b/>
          <w:bCs w:val="0"/>
          <w:w w:val="100"/>
          <w:sz w:val="84"/>
          <w:szCs w:val="84"/>
        </w:rPr>
        <w:t>团体</w:t>
      </w:r>
      <w:r>
        <w:rPr>
          <w:rFonts w:hint="eastAsia" w:ascii="黑体" w:hAnsi="黑体" w:eastAsia="黑体"/>
          <w:b/>
          <w:bCs w:val="0"/>
          <w:w w:val="100"/>
          <w:sz w:val="84"/>
          <w:szCs w:val="84"/>
        </w:rPr>
        <w:t>标准</w:t>
      </w:r>
    </w:p>
    <w:bookmarkEnd w:id="2"/>
    <w:p w14:paraId="2C17F52D">
      <w:pPr>
        <w:pStyle w:val="195"/>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2E25954B">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2DD1ED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F4C140">
      <w:pPr>
        <w:pStyle w:val="50"/>
        <w:framePr w:w="9639" w:h="6976" w:hRule="exact" w:hSpace="0" w:vSpace="0" w:wrap="around" w:hAnchor="page" w:y="6408"/>
        <w:jc w:val="center"/>
        <w:rPr>
          <w:rFonts w:hint="eastAsia" w:ascii="黑体" w:hAnsi="黑体" w:eastAsia="黑体"/>
          <w:b w:val="0"/>
          <w:bCs w:val="0"/>
          <w:w w:val="100"/>
        </w:rPr>
      </w:pPr>
    </w:p>
    <w:p w14:paraId="73A66F11">
      <w:pPr>
        <w:pStyle w:val="197"/>
        <w:framePr w:h="6419"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工程项目施工安全风险评估规范</w:t>
      </w:r>
      <w:r>
        <w:fldChar w:fldCharType="end"/>
      </w:r>
      <w:bookmarkEnd w:id="7"/>
    </w:p>
    <w:p w14:paraId="52FFCF91">
      <w:pPr>
        <w:framePr w:w="9639" w:h="6419" w:hRule="exact" w:wrap="around" w:vAnchor="page" w:hAnchor="page" w:x="1419" w:y="6408" w:anchorLock="1"/>
        <w:ind w:left="-1418"/>
      </w:pPr>
    </w:p>
    <w:p w14:paraId="2A98E2F3">
      <w:pPr>
        <w:pStyle w:val="125"/>
        <w:framePr w:w="9639" w:h="6419" w:hRule="exact" w:wrap="around" w:vAnchor="page" w:hAnchor="page" w:x="1419" w:y="6408" w:anchorLock="1"/>
        <w:textAlignment w:val="bottom"/>
        <w:rPr>
          <w:rFonts w:eastAsia="黑体"/>
          <w:szCs w:val="28"/>
        </w:rPr>
      </w:pPr>
    </w:p>
    <w:p w14:paraId="4CBD45B6">
      <w:pPr>
        <w:pStyle w:val="125"/>
        <w:framePr w:w="9639" w:h="6419"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safety risk assessment of engineering project construction</w:t>
      </w:r>
      <w:r>
        <w:rPr>
          <w:rFonts w:eastAsia="黑体"/>
          <w:szCs w:val="28"/>
        </w:rPr>
        <w:fldChar w:fldCharType="end"/>
      </w:r>
      <w:bookmarkEnd w:id="8"/>
    </w:p>
    <w:p w14:paraId="0061A792">
      <w:pPr>
        <w:pStyle w:val="125"/>
        <w:framePr w:w="9639" w:h="6419"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ascii="黑体" w:hAnsi="黑体" w:eastAsia="黑体" w:cs="黑体"/>
          <w:sz w:val="44"/>
          <w:szCs w:val="44"/>
          <w:lang w:val="en-US" w:eastAsia="zh-CN"/>
        </w:rPr>
      </w:pPr>
    </w:p>
    <w:p w14:paraId="06AB8ED2">
      <w:pPr>
        <w:pStyle w:val="125"/>
        <w:framePr w:w="9639" w:h="6419"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44"/>
          <w:szCs w:val="44"/>
        </w:rPr>
      </w:pPr>
      <w:bookmarkStart w:id="51" w:name="_GoBack"/>
      <w:bookmarkEnd w:id="51"/>
      <w:r>
        <w:rPr>
          <w:rFonts w:hint="eastAsia" w:ascii="黑体" w:hAnsi="黑体" w:eastAsia="黑体" w:cs="黑体"/>
          <w:sz w:val="44"/>
          <w:szCs w:val="44"/>
          <w:lang w:val="en-US" w:eastAsia="zh-CN"/>
        </w:rPr>
        <w:t>（征求意见稿）</w:t>
      </w:r>
    </w:p>
    <w:p w14:paraId="4C1BF13A">
      <w:pPr>
        <w:pStyle w:val="125"/>
        <w:framePr w:w="9639" w:h="6419" w:hRule="exact" w:wrap="around" w:vAnchor="page" w:hAnchor="page" w:x="1419" w:y="6408" w:anchorLock="1"/>
        <w:pBdr>
          <w:top w:val="none" w:color="auto" w:sz="0" w:space="0"/>
          <w:left w:val="none" w:color="auto" w:sz="0" w:space="0"/>
          <w:bottom w:val="none" w:color="auto" w:sz="0" w:space="0"/>
          <w:right w:val="none" w:color="auto" w:sz="0" w:space="0"/>
        </w:pBdr>
        <w:spacing w:before="720" w:beforeLines="300" w:after="72" w:afterLines="30" w:line="240" w:lineRule="auto"/>
        <w:textAlignment w:val="bottom"/>
        <w:rPr>
          <w:b/>
          <w:sz w:val="21"/>
          <w:szCs w:val="28"/>
        </w:rPr>
      </w:pPr>
    </w:p>
    <w:p w14:paraId="55BDD8C9">
      <w:pPr>
        <w:pStyle w:val="125"/>
        <w:framePr w:w="9639" w:h="6419" w:hRule="exact" w:wrap="around" w:vAnchor="page" w:hAnchor="page" w:x="1419" w:y="6408" w:anchorLock="1"/>
        <w:spacing w:before="440" w:after="160"/>
        <w:textAlignment w:val="bottom"/>
        <w:rPr>
          <w:sz w:val="24"/>
          <w:szCs w:val="28"/>
        </w:rPr>
      </w:pPr>
    </w:p>
    <w:p w14:paraId="64EDD88B">
      <w:pPr>
        <w:pStyle w:val="125"/>
        <w:framePr w:w="9639" w:h="6419" w:hRule="exact" w:wrap="around" w:vAnchor="page" w:hAnchor="page" w:x="1419" w:y="6408" w:anchorLock="1"/>
        <w:spacing w:before="180" w:line="240" w:lineRule="atLeast"/>
        <w:textAlignment w:val="bottom"/>
        <w:rPr>
          <w:sz w:val="21"/>
          <w:szCs w:val="28"/>
        </w:rPr>
      </w:pPr>
    </w:p>
    <w:p w14:paraId="13994821">
      <w:pPr>
        <w:pStyle w:val="125"/>
        <w:framePr w:w="9639" w:h="6419" w:hRule="exact" w:wrap="around" w:vAnchor="page" w:hAnchor="page" w:x="1419" w:y="6408" w:anchorLock="1"/>
        <w:spacing w:before="720" w:beforeLines="300" w:after="72" w:afterLines="30" w:line="240" w:lineRule="auto"/>
        <w:textAlignment w:val="bottom"/>
        <w:rPr>
          <w:b/>
          <w:sz w:val="21"/>
          <w:szCs w:val="28"/>
        </w:rPr>
      </w:pPr>
    </w:p>
    <w:p w14:paraId="7A70E896">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897B116">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1E4A05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B1D97F">
      <w:pPr>
        <w:pStyle w:val="91"/>
        <w:spacing w:after="360"/>
        <w:rPr>
          <w:rFonts w:hint="eastAsia"/>
        </w:rPr>
      </w:pPr>
      <w:bookmarkStart w:id="15" w:name="BookMark1"/>
      <w:r>
        <w:rPr>
          <w:rFonts w:hint="eastAsia"/>
          <w:spacing w:val="320"/>
        </w:rPr>
        <w:t>目</w:t>
      </w:r>
      <w:r>
        <w:rPr>
          <w:rFonts w:hint="eastAsia"/>
        </w:rPr>
        <w:t>次</w:t>
      </w:r>
    </w:p>
    <w:p w14:paraId="4ACF905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"_Toc204616559"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_Toc204616559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7E1F52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_Toc204616560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285FFC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_Toc204616561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B25AB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_Toc204616562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5028F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"_Toc204616563"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_Toc204616563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40E5B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"_Toc204616564" </w:instrText>
      </w:r>
      <w:r>
        <w:fldChar w:fldCharType="separate"/>
      </w:r>
      <w:r>
        <w:rPr>
          <w:rStyle w:val="32"/>
          <w:rFonts w:hint="eastAsia"/>
        </w:rPr>
        <w:t>5</w:t>
      </w:r>
      <w:r>
        <w:rPr>
          <w:rStyle w:val="32"/>
        </w:rPr>
        <w:t xml:space="preserve"> </w:t>
      </w:r>
      <w:r>
        <w:rPr>
          <w:rStyle w:val="32"/>
          <w:rFonts w:hint="eastAsia"/>
        </w:rPr>
        <w:t xml:space="preserve"> 评估程序</w:t>
      </w:r>
      <w:r>
        <w:rPr>
          <w:rFonts w:hint="eastAsia"/>
        </w:rPr>
        <w:tab/>
      </w:r>
      <w:r>
        <w:rPr>
          <w:rFonts w:hint="eastAsia"/>
        </w:rPr>
        <w:fldChar w:fldCharType="begin"/>
      </w:r>
      <w:r>
        <w:rPr>
          <w:rFonts w:hint="eastAsia"/>
        </w:rPr>
        <w:instrText xml:space="preserve"> </w:instrText>
      </w:r>
      <w:r>
        <w:instrText xml:space="preserve">PAGEREF _Toc204616564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4B8C69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"_Toc204616565" </w:instrText>
      </w:r>
      <w:r>
        <w:fldChar w:fldCharType="separate"/>
      </w:r>
      <w:r>
        <w:rPr>
          <w:rStyle w:val="32"/>
          <w:rFonts w:hint="eastAsia"/>
        </w:rPr>
        <w:t>6</w:t>
      </w:r>
      <w:r>
        <w:rPr>
          <w:rStyle w:val="32"/>
        </w:rPr>
        <w:t xml:space="preserve"> </w:t>
      </w:r>
      <w:r>
        <w:rPr>
          <w:rStyle w:val="32"/>
          <w:rFonts w:hint="eastAsia"/>
        </w:rPr>
        <w:t xml:space="preserve"> 评估方法</w:t>
      </w:r>
      <w:r>
        <w:rPr>
          <w:rFonts w:hint="eastAsia"/>
        </w:rPr>
        <w:tab/>
      </w:r>
      <w:r>
        <w:rPr>
          <w:rFonts w:hint="eastAsia"/>
        </w:rPr>
        <w:fldChar w:fldCharType="begin"/>
      </w:r>
      <w:r>
        <w:rPr>
          <w:rFonts w:hint="eastAsia"/>
        </w:rPr>
        <w:instrText xml:space="preserve"> </w:instrText>
      </w:r>
      <w:r>
        <w:instrText xml:space="preserve">PAGEREF _Toc204616565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FA667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"_Toc204616566" </w:instrText>
      </w:r>
      <w:r>
        <w:fldChar w:fldCharType="separate"/>
      </w:r>
      <w:r>
        <w:rPr>
          <w:rStyle w:val="32"/>
          <w:rFonts w:hint="eastAsia"/>
        </w:rPr>
        <w:t>7</w:t>
      </w:r>
      <w:r>
        <w:rPr>
          <w:rStyle w:val="32"/>
        </w:rPr>
        <w:t xml:space="preserve"> </w:t>
      </w:r>
      <w:r>
        <w:rPr>
          <w:rStyle w:val="32"/>
          <w:rFonts w:hint="eastAsia"/>
        </w:rPr>
        <w:t xml:space="preserve"> 评估内容</w:t>
      </w:r>
      <w:r>
        <w:rPr>
          <w:rFonts w:hint="eastAsia"/>
        </w:rPr>
        <w:tab/>
      </w:r>
      <w:r>
        <w:rPr>
          <w:rFonts w:hint="eastAsia"/>
        </w:rPr>
        <w:fldChar w:fldCharType="begin"/>
      </w:r>
      <w:r>
        <w:rPr>
          <w:rFonts w:hint="eastAsia"/>
        </w:rPr>
        <w:instrText xml:space="preserve"> </w:instrText>
      </w:r>
      <w:r>
        <w:instrText xml:space="preserve">PAGEREF _Toc204616566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DDF109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"_Toc204616567" </w:instrText>
      </w:r>
      <w:r>
        <w:fldChar w:fldCharType="separate"/>
      </w:r>
      <w:r>
        <w:rPr>
          <w:rStyle w:val="32"/>
          <w:rFonts w:hint="eastAsia"/>
        </w:rPr>
        <w:t>8</w:t>
      </w:r>
      <w:r>
        <w:rPr>
          <w:rStyle w:val="32"/>
        </w:rPr>
        <w:t xml:space="preserve"> </w:t>
      </w:r>
      <w:r>
        <w:rPr>
          <w:rStyle w:val="32"/>
          <w:rFonts w:hint="eastAsia"/>
        </w:rPr>
        <w:t xml:space="preserve"> 等级判定</w:t>
      </w:r>
      <w:r>
        <w:rPr>
          <w:rFonts w:hint="eastAsia"/>
        </w:rPr>
        <w:tab/>
      </w:r>
      <w:r>
        <w:rPr>
          <w:rFonts w:hint="eastAsia"/>
        </w:rPr>
        <w:fldChar w:fldCharType="begin"/>
      </w:r>
      <w:r>
        <w:rPr>
          <w:rFonts w:hint="eastAsia"/>
        </w:rPr>
        <w:instrText xml:space="preserve"> </w:instrText>
      </w:r>
      <w:r>
        <w:instrText xml:space="preserve">PAGEREF _Toc204616567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18B790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"_Toc204616568" </w:instrText>
      </w:r>
      <w:r>
        <w:fldChar w:fldCharType="separate"/>
      </w:r>
      <w:r>
        <w:rPr>
          <w:rStyle w:val="32"/>
          <w:rFonts w:hint="eastAsia"/>
        </w:rPr>
        <w:t>9</w:t>
      </w:r>
      <w:r>
        <w:rPr>
          <w:rStyle w:val="32"/>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_Toc204616568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35CC61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5"/>
    <w:p w14:paraId="1C7B6921">
      <w:pPr>
        <w:pStyle w:val="89"/>
        <w:spacing w:before="900" w:after="360"/>
        <w:rPr>
          <w:rFonts w:hint="eastAsia"/>
        </w:rPr>
      </w:pPr>
      <w:bookmarkStart w:id="16" w:name="_Toc204616559"/>
      <w:bookmarkStart w:id="17" w:name="BookMark2"/>
      <w:r>
        <w:rPr>
          <w:rFonts w:hint="eastAsia"/>
          <w:spacing w:val="320"/>
        </w:rPr>
        <w:t>前</w:t>
      </w:r>
      <w:r>
        <w:rPr>
          <w:rFonts w:hint="eastAsia"/>
        </w:rPr>
        <w:t>言</w:t>
      </w:r>
      <w:bookmarkEnd w:id="16"/>
    </w:p>
    <w:p w14:paraId="167A8E68">
      <w:pPr>
        <w:pStyle w:val="56"/>
        <w:ind w:firstLine="420"/>
        <w:rPr>
          <w:rFonts w:hint="eastAsia"/>
        </w:rPr>
      </w:pPr>
      <w:r>
        <w:rPr>
          <w:rFonts w:hint="eastAsia"/>
        </w:rPr>
        <w:t>本文件按照GB/T 1.1—2020《标准化工作导则  第1部分：标准化文件的结构和起草规则》的规定起草。</w:t>
      </w:r>
    </w:p>
    <w:p w14:paraId="3D1CD7CD">
      <w:pPr>
        <w:pStyle w:val="56"/>
        <w:ind w:firstLine="420"/>
      </w:pPr>
      <w:r>
        <w:rPr>
          <w:rFonts w:hint="eastAsia"/>
        </w:rPr>
        <w:t>请注意本文件的某些内容可能涉及专利。本文件的发布机构不承担识别专利的责任。</w:t>
      </w:r>
    </w:p>
    <w:p w14:paraId="634E6E49">
      <w:pPr>
        <w:pStyle w:val="56"/>
        <w:ind w:firstLine="420"/>
        <w:rPr>
          <w:rFonts w:hint="eastAsia"/>
        </w:rPr>
      </w:pPr>
      <w:r>
        <w:rPr>
          <w:rFonts w:hint="eastAsia"/>
        </w:rPr>
        <w:t>本文件由平顶山森坤建设工程质量检测有限公司提出。</w:t>
      </w:r>
    </w:p>
    <w:p w14:paraId="70E668A7">
      <w:pPr>
        <w:pStyle w:val="56"/>
        <w:ind w:firstLine="420"/>
        <w:rPr>
          <w:rFonts w:hint="eastAsia"/>
        </w:rPr>
      </w:pPr>
      <w:r>
        <w:rPr>
          <w:rFonts w:hint="eastAsia"/>
        </w:rPr>
        <w:t>本文件由中国西部开发促进会归口。</w:t>
      </w:r>
    </w:p>
    <w:p w14:paraId="751C0C8C">
      <w:pPr>
        <w:pStyle w:val="56"/>
        <w:ind w:firstLine="420"/>
        <w:rPr>
          <w:rFonts w:hint="eastAsia" w:eastAsia="宋体"/>
          <w:lang w:eastAsia="zh-CN"/>
        </w:rPr>
      </w:pPr>
      <w:r>
        <w:rPr>
          <w:rFonts w:hint="eastAsia"/>
        </w:rPr>
        <w:t>本文件起草单位：平顶山森坤建设工程质量检测有限公司</w:t>
      </w:r>
      <w:r>
        <w:rPr>
          <w:rFonts w:hint="eastAsia"/>
          <w:lang w:eastAsia="zh-CN"/>
        </w:rPr>
        <w:t>。</w:t>
      </w:r>
    </w:p>
    <w:p w14:paraId="3D199977">
      <w:pPr>
        <w:pStyle w:val="56"/>
        <w:ind w:firstLine="420"/>
        <w:rPr>
          <w:rFonts w:hint="eastAsia" w:eastAsia="宋体"/>
          <w:lang w:eastAsia="zh-CN"/>
        </w:rPr>
      </w:pPr>
      <w:r>
        <w:rPr>
          <w:rFonts w:hint="eastAsia"/>
        </w:rPr>
        <w:t>本文件主要起草人：</w:t>
      </w:r>
    </w:p>
    <w:p w14:paraId="39336A7D">
      <w:pPr>
        <w:pStyle w:val="56"/>
        <w:ind w:firstLine="420"/>
        <w:rPr>
          <w:rFonts w:hint="eastAsia"/>
        </w:rPr>
      </w:pPr>
    </w:p>
    <w:p w14:paraId="42115689">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17"/>
    <w:p w14:paraId="6AE7796D">
      <w:pPr>
        <w:spacing w:line="20" w:lineRule="exact"/>
        <w:jc w:val="center"/>
        <w:rPr>
          <w:rFonts w:hint="eastAsia" w:ascii="黑体" w:hAnsi="黑体" w:eastAsia="黑体"/>
          <w:sz w:val="32"/>
          <w:szCs w:val="32"/>
        </w:rPr>
      </w:pPr>
      <w:bookmarkStart w:id="18" w:name="BookMark4"/>
    </w:p>
    <w:p w14:paraId="4D2A2C61">
      <w:pPr>
        <w:spacing w:line="20" w:lineRule="exact"/>
        <w:jc w:val="center"/>
        <w:rPr>
          <w:rFonts w:hint="eastAsia" w:ascii="黑体" w:hAnsi="黑体" w:eastAsia="黑体"/>
          <w:sz w:val="32"/>
          <w:szCs w:val="32"/>
        </w:rPr>
      </w:pPr>
    </w:p>
    <w:sdt>
      <w:sdtPr>
        <w:tag w:val="NEW_STAND_NAME"/>
        <w:id w:val="595910757"/>
        <w:lock w:val="sdtLocked"/>
        <w:placeholder>
          <w:docPart w:val="54D42AD6F52F4B80B887287380D2B7A0"/>
        </w:placeholder>
      </w:sdtPr>
      <w:sdtContent>
        <w:p w14:paraId="65F560B9">
          <w:pPr>
            <w:pStyle w:val="177"/>
            <w:spacing w:before="240" w:beforeLines="100" w:after="528" w:afterLines="220"/>
            <w:rPr>
              <w:rFonts w:hint="eastAsia"/>
            </w:rPr>
          </w:pPr>
          <w:bookmarkStart w:id="19" w:name="NEW_STAND_NAME"/>
          <w:r>
            <w:rPr>
              <w:rFonts w:hint="eastAsia"/>
            </w:rPr>
            <w:t>工程项目施工安全风险评估规范</w:t>
          </w:r>
        </w:p>
      </w:sdtContent>
    </w:sdt>
    <w:bookmarkEnd w:id="19"/>
    <w:p w14:paraId="118C9118">
      <w:pPr>
        <w:pStyle w:val="104"/>
        <w:spacing w:before="240" w:after="240"/>
      </w:pPr>
      <w:bookmarkStart w:id="20" w:name="_Toc24884211"/>
      <w:bookmarkStart w:id="21" w:name="_Toc204616560"/>
      <w:bookmarkStart w:id="22" w:name="_Toc26986771"/>
      <w:bookmarkStart w:id="23" w:name="_Toc17233333"/>
      <w:bookmarkStart w:id="24" w:name="_Toc26648465"/>
      <w:bookmarkStart w:id="25" w:name="_Toc97192964"/>
      <w:bookmarkStart w:id="26" w:name="_Toc26986530"/>
      <w:bookmarkStart w:id="27" w:name="_Toc24884218"/>
      <w:bookmarkStart w:id="28" w:name="_Toc26718930"/>
      <w:bookmarkStart w:id="29" w:name="_Toc17233325"/>
      <w:bookmarkStart w:id="30" w:name="_Hlk204616799"/>
      <w:r>
        <w:rPr>
          <w:rFonts w:hint="eastAsia"/>
        </w:rPr>
        <w:t>范围</w:t>
      </w:r>
      <w:bookmarkEnd w:id="20"/>
      <w:bookmarkEnd w:id="21"/>
      <w:bookmarkEnd w:id="22"/>
      <w:bookmarkEnd w:id="23"/>
      <w:bookmarkEnd w:id="24"/>
      <w:bookmarkEnd w:id="25"/>
      <w:bookmarkEnd w:id="26"/>
      <w:bookmarkEnd w:id="27"/>
      <w:bookmarkEnd w:id="28"/>
      <w:bookmarkEnd w:id="29"/>
    </w:p>
    <w:p w14:paraId="7D4921FF">
      <w:pPr>
        <w:pStyle w:val="56"/>
        <w:ind w:firstLine="420"/>
        <w:rPr>
          <w:rFonts w:hint="eastAsia"/>
        </w:rPr>
      </w:pPr>
      <w:bookmarkStart w:id="31" w:name="_Toc26648466"/>
      <w:bookmarkStart w:id="32" w:name="_Toc17233326"/>
      <w:bookmarkStart w:id="33" w:name="_Toc24884212"/>
      <w:bookmarkStart w:id="34" w:name="_Toc24884219"/>
      <w:bookmarkStart w:id="35" w:name="_Toc17233334"/>
      <w:r>
        <w:rPr>
          <w:rFonts w:hint="eastAsia"/>
        </w:rPr>
        <w:t>本文件规定了工程项目施工安全风险评估的术语和定义、基本要求、评估程序、评估方法、评估内容、等级判定、档案管理。</w:t>
      </w:r>
    </w:p>
    <w:p w14:paraId="58A7112C">
      <w:pPr>
        <w:pStyle w:val="56"/>
        <w:ind w:firstLine="420"/>
      </w:pPr>
      <w:r>
        <w:rPr>
          <w:rFonts w:hint="eastAsia"/>
        </w:rPr>
        <w:t>本文件适用于工程项目施工安全风险评估。</w:t>
      </w:r>
    </w:p>
    <w:p w14:paraId="1C4A9B74">
      <w:pPr>
        <w:pStyle w:val="104"/>
        <w:spacing w:before="240" w:after="240"/>
      </w:pPr>
      <w:bookmarkStart w:id="36" w:name="_Toc26718931"/>
      <w:bookmarkStart w:id="37" w:name="_Toc26986772"/>
      <w:bookmarkStart w:id="38" w:name="_Toc97192965"/>
      <w:bookmarkStart w:id="39" w:name="_Toc26986531"/>
      <w:bookmarkStart w:id="40" w:name="_Toc204616561"/>
      <w:r>
        <w:rPr>
          <w:rFonts w:hint="eastAsia"/>
        </w:rPr>
        <w:t>规范性引用文件</w:t>
      </w:r>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00976E37D8704560B498EE34CEF29F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53A7C2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B96A76">
      <w:pPr>
        <w:pStyle w:val="56"/>
        <w:ind w:firstLine="420"/>
      </w:pPr>
      <w:r>
        <w:t>GB/T 50326</w:t>
      </w:r>
      <w:r>
        <w:rPr>
          <w:rFonts w:hint="eastAsia"/>
        </w:rPr>
        <w:t xml:space="preserve"> 建设工程项目管理规范</w:t>
      </w:r>
    </w:p>
    <w:p w14:paraId="1F8FDAC3">
      <w:pPr>
        <w:pStyle w:val="56"/>
        <w:ind w:firstLine="420"/>
        <w:rPr>
          <w:rFonts w:hint="eastAsia"/>
        </w:rPr>
      </w:pPr>
      <w:r>
        <w:t>GB 50656</w:t>
      </w:r>
      <w:r>
        <w:rPr>
          <w:rFonts w:hint="eastAsia"/>
        </w:rPr>
        <w:t xml:space="preserve"> 施工企业安全生产管理规范</w:t>
      </w:r>
    </w:p>
    <w:p w14:paraId="67361498">
      <w:pPr>
        <w:pStyle w:val="104"/>
        <w:spacing w:before="240" w:after="240"/>
      </w:pPr>
      <w:bookmarkStart w:id="41" w:name="_Toc204616562"/>
      <w:bookmarkStart w:id="42" w:name="_Toc97192966"/>
      <w:r>
        <w:rPr>
          <w:rFonts w:hint="eastAsia"/>
          <w:szCs w:val="21"/>
        </w:rPr>
        <w:t>术语和定义</w:t>
      </w:r>
      <w:bookmarkEnd w:id="41"/>
      <w:bookmarkEnd w:id="42"/>
    </w:p>
    <w:sdt>
      <w:sdtPr>
        <w:id w:val="-1909835108"/>
        <w:placeholder>
          <w:docPart w:val="99A5FE75888A4ACCA5FCF87AE3E4F4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C1025B">
          <w:pPr>
            <w:pStyle w:val="56"/>
            <w:ind w:firstLine="420"/>
          </w:pPr>
          <w:bookmarkStart w:id="43" w:name="_Toc26986532"/>
          <w:bookmarkEnd w:id="43"/>
          <w:r>
            <w:t>本文件没有需要界定的术语和定义。</w:t>
          </w:r>
        </w:p>
      </w:sdtContent>
    </w:sdt>
    <w:p w14:paraId="748735ED">
      <w:pPr>
        <w:pStyle w:val="104"/>
        <w:spacing w:before="240" w:after="240"/>
        <w:rPr>
          <w:rFonts w:hint="eastAsia"/>
        </w:rPr>
      </w:pPr>
      <w:bookmarkStart w:id="44" w:name="_Toc204616563"/>
      <w:r>
        <w:rPr>
          <w:rFonts w:hint="eastAsia"/>
        </w:rPr>
        <w:t>基本要求</w:t>
      </w:r>
      <w:bookmarkEnd w:id="44"/>
    </w:p>
    <w:p w14:paraId="022CB9FD">
      <w:pPr>
        <w:pStyle w:val="105"/>
        <w:spacing w:before="120" w:after="120"/>
        <w:rPr>
          <w:rFonts w:hint="eastAsia"/>
        </w:rPr>
      </w:pPr>
      <w:r>
        <w:rPr>
          <w:rFonts w:hint="eastAsia"/>
        </w:rPr>
        <w:t>基本原则</w:t>
      </w:r>
    </w:p>
    <w:p w14:paraId="08E7E02D">
      <w:pPr>
        <w:pStyle w:val="165"/>
        <w:rPr>
          <w:rFonts w:hint="eastAsia"/>
        </w:rPr>
      </w:pPr>
      <w:r>
        <w:rPr>
          <w:rFonts w:hint="eastAsia"/>
        </w:rPr>
        <w:t>风险评估工作应遵循科学性、系统性和动态性原则，确保评估结论客观可信。</w:t>
      </w:r>
    </w:p>
    <w:p w14:paraId="428FD9D8">
      <w:pPr>
        <w:pStyle w:val="165"/>
        <w:rPr>
          <w:rFonts w:hint="eastAsia"/>
        </w:rPr>
      </w:pPr>
      <w:r>
        <w:rPr>
          <w:rFonts w:hint="eastAsia"/>
        </w:rPr>
        <w:t>评估过程应覆盖工程项目全生命周期，包括策划、设计、施工、竣工验收等阶段。</w:t>
      </w:r>
    </w:p>
    <w:p w14:paraId="23A5067B">
      <w:pPr>
        <w:pStyle w:val="165"/>
        <w:rPr>
          <w:rFonts w:hint="eastAsia"/>
        </w:rPr>
      </w:pPr>
      <w:r>
        <w:rPr>
          <w:rFonts w:hint="eastAsia"/>
        </w:rPr>
        <w:t>风险评估结果应与工程实际结合，为风险控制措施提供可操作的依据。</w:t>
      </w:r>
    </w:p>
    <w:p w14:paraId="655ECDA9">
      <w:pPr>
        <w:pStyle w:val="105"/>
        <w:spacing w:before="120" w:after="120"/>
        <w:rPr>
          <w:rFonts w:hint="eastAsia"/>
        </w:rPr>
      </w:pPr>
      <w:r>
        <w:rPr>
          <w:rFonts w:hint="eastAsia"/>
        </w:rPr>
        <w:t>责任主体</w:t>
      </w:r>
    </w:p>
    <w:p w14:paraId="0104C1F6">
      <w:pPr>
        <w:pStyle w:val="165"/>
        <w:rPr>
          <w:rFonts w:hint="eastAsia"/>
        </w:rPr>
      </w:pPr>
      <w:r>
        <w:rPr>
          <w:rFonts w:hint="eastAsia"/>
        </w:rPr>
        <w:t>建设单位应组织风险评估工作且符合GB 50656的有关规定，并对评估结果承担主体责任。</w:t>
      </w:r>
    </w:p>
    <w:p w14:paraId="2E91AD9F">
      <w:pPr>
        <w:pStyle w:val="165"/>
        <w:rPr>
          <w:rFonts w:hint="eastAsia"/>
        </w:rPr>
      </w:pPr>
      <w:r>
        <w:rPr>
          <w:rFonts w:hint="eastAsia"/>
        </w:rPr>
        <w:t>施工单位应具体实施风险评估，编制评估报告并落实风险控制措施。</w:t>
      </w:r>
    </w:p>
    <w:p w14:paraId="25BE6988">
      <w:pPr>
        <w:pStyle w:val="165"/>
        <w:rPr>
          <w:rFonts w:hint="eastAsia"/>
        </w:rPr>
      </w:pPr>
      <w:r>
        <w:rPr>
          <w:rFonts w:hint="eastAsia"/>
        </w:rPr>
        <w:t>监理单位应监督风险评估过程，审核评估报告的合规性和有效性。</w:t>
      </w:r>
    </w:p>
    <w:p w14:paraId="14E3514D">
      <w:pPr>
        <w:pStyle w:val="165"/>
        <w:rPr>
          <w:rFonts w:hint="eastAsia"/>
        </w:rPr>
      </w:pPr>
      <w:r>
        <w:rPr>
          <w:rFonts w:hint="eastAsia"/>
        </w:rPr>
        <w:t>各方责任主体应建立协调机制，确保风险评估信息共享与协同管理。</w:t>
      </w:r>
    </w:p>
    <w:p w14:paraId="348B1C27">
      <w:pPr>
        <w:pStyle w:val="105"/>
        <w:spacing w:before="120" w:after="120"/>
        <w:rPr>
          <w:rFonts w:hint="eastAsia"/>
        </w:rPr>
      </w:pPr>
      <w:r>
        <w:rPr>
          <w:rFonts w:hint="eastAsia"/>
        </w:rPr>
        <w:t>人员资质</w:t>
      </w:r>
    </w:p>
    <w:p w14:paraId="57C3D46A">
      <w:pPr>
        <w:pStyle w:val="165"/>
        <w:rPr>
          <w:rFonts w:hint="eastAsia"/>
        </w:rPr>
      </w:pPr>
      <w:r>
        <w:rPr>
          <w:rFonts w:hint="eastAsia"/>
        </w:rPr>
        <w:t>评估人员应具备工程安全、风险管理或相关专业中级及以上技术职称。</w:t>
      </w:r>
    </w:p>
    <w:p w14:paraId="0EB8D4F5">
      <w:pPr>
        <w:pStyle w:val="165"/>
        <w:rPr>
          <w:rFonts w:hint="eastAsia"/>
        </w:rPr>
      </w:pPr>
      <w:r>
        <w:rPr>
          <w:rFonts w:hint="eastAsia"/>
        </w:rPr>
        <w:t>评估团队负责人宜具有5年以上施工现场安全管理经验，并主持过同类项目风险评估。</w:t>
      </w:r>
    </w:p>
    <w:p w14:paraId="63CE6470">
      <w:pPr>
        <w:pStyle w:val="165"/>
        <w:rPr>
          <w:rFonts w:hint="eastAsia"/>
        </w:rPr>
      </w:pPr>
      <w:r>
        <w:rPr>
          <w:rFonts w:hint="eastAsia"/>
        </w:rPr>
        <w:t>参与人员应接受风险评估方法、标准及工具的专项培训，考核合格后上岗。</w:t>
      </w:r>
    </w:p>
    <w:p w14:paraId="3663AD1A">
      <w:pPr>
        <w:pStyle w:val="105"/>
        <w:spacing w:before="120" w:after="120"/>
        <w:rPr>
          <w:rFonts w:hint="eastAsia"/>
        </w:rPr>
      </w:pPr>
      <w:r>
        <w:rPr>
          <w:rFonts w:hint="eastAsia"/>
        </w:rPr>
        <w:t>实施条件</w:t>
      </w:r>
    </w:p>
    <w:p w14:paraId="28F480E9">
      <w:pPr>
        <w:pStyle w:val="165"/>
        <w:rPr>
          <w:rFonts w:hint="eastAsia"/>
        </w:rPr>
      </w:pPr>
      <w:r>
        <w:rPr>
          <w:rFonts w:hint="eastAsia"/>
        </w:rPr>
        <w:t>评估启动前应收集完整的基础资料，包括设计文件、地质报告、施工组织设计及类似项目事故案例。</w:t>
      </w:r>
    </w:p>
    <w:p w14:paraId="4702228A">
      <w:pPr>
        <w:pStyle w:val="165"/>
        <w:rPr>
          <w:rFonts w:hint="eastAsia"/>
        </w:rPr>
      </w:pPr>
      <w:r>
        <w:rPr>
          <w:rFonts w:hint="eastAsia"/>
        </w:rPr>
        <w:t>建设单位应提供必要的技术支持和经费保障，确保评估工作独立开展。</w:t>
      </w:r>
    </w:p>
    <w:p w14:paraId="37F3F54E">
      <w:pPr>
        <w:pStyle w:val="165"/>
        <w:rPr>
          <w:rFonts w:hint="eastAsia"/>
        </w:rPr>
      </w:pPr>
      <w:r>
        <w:rPr>
          <w:rFonts w:hint="eastAsia"/>
        </w:rPr>
        <w:t>施工现场应配合评估人员进入作业区域调查，并提供安全防护条件。</w:t>
      </w:r>
    </w:p>
    <w:p w14:paraId="6AE3862B">
      <w:pPr>
        <w:pStyle w:val="105"/>
        <w:spacing w:before="120" w:after="120"/>
        <w:rPr>
          <w:rFonts w:hint="eastAsia"/>
        </w:rPr>
      </w:pPr>
      <w:r>
        <w:rPr>
          <w:rFonts w:hint="eastAsia"/>
        </w:rPr>
        <w:t>评估流程</w:t>
      </w:r>
    </w:p>
    <w:p w14:paraId="359F01C7">
      <w:pPr>
        <w:pStyle w:val="165"/>
        <w:rPr>
          <w:rFonts w:hint="eastAsia"/>
        </w:rPr>
      </w:pPr>
      <w:r>
        <w:rPr>
          <w:rFonts w:hint="eastAsia"/>
        </w:rPr>
        <w:t>评估过程应按照本文件规定的程序执行，形成规范的记录文件。</w:t>
      </w:r>
    </w:p>
    <w:p w14:paraId="30140756">
      <w:pPr>
        <w:pStyle w:val="165"/>
        <w:rPr>
          <w:rFonts w:hint="eastAsia"/>
        </w:rPr>
      </w:pPr>
      <w:r>
        <w:rPr>
          <w:rFonts w:hint="eastAsia"/>
        </w:rPr>
        <w:t>风险识别宜采用多方法组合，确保风险源无重大遗漏。</w:t>
      </w:r>
    </w:p>
    <w:p w14:paraId="0B6A3221">
      <w:pPr>
        <w:pStyle w:val="165"/>
        <w:rPr>
          <w:rFonts w:hint="eastAsia"/>
        </w:rPr>
      </w:pPr>
      <w:r>
        <w:rPr>
          <w:rFonts w:hint="eastAsia"/>
        </w:rPr>
        <w:t>风险分析应定量与定性结合，优先采用行业认可的分析模型。</w:t>
      </w:r>
    </w:p>
    <w:p w14:paraId="3688409A">
      <w:pPr>
        <w:pStyle w:val="105"/>
        <w:spacing w:before="120" w:after="120"/>
        <w:rPr>
          <w:rFonts w:hint="eastAsia"/>
        </w:rPr>
      </w:pPr>
      <w:r>
        <w:rPr>
          <w:rFonts w:hint="eastAsia"/>
        </w:rPr>
        <w:t>动态管理</w:t>
      </w:r>
    </w:p>
    <w:p w14:paraId="24231BBB">
      <w:pPr>
        <w:pStyle w:val="165"/>
        <w:rPr>
          <w:rFonts w:hint="eastAsia"/>
        </w:rPr>
      </w:pPr>
      <w:r>
        <w:rPr>
          <w:rFonts w:hint="eastAsia"/>
        </w:rPr>
        <w:t>施工过程中应定期更新风险评估结果，频率宜与施工进度关键节点同步。</w:t>
      </w:r>
    </w:p>
    <w:p w14:paraId="71EB88DB">
      <w:pPr>
        <w:pStyle w:val="165"/>
        <w:rPr>
          <w:rFonts w:hint="eastAsia"/>
        </w:rPr>
      </w:pPr>
      <w:r>
        <w:rPr>
          <w:rFonts w:hint="eastAsia"/>
        </w:rPr>
        <w:t>当设计变更、施工方案调整或发生事故时，应重新启动风险评估。</w:t>
      </w:r>
    </w:p>
    <w:p w14:paraId="73EE350A">
      <w:pPr>
        <w:pStyle w:val="165"/>
        <w:rPr>
          <w:rFonts w:hint="eastAsia"/>
        </w:rPr>
      </w:pPr>
      <w:r>
        <w:rPr>
          <w:rFonts w:hint="eastAsia"/>
        </w:rPr>
        <w:t>重大风险源应实施动态监测，监测数据纳入风险评估报告。</w:t>
      </w:r>
    </w:p>
    <w:p w14:paraId="00ADCEF2">
      <w:pPr>
        <w:pStyle w:val="105"/>
        <w:spacing w:before="120" w:after="120"/>
        <w:rPr>
          <w:rFonts w:hint="eastAsia"/>
        </w:rPr>
      </w:pPr>
      <w:r>
        <w:rPr>
          <w:rFonts w:hint="eastAsia"/>
        </w:rPr>
        <w:t>成果要求</w:t>
      </w:r>
    </w:p>
    <w:p w14:paraId="26E8D782">
      <w:pPr>
        <w:pStyle w:val="165"/>
        <w:rPr>
          <w:rFonts w:hint="eastAsia"/>
        </w:rPr>
      </w:pPr>
      <w:r>
        <w:rPr>
          <w:rFonts w:hint="eastAsia"/>
        </w:rPr>
        <w:t>评估报告应明确风险等级、控制措施及责任分工。</w:t>
      </w:r>
    </w:p>
    <w:p w14:paraId="4DA0558B">
      <w:pPr>
        <w:pStyle w:val="165"/>
        <w:rPr>
          <w:rFonts w:hint="eastAsia"/>
        </w:rPr>
      </w:pPr>
      <w:r>
        <w:rPr>
          <w:rFonts w:hint="eastAsia"/>
        </w:rPr>
        <w:t>报告结论应经建设单位、施工单位、监理单位三方会签确认。</w:t>
      </w:r>
    </w:p>
    <w:p w14:paraId="1AFE8722">
      <w:pPr>
        <w:pStyle w:val="165"/>
        <w:rPr>
          <w:rFonts w:hint="eastAsia"/>
        </w:rPr>
      </w:pPr>
      <w:r>
        <w:rPr>
          <w:rFonts w:hint="eastAsia"/>
        </w:rPr>
        <w:t>风险评估成果应作为专项施工方案编制和应急预案制定的依据。</w:t>
      </w:r>
    </w:p>
    <w:p w14:paraId="6B8FDA6F">
      <w:pPr>
        <w:pStyle w:val="105"/>
        <w:spacing w:before="120" w:after="120"/>
        <w:rPr>
          <w:rFonts w:hint="eastAsia"/>
        </w:rPr>
      </w:pPr>
      <w:r>
        <w:rPr>
          <w:rFonts w:hint="eastAsia"/>
        </w:rPr>
        <w:t>文件管理</w:t>
      </w:r>
    </w:p>
    <w:p w14:paraId="08BBB523">
      <w:pPr>
        <w:pStyle w:val="165"/>
        <w:rPr>
          <w:rFonts w:hint="eastAsia"/>
        </w:rPr>
      </w:pPr>
      <w:r>
        <w:rPr>
          <w:rFonts w:hint="eastAsia"/>
        </w:rPr>
        <w:t>风险评估过程所有原始记录、分析数据、影像资料应完整归档。</w:t>
      </w:r>
    </w:p>
    <w:p w14:paraId="2420A6E8">
      <w:pPr>
        <w:pStyle w:val="165"/>
        <w:rPr>
          <w:rFonts w:hint="eastAsia"/>
        </w:rPr>
      </w:pPr>
      <w:r>
        <w:rPr>
          <w:rFonts w:hint="eastAsia"/>
        </w:rPr>
        <w:t>评估报告保存期限应不少于工程竣工后10年。</w:t>
      </w:r>
    </w:p>
    <w:p w14:paraId="13AFC5AF">
      <w:pPr>
        <w:pStyle w:val="165"/>
        <w:rPr>
          <w:rFonts w:hint="eastAsia"/>
        </w:rPr>
      </w:pPr>
      <w:r>
        <w:rPr>
          <w:rFonts w:hint="eastAsia"/>
        </w:rPr>
        <w:t>涉密工程的风险评估文件管理应符合国家保密管理规定。</w:t>
      </w:r>
    </w:p>
    <w:p w14:paraId="7FC60DFF">
      <w:pPr>
        <w:pStyle w:val="104"/>
        <w:spacing w:before="240" w:after="240"/>
        <w:rPr>
          <w:rFonts w:hint="eastAsia"/>
        </w:rPr>
      </w:pPr>
      <w:bookmarkStart w:id="45" w:name="_Toc204616564"/>
      <w:r>
        <w:rPr>
          <w:rFonts w:hint="eastAsia"/>
        </w:rPr>
        <w:t>评估程序</w:t>
      </w:r>
      <w:bookmarkEnd w:id="45"/>
    </w:p>
    <w:p w14:paraId="6C13FA7A">
      <w:pPr>
        <w:pStyle w:val="105"/>
        <w:spacing w:before="120" w:after="120"/>
        <w:rPr>
          <w:rFonts w:hint="eastAsia"/>
        </w:rPr>
      </w:pPr>
      <w:r>
        <w:rPr>
          <w:rFonts w:hint="eastAsia"/>
        </w:rPr>
        <w:t>评估准备</w:t>
      </w:r>
    </w:p>
    <w:p w14:paraId="557D0A7D">
      <w:pPr>
        <w:pStyle w:val="165"/>
        <w:rPr>
          <w:rFonts w:hint="eastAsia"/>
        </w:rPr>
      </w:pPr>
      <w:r>
        <w:rPr>
          <w:rFonts w:hint="eastAsia"/>
        </w:rPr>
        <w:t>建设单位应组织成立风险评估工作组，明确负责人及成员职责，并制定评估计划。</w:t>
      </w:r>
    </w:p>
    <w:p w14:paraId="3908341A">
      <w:pPr>
        <w:pStyle w:val="165"/>
        <w:rPr>
          <w:rFonts w:hint="eastAsia"/>
        </w:rPr>
      </w:pPr>
      <w:r>
        <w:rPr>
          <w:rFonts w:hint="eastAsia"/>
        </w:rPr>
        <w:t>工作组应收集完整资料，包括施工图纸、地质报告、施工组织方案、安全专项方案、类似事故案例及相关标准规范。</w:t>
      </w:r>
    </w:p>
    <w:p w14:paraId="0AC3A95B">
      <w:pPr>
        <w:pStyle w:val="165"/>
        <w:rPr>
          <w:rFonts w:hint="eastAsia"/>
        </w:rPr>
      </w:pPr>
      <w:r>
        <w:rPr>
          <w:rFonts w:hint="eastAsia"/>
        </w:rPr>
        <w:t>评估范围应覆盖施工全过程，重点针对高危险性工程、关键工序及重大危险源，确保评估目标清晰。</w:t>
      </w:r>
    </w:p>
    <w:p w14:paraId="0F44CEB8">
      <w:pPr>
        <w:pStyle w:val="165"/>
        <w:rPr>
          <w:rFonts w:hint="eastAsia"/>
        </w:rPr>
      </w:pPr>
      <w:r>
        <w:rPr>
          <w:rFonts w:hint="eastAsia"/>
        </w:rPr>
        <w:t>应编制评估大纲，确定方法、工具、时间节点及成果要求，经各方确认后实施。</w:t>
      </w:r>
    </w:p>
    <w:p w14:paraId="6FE0D473">
      <w:pPr>
        <w:pStyle w:val="105"/>
        <w:spacing w:before="120" w:after="120"/>
        <w:rPr>
          <w:rFonts w:hint="eastAsia"/>
        </w:rPr>
      </w:pPr>
      <w:r>
        <w:rPr>
          <w:rFonts w:hint="eastAsia"/>
        </w:rPr>
        <w:t>风险辨识</w:t>
      </w:r>
    </w:p>
    <w:p w14:paraId="6D5CE702">
      <w:pPr>
        <w:pStyle w:val="165"/>
        <w:rPr>
          <w:rFonts w:hint="eastAsia"/>
        </w:rPr>
      </w:pPr>
      <w:r>
        <w:rPr>
          <w:rFonts w:hint="eastAsia"/>
        </w:rPr>
        <w:t>工作组应根据项目特点，系统识别施工中各类风险源，宜采用检查表法、流程图法、专家咨询法等方法，确保辨识全面。</w:t>
      </w:r>
    </w:p>
    <w:p w14:paraId="201716E3">
      <w:pPr>
        <w:pStyle w:val="165"/>
        <w:rPr>
          <w:rFonts w:hint="eastAsia"/>
        </w:rPr>
      </w:pPr>
      <w:r>
        <w:rPr>
          <w:rFonts w:hint="eastAsia"/>
        </w:rPr>
        <w:t>辨识对象应包含施工作业环境、设备设施、材料运输、人员操作及特殊气候条件等。</w:t>
      </w:r>
    </w:p>
    <w:p w14:paraId="30D5D051">
      <w:pPr>
        <w:pStyle w:val="165"/>
        <w:rPr>
          <w:rFonts w:hint="eastAsia"/>
        </w:rPr>
      </w:pPr>
      <w:r>
        <w:rPr>
          <w:rFonts w:hint="eastAsia"/>
        </w:rPr>
        <w:t>辨识结果应形成风险源清单，分类记录风险类型、描述及可能位置。</w:t>
      </w:r>
    </w:p>
    <w:p w14:paraId="15A582B4">
      <w:pPr>
        <w:pStyle w:val="165"/>
        <w:rPr>
          <w:rFonts w:hint="eastAsia"/>
        </w:rPr>
      </w:pPr>
      <w:r>
        <w:rPr>
          <w:rFonts w:hint="eastAsia"/>
        </w:rPr>
        <w:t>清单内容宜按施工阶段动态更新，并附辨识依据。</w:t>
      </w:r>
    </w:p>
    <w:p w14:paraId="0B0F58AF">
      <w:pPr>
        <w:pStyle w:val="105"/>
        <w:spacing w:before="120" w:after="120"/>
        <w:rPr>
          <w:rFonts w:hint="eastAsia"/>
        </w:rPr>
      </w:pPr>
      <w:r>
        <w:rPr>
          <w:rFonts w:hint="eastAsia"/>
        </w:rPr>
        <w:t>风险分析</w:t>
      </w:r>
    </w:p>
    <w:p w14:paraId="66C9F156">
      <w:pPr>
        <w:pStyle w:val="165"/>
        <w:rPr>
          <w:rFonts w:hint="eastAsia"/>
        </w:rPr>
      </w:pPr>
      <w:r>
        <w:rPr>
          <w:rFonts w:hint="eastAsia"/>
        </w:rPr>
        <w:t>工作组应对辨识的风险源进行可能性与后果分析：</w:t>
      </w:r>
    </w:p>
    <w:p w14:paraId="6C3C602F">
      <w:pPr>
        <w:pStyle w:val="132"/>
        <w:rPr>
          <w:rFonts w:hint="eastAsia"/>
        </w:rPr>
      </w:pPr>
      <w:r>
        <w:rPr>
          <w:rFonts w:hint="eastAsia"/>
        </w:rPr>
        <w:t>风险可能性分析应结合施工经验、工艺复杂度和环境因素；</w:t>
      </w:r>
    </w:p>
    <w:p w14:paraId="6342D326">
      <w:pPr>
        <w:pStyle w:val="132"/>
        <w:rPr>
          <w:rFonts w:hint="eastAsia"/>
        </w:rPr>
      </w:pPr>
      <w:r>
        <w:rPr>
          <w:rFonts w:hint="eastAsia"/>
        </w:rPr>
        <w:t>后果分析应涵盖人员伤亡、财产损失、工期延误及社会影响等。</w:t>
      </w:r>
    </w:p>
    <w:p w14:paraId="15AB3E30">
      <w:pPr>
        <w:pStyle w:val="165"/>
        <w:rPr>
          <w:rFonts w:hint="eastAsia"/>
        </w:rPr>
      </w:pPr>
      <w:r>
        <w:rPr>
          <w:rFonts w:hint="eastAsia"/>
        </w:rPr>
        <w:t>分析方法应科学适用：</w:t>
      </w:r>
    </w:p>
    <w:p w14:paraId="657D61B2">
      <w:pPr>
        <w:pStyle w:val="132"/>
        <w:rPr>
          <w:rFonts w:hint="eastAsia"/>
        </w:rPr>
      </w:pPr>
      <w:r>
        <w:rPr>
          <w:rFonts w:hint="eastAsia"/>
        </w:rPr>
        <w:t>定量分析优先采用LEC法、故障树分析法等，无法量化时可采用定性分析；</w:t>
      </w:r>
    </w:p>
    <w:p w14:paraId="1619D497">
      <w:pPr>
        <w:pStyle w:val="132"/>
        <w:rPr>
          <w:rFonts w:hint="eastAsia"/>
        </w:rPr>
      </w:pPr>
      <w:r>
        <w:rPr>
          <w:rFonts w:hint="eastAsia"/>
        </w:rPr>
        <w:t>重大风险源应定量分析，必要时借助专业软件模拟。</w:t>
      </w:r>
    </w:p>
    <w:p w14:paraId="77FD600C">
      <w:pPr>
        <w:pStyle w:val="165"/>
        <w:rPr>
          <w:rFonts w:hint="eastAsia"/>
        </w:rPr>
      </w:pPr>
      <w:r>
        <w:rPr>
          <w:rFonts w:hint="eastAsia"/>
        </w:rPr>
        <w:t>分析结果应形成风险分析报告，包含数据支撑与计算逻辑。</w:t>
      </w:r>
    </w:p>
    <w:p w14:paraId="04B5436E">
      <w:pPr>
        <w:pStyle w:val="105"/>
        <w:spacing w:before="120" w:after="120"/>
        <w:rPr>
          <w:rFonts w:hint="eastAsia"/>
        </w:rPr>
      </w:pPr>
      <w:r>
        <w:rPr>
          <w:rFonts w:hint="eastAsia"/>
        </w:rPr>
        <w:t>风险评价</w:t>
      </w:r>
    </w:p>
    <w:p w14:paraId="4AD0AFFD">
      <w:pPr>
        <w:pStyle w:val="165"/>
        <w:rPr>
          <w:rFonts w:hint="eastAsia"/>
        </w:rPr>
      </w:pPr>
      <w:r>
        <w:rPr>
          <w:rFonts w:hint="eastAsia"/>
        </w:rPr>
        <w:t>风险等级应通过风险矩阵法判定，明确“低、一般、较大、重大”四级。</w:t>
      </w:r>
    </w:p>
    <w:p w14:paraId="42FC6343">
      <w:pPr>
        <w:pStyle w:val="165"/>
        <w:rPr>
          <w:rFonts w:hint="eastAsia"/>
        </w:rPr>
      </w:pPr>
      <w:r>
        <w:rPr>
          <w:rFonts w:hint="eastAsia"/>
        </w:rPr>
        <w:t>评价过程应遵循客观原则：</w:t>
      </w:r>
    </w:p>
    <w:p w14:paraId="6778DFD3">
      <w:pPr>
        <w:pStyle w:val="132"/>
        <w:rPr>
          <w:rFonts w:hint="eastAsia"/>
        </w:rPr>
      </w:pPr>
      <w:r>
        <w:rPr>
          <w:rFonts w:hint="eastAsia"/>
        </w:rPr>
        <w:t>同一风险出现多重等级时，取最高等级判定；</w:t>
      </w:r>
    </w:p>
    <w:p w14:paraId="232F7D5E">
      <w:pPr>
        <w:pStyle w:val="132"/>
        <w:rPr>
          <w:rFonts w:hint="eastAsia"/>
        </w:rPr>
      </w:pPr>
      <w:r>
        <w:rPr>
          <w:rFonts w:hint="eastAsia"/>
        </w:rPr>
        <w:t>重大风险等级判定应经评估负责人复核确认。</w:t>
      </w:r>
    </w:p>
    <w:p w14:paraId="6FE93F36">
      <w:pPr>
        <w:pStyle w:val="165"/>
        <w:rPr>
          <w:rFonts w:hint="eastAsia"/>
        </w:rPr>
      </w:pPr>
      <w:r>
        <w:rPr>
          <w:rFonts w:hint="eastAsia"/>
        </w:rPr>
        <w:t>评价结果应形成风险等级清单，注明判定依据与控制优先级。</w:t>
      </w:r>
    </w:p>
    <w:p w14:paraId="21E2EA48">
      <w:pPr>
        <w:pStyle w:val="105"/>
        <w:spacing w:before="120" w:after="120"/>
        <w:rPr>
          <w:rFonts w:hint="eastAsia"/>
        </w:rPr>
      </w:pPr>
      <w:r>
        <w:rPr>
          <w:rFonts w:hint="eastAsia"/>
        </w:rPr>
        <w:t>风险控制措施制定</w:t>
      </w:r>
    </w:p>
    <w:p w14:paraId="19429A89">
      <w:pPr>
        <w:pStyle w:val="165"/>
        <w:rPr>
          <w:rFonts w:hint="eastAsia"/>
        </w:rPr>
      </w:pPr>
      <w:r>
        <w:rPr>
          <w:rFonts w:hint="eastAsia"/>
        </w:rPr>
        <w:t>工作组应针对不同风险等级制定控制措施：</w:t>
      </w:r>
    </w:p>
    <w:p w14:paraId="2B2F2D19">
      <w:pPr>
        <w:pStyle w:val="132"/>
        <w:rPr>
          <w:rFonts w:hint="eastAsia"/>
        </w:rPr>
      </w:pPr>
      <w:r>
        <w:rPr>
          <w:rFonts w:hint="eastAsia"/>
        </w:rPr>
        <w:t>重大风险应提出专项技术方案、应急预案及监测监控措施；</w:t>
      </w:r>
    </w:p>
    <w:p w14:paraId="4BE1DBD1">
      <w:pPr>
        <w:pStyle w:val="132"/>
        <w:rPr>
          <w:rFonts w:hint="eastAsia"/>
        </w:rPr>
      </w:pPr>
      <w:r>
        <w:rPr>
          <w:rFonts w:hint="eastAsia"/>
        </w:rPr>
        <w:t>较大风险应明确管理措施及过程监督方案；</w:t>
      </w:r>
    </w:p>
    <w:p w14:paraId="32BAC28F">
      <w:pPr>
        <w:pStyle w:val="132"/>
        <w:rPr>
          <w:rFonts w:hint="eastAsia"/>
        </w:rPr>
      </w:pPr>
      <w:r>
        <w:rPr>
          <w:rFonts w:hint="eastAsia"/>
        </w:rPr>
        <w:t>低风险可采用常规管控手段。</w:t>
      </w:r>
    </w:p>
    <w:p w14:paraId="41C6B56D">
      <w:pPr>
        <w:pStyle w:val="165"/>
        <w:rPr>
          <w:rFonts w:hint="eastAsia"/>
        </w:rPr>
      </w:pPr>
      <w:r>
        <w:rPr>
          <w:rFonts w:hint="eastAsia"/>
        </w:rPr>
        <w:t>控制措施应满足可行性要求：</w:t>
      </w:r>
    </w:p>
    <w:p w14:paraId="7F2AE964">
      <w:pPr>
        <w:pStyle w:val="132"/>
        <w:rPr>
          <w:rFonts w:hint="eastAsia"/>
        </w:rPr>
      </w:pPr>
      <w:r>
        <w:rPr>
          <w:rFonts w:hint="eastAsia"/>
        </w:rPr>
        <w:t>措施应与施工方案匹配，明确责任单位与实施时限；</w:t>
      </w:r>
    </w:p>
    <w:p w14:paraId="2C489684">
      <w:pPr>
        <w:pStyle w:val="132"/>
        <w:rPr>
          <w:rFonts w:hint="eastAsia"/>
        </w:rPr>
      </w:pPr>
      <w:r>
        <w:rPr>
          <w:rFonts w:hint="eastAsia"/>
        </w:rPr>
        <w:t>成本过高的措施需进行技术经济论证。</w:t>
      </w:r>
    </w:p>
    <w:p w14:paraId="1425FABB">
      <w:pPr>
        <w:pStyle w:val="105"/>
        <w:spacing w:before="120" w:after="120"/>
        <w:rPr>
          <w:rFonts w:hint="eastAsia"/>
        </w:rPr>
      </w:pPr>
      <w:r>
        <w:rPr>
          <w:rFonts w:hint="eastAsia"/>
        </w:rPr>
        <w:t>报告编制与评审</w:t>
      </w:r>
    </w:p>
    <w:p w14:paraId="1010959A">
      <w:pPr>
        <w:pStyle w:val="165"/>
        <w:rPr>
          <w:rFonts w:hint="eastAsia"/>
        </w:rPr>
      </w:pPr>
      <w:r>
        <w:rPr>
          <w:rFonts w:hint="eastAsia"/>
        </w:rPr>
        <w:t>工作组应编制风险评估报告，内容包含：</w:t>
      </w:r>
    </w:p>
    <w:p w14:paraId="6747FB3A">
      <w:pPr>
        <w:pStyle w:val="132"/>
        <w:rPr>
          <w:rFonts w:hint="eastAsia"/>
        </w:rPr>
      </w:pPr>
      <w:r>
        <w:rPr>
          <w:rFonts w:hint="eastAsia"/>
        </w:rPr>
        <w:t>项目概况与评估范围；</w:t>
      </w:r>
    </w:p>
    <w:p w14:paraId="4F7DC872">
      <w:pPr>
        <w:pStyle w:val="132"/>
        <w:rPr>
          <w:rFonts w:hint="eastAsia"/>
        </w:rPr>
      </w:pPr>
      <w:r>
        <w:rPr>
          <w:rFonts w:hint="eastAsia"/>
        </w:rPr>
        <w:t>风险辨识、分析及评价结论；</w:t>
      </w:r>
    </w:p>
    <w:p w14:paraId="277F983B">
      <w:pPr>
        <w:pStyle w:val="132"/>
        <w:rPr>
          <w:rFonts w:hint="eastAsia"/>
        </w:rPr>
      </w:pPr>
      <w:r>
        <w:rPr>
          <w:rFonts w:hint="eastAsia"/>
        </w:rPr>
        <w:t>重大风险源清单及控制措施；</w:t>
      </w:r>
    </w:p>
    <w:p w14:paraId="64FFC89A">
      <w:pPr>
        <w:pStyle w:val="132"/>
        <w:rPr>
          <w:rFonts w:hint="eastAsia"/>
        </w:rPr>
      </w:pPr>
      <w:r>
        <w:rPr>
          <w:rFonts w:hint="eastAsia"/>
        </w:rPr>
        <w:t>实施建议与动态更新规则。</w:t>
      </w:r>
    </w:p>
    <w:p w14:paraId="43BFAC7D">
      <w:pPr>
        <w:pStyle w:val="165"/>
        <w:rPr>
          <w:rFonts w:hint="eastAsia"/>
        </w:rPr>
      </w:pPr>
      <w:r>
        <w:rPr>
          <w:rFonts w:hint="eastAsia"/>
        </w:rPr>
        <w:t>报告应履行评审程序：</w:t>
      </w:r>
    </w:p>
    <w:p w14:paraId="2B490A82">
      <w:pPr>
        <w:pStyle w:val="132"/>
        <w:rPr>
          <w:rFonts w:hint="eastAsia"/>
        </w:rPr>
      </w:pPr>
      <w:r>
        <w:rPr>
          <w:rFonts w:hint="eastAsia"/>
        </w:rPr>
        <w:t>建设单位应组织专家评审，施工单位与监理单位代表参与；</w:t>
      </w:r>
    </w:p>
    <w:p w14:paraId="2C24E190">
      <w:pPr>
        <w:pStyle w:val="132"/>
        <w:rPr>
          <w:rFonts w:hint="eastAsia"/>
        </w:rPr>
      </w:pPr>
      <w:r>
        <w:rPr>
          <w:rFonts w:hint="eastAsia"/>
        </w:rPr>
        <w:t>评审意见应记录存档，重大修改后重新报审。</w:t>
      </w:r>
    </w:p>
    <w:p w14:paraId="53005F9A">
      <w:pPr>
        <w:pStyle w:val="105"/>
        <w:spacing w:before="120" w:after="120"/>
        <w:rPr>
          <w:rFonts w:hint="eastAsia"/>
        </w:rPr>
      </w:pPr>
      <w:r>
        <w:rPr>
          <w:rFonts w:hint="eastAsia"/>
        </w:rPr>
        <w:t>动态更新</w:t>
      </w:r>
    </w:p>
    <w:p w14:paraId="1E3867AD">
      <w:pPr>
        <w:pStyle w:val="165"/>
        <w:rPr>
          <w:rFonts w:hint="eastAsia"/>
        </w:rPr>
      </w:pPr>
      <w:r>
        <w:rPr>
          <w:rFonts w:hint="eastAsia"/>
        </w:rPr>
        <w:t>施工过程中应动态更新风险评估结果，发生设计变更、施工方案调整或重大事故时，应重新启动评估。</w:t>
      </w:r>
    </w:p>
    <w:p w14:paraId="74EE2997">
      <w:pPr>
        <w:pStyle w:val="165"/>
        <w:rPr>
          <w:rFonts w:hint="eastAsia"/>
        </w:rPr>
      </w:pPr>
      <w:r>
        <w:rPr>
          <w:rFonts w:hint="eastAsia"/>
        </w:rPr>
        <w:t>每季度宜定期复评，高风险工程复评周期不超过一个月。</w:t>
      </w:r>
    </w:p>
    <w:p w14:paraId="6FBE8C93">
      <w:pPr>
        <w:pStyle w:val="165"/>
        <w:rPr>
          <w:rFonts w:hint="eastAsia"/>
        </w:rPr>
      </w:pPr>
      <w:r>
        <w:rPr>
          <w:rFonts w:hint="eastAsia"/>
        </w:rPr>
        <w:t>更新内容应补充至原报告，形成评估日志。</w:t>
      </w:r>
    </w:p>
    <w:p w14:paraId="7C23D404">
      <w:pPr>
        <w:pStyle w:val="165"/>
        <w:rPr>
          <w:rFonts w:hint="eastAsia"/>
        </w:rPr>
      </w:pPr>
      <w:r>
        <w:rPr>
          <w:rFonts w:hint="eastAsia"/>
        </w:rPr>
        <w:t>重大风险变化应重新履行评审程序。</w:t>
      </w:r>
    </w:p>
    <w:p w14:paraId="0B7D8744">
      <w:pPr>
        <w:pStyle w:val="105"/>
        <w:spacing w:before="120" w:after="120"/>
        <w:rPr>
          <w:rFonts w:hint="eastAsia"/>
        </w:rPr>
      </w:pPr>
      <w:r>
        <w:rPr>
          <w:rFonts w:hint="eastAsia"/>
        </w:rPr>
        <w:t>成果交付</w:t>
      </w:r>
    </w:p>
    <w:p w14:paraId="69BAE536">
      <w:pPr>
        <w:pStyle w:val="165"/>
        <w:rPr>
          <w:rFonts w:hint="eastAsia"/>
        </w:rPr>
      </w:pPr>
      <w:r>
        <w:rPr>
          <w:rFonts w:hint="eastAsia"/>
        </w:rPr>
        <w:t>最终报告应经建设单位、施工单位、监理单位三方签字确认。</w:t>
      </w:r>
    </w:p>
    <w:p w14:paraId="41F83A95">
      <w:pPr>
        <w:pStyle w:val="165"/>
        <w:rPr>
          <w:rFonts w:hint="eastAsia"/>
        </w:rPr>
      </w:pPr>
      <w:r>
        <w:rPr>
          <w:rFonts w:hint="eastAsia"/>
        </w:rPr>
        <w:t>报告应向施工单位安全管理部门、监理工程师及现场作业人员交底。</w:t>
      </w:r>
    </w:p>
    <w:p w14:paraId="6AEC4A88">
      <w:pPr>
        <w:pStyle w:val="165"/>
        <w:rPr>
          <w:rFonts w:hint="eastAsia"/>
        </w:rPr>
      </w:pPr>
      <w:r>
        <w:rPr>
          <w:rFonts w:hint="eastAsia"/>
        </w:rPr>
        <w:t>评估成果应作为安全技术交底、应急预案编制及安全投入的依据。</w:t>
      </w:r>
    </w:p>
    <w:p w14:paraId="035D3141">
      <w:pPr>
        <w:pStyle w:val="105"/>
        <w:spacing w:before="120" w:after="120"/>
        <w:rPr>
          <w:rFonts w:hint="eastAsia"/>
        </w:rPr>
      </w:pPr>
      <w:r>
        <w:rPr>
          <w:rFonts w:hint="eastAsia"/>
        </w:rPr>
        <w:t>程序归档</w:t>
      </w:r>
    </w:p>
    <w:p w14:paraId="293747E8">
      <w:pPr>
        <w:pStyle w:val="165"/>
        <w:rPr>
          <w:rFonts w:hint="eastAsia"/>
        </w:rPr>
      </w:pPr>
      <w:r>
        <w:rPr>
          <w:rFonts w:hint="eastAsia"/>
        </w:rPr>
        <w:t>评估过程所有记录应完整归档，包括会议记录、原始数据、修订版本及反馈意见。</w:t>
      </w:r>
    </w:p>
    <w:p w14:paraId="48CE5916">
      <w:pPr>
        <w:pStyle w:val="165"/>
        <w:rPr>
          <w:rFonts w:hint="eastAsia"/>
        </w:rPr>
      </w:pPr>
      <w:r>
        <w:rPr>
          <w:rFonts w:hint="eastAsia"/>
        </w:rPr>
        <w:t>归档文件保存期限不应少于项目竣工后10年，重大工程应永久保存。</w:t>
      </w:r>
    </w:p>
    <w:p w14:paraId="4791F444">
      <w:pPr>
        <w:pStyle w:val="104"/>
        <w:spacing w:before="240" w:after="240"/>
      </w:pPr>
      <w:bookmarkStart w:id="46" w:name="_Toc204616565"/>
      <w:r>
        <w:rPr>
          <w:rFonts w:hint="eastAsia"/>
        </w:rPr>
        <w:t>评估方法</w:t>
      </w:r>
      <w:bookmarkEnd w:id="46"/>
    </w:p>
    <w:p w14:paraId="0329EDC7">
      <w:pPr>
        <w:pStyle w:val="105"/>
        <w:spacing w:before="120" w:after="120"/>
        <w:rPr>
          <w:rFonts w:hint="eastAsia"/>
        </w:rPr>
      </w:pPr>
      <w:r>
        <w:rPr>
          <w:rFonts w:hint="eastAsia"/>
        </w:rPr>
        <w:t>基础分析方法</w:t>
      </w:r>
    </w:p>
    <w:p w14:paraId="7A939506">
      <w:pPr>
        <w:pStyle w:val="165"/>
        <w:rPr>
          <w:rFonts w:hint="eastAsia"/>
        </w:rPr>
      </w:pPr>
      <w:r>
        <w:rPr>
          <w:rFonts w:hint="eastAsia"/>
        </w:rPr>
        <w:t>应采用故障树分析法追溯机械设备多重失效致因链逻辑关系。</w:t>
      </w:r>
    </w:p>
    <w:p w14:paraId="0AC90E0E">
      <w:pPr>
        <w:pStyle w:val="165"/>
        <w:rPr>
          <w:rFonts w:hint="eastAsia"/>
        </w:rPr>
      </w:pPr>
      <w:r>
        <w:rPr>
          <w:rFonts w:hint="eastAsia"/>
        </w:rPr>
        <w:t>应用事件树分析法推演基坑漏水事故的后果扩展路径。</w:t>
      </w:r>
    </w:p>
    <w:p w14:paraId="5E2CF7D7">
      <w:pPr>
        <w:pStyle w:val="165"/>
        <w:rPr>
          <w:rFonts w:hint="eastAsia"/>
        </w:rPr>
      </w:pPr>
      <w:r>
        <w:rPr>
          <w:rFonts w:hint="eastAsia"/>
        </w:rPr>
        <w:t>宜结合危险与可操作性研究识别工艺参数偏离的安全阀值。</w:t>
      </w:r>
    </w:p>
    <w:p w14:paraId="7E2CDB41">
      <w:pPr>
        <w:pStyle w:val="165"/>
        <w:rPr>
          <w:rFonts w:hint="eastAsia"/>
        </w:rPr>
      </w:pPr>
      <w:r>
        <w:rPr>
          <w:rFonts w:hint="eastAsia"/>
        </w:rPr>
        <w:t>应运用层次分析法确定多风险耦合作用的权重分配矩阵。</w:t>
      </w:r>
    </w:p>
    <w:p w14:paraId="63672212">
      <w:pPr>
        <w:pStyle w:val="105"/>
        <w:spacing w:before="120" w:after="120"/>
        <w:rPr>
          <w:rFonts w:hint="eastAsia"/>
        </w:rPr>
      </w:pPr>
      <w:r>
        <w:rPr>
          <w:rFonts w:hint="eastAsia"/>
        </w:rPr>
        <w:t>定量评估技术</w:t>
      </w:r>
    </w:p>
    <w:p w14:paraId="069302EE">
      <w:pPr>
        <w:pStyle w:val="165"/>
        <w:rPr>
          <w:rFonts w:hint="eastAsia"/>
        </w:rPr>
      </w:pPr>
      <w:r>
        <w:rPr>
          <w:rFonts w:hint="eastAsia"/>
        </w:rPr>
        <w:t>应建立蒙特卡洛模型模拟极端荷载下模板支架失稳概率分布。</w:t>
      </w:r>
    </w:p>
    <w:p w14:paraId="50E417A3">
      <w:pPr>
        <w:pStyle w:val="165"/>
        <w:rPr>
          <w:rFonts w:hint="eastAsia"/>
        </w:rPr>
      </w:pPr>
      <w:r>
        <w:rPr>
          <w:rFonts w:hint="eastAsia"/>
        </w:rPr>
        <w:t>应通过贝叶斯网络更新施工扰动导致邻近建筑物裂缝的损伤概率。</w:t>
      </w:r>
    </w:p>
    <w:p w14:paraId="596BA460">
      <w:pPr>
        <w:pStyle w:val="165"/>
        <w:rPr>
          <w:rFonts w:hint="eastAsia"/>
        </w:rPr>
      </w:pPr>
      <w:r>
        <w:rPr>
          <w:rFonts w:hint="eastAsia"/>
        </w:rPr>
        <w:t>宜采用有限元软件计算塔吊基础不均匀沉降引发倾覆的临界值。</w:t>
      </w:r>
    </w:p>
    <w:p w14:paraId="118DE0C0">
      <w:pPr>
        <w:pStyle w:val="165"/>
        <w:rPr>
          <w:rFonts w:hint="eastAsia"/>
        </w:rPr>
      </w:pPr>
      <w:r>
        <w:rPr>
          <w:rFonts w:hint="eastAsia"/>
        </w:rPr>
        <w:t>应运用模糊数学理论量化人员违章行为与管理系统漏洞的关联度。</w:t>
      </w:r>
    </w:p>
    <w:p w14:paraId="4BAA0C29">
      <w:pPr>
        <w:pStyle w:val="105"/>
        <w:spacing w:before="120" w:after="120"/>
        <w:rPr>
          <w:rFonts w:hint="eastAsia"/>
        </w:rPr>
      </w:pPr>
      <w:r>
        <w:rPr>
          <w:rFonts w:hint="eastAsia"/>
        </w:rPr>
        <w:t>动态监测方法</w:t>
      </w:r>
    </w:p>
    <w:p w14:paraId="55A15291">
      <w:pPr>
        <w:pStyle w:val="165"/>
        <w:rPr>
          <w:rFonts w:hint="eastAsia"/>
        </w:rPr>
      </w:pPr>
      <w:r>
        <w:rPr>
          <w:rFonts w:hint="eastAsia"/>
        </w:rPr>
        <w:t>应部署智能传感器实时采集深基坑支护结构内力应变演变数据。</w:t>
      </w:r>
    </w:p>
    <w:p w14:paraId="28E95E11">
      <w:pPr>
        <w:pStyle w:val="165"/>
        <w:rPr>
          <w:rFonts w:hint="eastAsia"/>
        </w:rPr>
      </w:pPr>
      <w:r>
        <w:rPr>
          <w:rFonts w:hint="eastAsia"/>
        </w:rPr>
        <w:t>应利用北斗定位系统监测高边坡位移速率并预警滑移趋势。</w:t>
      </w:r>
    </w:p>
    <w:p w14:paraId="1BCA8067">
      <w:pPr>
        <w:pStyle w:val="165"/>
        <w:rPr>
          <w:rFonts w:hint="eastAsia"/>
        </w:rPr>
      </w:pPr>
      <w:r>
        <w:rPr>
          <w:rFonts w:hint="eastAsia"/>
        </w:rPr>
        <w:t>宜建立临时用电系统漏电流值的物联网远程诊断平台。</w:t>
      </w:r>
    </w:p>
    <w:p w14:paraId="42ACBB2C">
      <w:pPr>
        <w:pStyle w:val="165"/>
        <w:rPr>
          <w:rFonts w:hint="eastAsia"/>
        </w:rPr>
      </w:pPr>
      <w:r>
        <w:rPr>
          <w:rFonts w:hint="eastAsia"/>
        </w:rPr>
        <w:t>应采用无人机热成像技术识别脚手架连接件松动发热点。</w:t>
      </w:r>
    </w:p>
    <w:p w14:paraId="369C8840">
      <w:pPr>
        <w:pStyle w:val="105"/>
        <w:spacing w:before="120" w:after="120"/>
        <w:rPr>
          <w:rFonts w:hint="eastAsia"/>
        </w:rPr>
      </w:pPr>
      <w:r>
        <w:rPr>
          <w:rFonts w:hint="eastAsia"/>
        </w:rPr>
        <w:t>现场诊断手段</w:t>
      </w:r>
    </w:p>
    <w:p w14:paraId="2E23D3D8">
      <w:pPr>
        <w:pStyle w:val="165"/>
        <w:rPr>
          <w:rFonts w:hint="eastAsia"/>
        </w:rPr>
      </w:pPr>
      <w:r>
        <w:rPr>
          <w:rFonts w:hint="eastAsia"/>
        </w:rPr>
        <w:t>应执行脚手架扣件扭矩力现场抽检的统计过程控制分析。</w:t>
      </w:r>
    </w:p>
    <w:p w14:paraId="2F82E215">
      <w:pPr>
        <w:pStyle w:val="165"/>
        <w:rPr>
          <w:rFonts w:hint="eastAsia"/>
        </w:rPr>
      </w:pPr>
      <w:r>
        <w:rPr>
          <w:rFonts w:hint="eastAsia"/>
        </w:rPr>
        <w:t>应实施起重机械钢丝绳磨损量的磁记忆无损检测技术验证。</w:t>
      </w:r>
    </w:p>
    <w:p w14:paraId="4B280696">
      <w:pPr>
        <w:pStyle w:val="165"/>
        <w:rPr>
          <w:rFonts w:hint="eastAsia"/>
        </w:rPr>
      </w:pPr>
      <w:r>
        <w:rPr>
          <w:rFonts w:hint="eastAsia"/>
        </w:rPr>
        <w:t>宜开展有限空间作业前气体浓度多梯度扩散实验验证。</w:t>
      </w:r>
    </w:p>
    <w:p w14:paraId="599182DB">
      <w:pPr>
        <w:pStyle w:val="165"/>
        <w:rPr>
          <w:rFonts w:hint="eastAsia"/>
        </w:rPr>
      </w:pPr>
      <w:r>
        <w:rPr>
          <w:rFonts w:hint="eastAsia"/>
        </w:rPr>
        <w:t>应采用地质雷达扫描回填土区域地下空洞分布三维图谱。</w:t>
      </w:r>
    </w:p>
    <w:p w14:paraId="00A487DA">
      <w:pPr>
        <w:pStyle w:val="105"/>
        <w:spacing w:before="120" w:after="120"/>
        <w:rPr>
          <w:rFonts w:hint="eastAsia"/>
        </w:rPr>
      </w:pPr>
      <w:r>
        <w:rPr>
          <w:rFonts w:hint="eastAsia"/>
        </w:rPr>
        <w:t>仿真模拟技术</w:t>
      </w:r>
    </w:p>
    <w:p w14:paraId="42FC60AE">
      <w:pPr>
        <w:pStyle w:val="165"/>
        <w:rPr>
          <w:rFonts w:hint="eastAsia"/>
        </w:rPr>
      </w:pPr>
      <w:r>
        <w:rPr>
          <w:rFonts w:hint="eastAsia"/>
        </w:rPr>
        <w:t>应通过BIM模型碰撞检查发现管线安装与结构预留洞口的冲突点。</w:t>
      </w:r>
    </w:p>
    <w:p w14:paraId="6715CCAD">
      <w:pPr>
        <w:pStyle w:val="165"/>
        <w:rPr>
          <w:rFonts w:hint="eastAsia"/>
        </w:rPr>
      </w:pPr>
      <w:r>
        <w:rPr>
          <w:rFonts w:hint="eastAsia"/>
        </w:rPr>
        <w:t>应采用离散元软件模拟爆破振动波对历史建筑基础的累积损伤。</w:t>
      </w:r>
    </w:p>
    <w:p w14:paraId="4A59E981">
      <w:pPr>
        <w:pStyle w:val="165"/>
        <w:rPr>
          <w:rFonts w:hint="eastAsia"/>
        </w:rPr>
      </w:pPr>
      <w:r>
        <w:rPr>
          <w:rFonts w:hint="eastAsia"/>
        </w:rPr>
        <w:t>宜开发人员疏散行为数字孪生系统优化应急通道设计宽度。</w:t>
      </w:r>
    </w:p>
    <w:p w14:paraId="765FDFD6">
      <w:pPr>
        <w:pStyle w:val="165"/>
        <w:rPr>
          <w:rFonts w:hint="eastAsia"/>
        </w:rPr>
      </w:pPr>
      <w:r>
        <w:rPr>
          <w:rFonts w:hint="eastAsia"/>
        </w:rPr>
        <w:t>应建立风-结构耦合模型验证超高层施工电梯风振安全余量。</w:t>
      </w:r>
    </w:p>
    <w:p w14:paraId="4638AB7D">
      <w:pPr>
        <w:pStyle w:val="105"/>
        <w:spacing w:before="120" w:after="120"/>
        <w:rPr>
          <w:rFonts w:hint="eastAsia"/>
        </w:rPr>
      </w:pPr>
      <w:r>
        <w:rPr>
          <w:rFonts w:hint="eastAsia"/>
        </w:rPr>
        <w:t>数据融合处理</w:t>
      </w:r>
    </w:p>
    <w:p w14:paraId="0717BEF8">
      <w:pPr>
        <w:pStyle w:val="165"/>
        <w:rPr>
          <w:rFonts w:hint="eastAsia"/>
        </w:rPr>
      </w:pPr>
      <w:r>
        <w:rPr>
          <w:rFonts w:hint="eastAsia"/>
        </w:rPr>
        <w:t>应整合监测数据与气象信息构建边坡稳定性预警指数模型。</w:t>
      </w:r>
    </w:p>
    <w:p w14:paraId="3505DA6E">
      <w:pPr>
        <w:pStyle w:val="165"/>
        <w:rPr>
          <w:rFonts w:hint="eastAsia"/>
        </w:rPr>
      </w:pPr>
      <w:r>
        <w:rPr>
          <w:rFonts w:hint="eastAsia"/>
        </w:rPr>
        <w:t>应关联安全投入台账与事故记录库训练风险防控效能预测算法。</w:t>
      </w:r>
    </w:p>
    <w:p w14:paraId="3C99797D">
      <w:pPr>
        <w:pStyle w:val="165"/>
        <w:rPr>
          <w:rFonts w:hint="eastAsia"/>
        </w:rPr>
      </w:pPr>
      <w:r>
        <w:rPr>
          <w:rFonts w:hint="eastAsia"/>
        </w:rPr>
        <w:t>宜融合多源定位数据绘制立体交叉作业碰撞概率热力图。</w:t>
      </w:r>
    </w:p>
    <w:p w14:paraId="66D68DD8">
      <w:pPr>
        <w:pStyle w:val="165"/>
        <w:rPr>
          <w:rFonts w:hint="eastAsia"/>
        </w:rPr>
      </w:pPr>
      <w:r>
        <w:rPr>
          <w:rFonts w:hint="eastAsia"/>
        </w:rPr>
        <w:t>应构建材料性能退化数据库驱动防护设施更换周期决策树。</w:t>
      </w:r>
    </w:p>
    <w:p w14:paraId="0B4C33E1">
      <w:pPr>
        <w:pStyle w:val="105"/>
        <w:spacing w:before="120" w:after="120"/>
        <w:rPr>
          <w:rFonts w:hint="eastAsia"/>
        </w:rPr>
      </w:pPr>
      <w:r>
        <w:rPr>
          <w:rFonts w:hint="eastAsia"/>
        </w:rPr>
        <w:t>专家判断机制</w:t>
      </w:r>
    </w:p>
    <w:p w14:paraId="056EF896">
      <w:pPr>
        <w:pStyle w:val="165"/>
        <w:rPr>
          <w:rFonts w:hint="eastAsia"/>
        </w:rPr>
      </w:pPr>
      <w:r>
        <w:rPr>
          <w:rFonts w:hint="eastAsia"/>
        </w:rPr>
        <w:t>应组织跨专业团队采用德尔菲法修正新技术应用风险等级初判值。</w:t>
      </w:r>
    </w:p>
    <w:p w14:paraId="0D434EAA">
      <w:pPr>
        <w:pStyle w:val="165"/>
        <w:rPr>
          <w:rFonts w:hint="eastAsia"/>
        </w:rPr>
      </w:pPr>
      <w:r>
        <w:rPr>
          <w:rFonts w:hint="eastAsia"/>
        </w:rPr>
        <w:t>应建立重大方案论证的专家权重赋值规则与分歧消解流程。</w:t>
      </w:r>
    </w:p>
    <w:p w14:paraId="6A2D7DC3">
      <w:pPr>
        <w:pStyle w:val="165"/>
        <w:rPr>
          <w:rFonts w:hint="eastAsia"/>
        </w:rPr>
      </w:pPr>
      <w:r>
        <w:rPr>
          <w:rFonts w:hint="eastAsia"/>
        </w:rPr>
        <w:t>宜实施现场风险勘查的背靠背独立评分制度降低主观偏差。</w:t>
      </w:r>
    </w:p>
    <w:p w14:paraId="6E3E8FE8">
      <w:pPr>
        <w:pStyle w:val="165"/>
        <w:rPr>
          <w:rFonts w:hint="eastAsia"/>
        </w:rPr>
      </w:pPr>
      <w:r>
        <w:rPr>
          <w:rFonts w:hint="eastAsia"/>
        </w:rPr>
        <w:t>应规范专家经验库更新机制，每季度补充典型事故案例学习模块。</w:t>
      </w:r>
    </w:p>
    <w:p w14:paraId="0148CCF9">
      <w:pPr>
        <w:pStyle w:val="105"/>
        <w:spacing w:before="120" w:after="120"/>
        <w:rPr>
          <w:rFonts w:hint="eastAsia"/>
        </w:rPr>
      </w:pPr>
      <w:r>
        <w:rPr>
          <w:rFonts w:hint="eastAsia"/>
        </w:rPr>
        <w:t>方法适配原则</w:t>
      </w:r>
    </w:p>
    <w:p w14:paraId="60EC2CD2">
      <w:pPr>
        <w:pStyle w:val="165"/>
        <w:rPr>
          <w:rFonts w:hint="eastAsia"/>
        </w:rPr>
      </w:pPr>
      <w:r>
        <w:rPr>
          <w:rFonts w:hint="eastAsia"/>
        </w:rPr>
        <w:t>应根据工程规模匹配方法深度，特大型项目应组合三种以上评估技术。</w:t>
      </w:r>
    </w:p>
    <w:p w14:paraId="5F804F40">
      <w:pPr>
        <w:pStyle w:val="165"/>
        <w:rPr>
          <w:rFonts w:hint="eastAsia"/>
        </w:rPr>
      </w:pPr>
      <w:r>
        <w:rPr>
          <w:rFonts w:hint="eastAsia"/>
        </w:rPr>
        <w:t>应区分阶段特征选用方法，准备阶段宜用仿真模拟，施工阶段侧重动态监测。</w:t>
      </w:r>
    </w:p>
    <w:p w14:paraId="586D432F">
      <w:pPr>
        <w:pStyle w:val="165"/>
        <w:rPr>
          <w:rFonts w:hint="eastAsia"/>
        </w:rPr>
      </w:pPr>
      <w:r>
        <w:rPr>
          <w:rFonts w:hint="eastAsia"/>
        </w:rPr>
        <w:t>宜针对风险类型定制工具，结构安全优选定量计算，行为管理适用专家诊断。</w:t>
      </w:r>
    </w:p>
    <w:p w14:paraId="00A44ED1">
      <w:pPr>
        <w:pStyle w:val="165"/>
        <w:rPr>
          <w:rFonts w:hint="eastAsia"/>
        </w:rPr>
      </w:pPr>
      <w:r>
        <w:rPr>
          <w:rFonts w:hint="eastAsia"/>
        </w:rPr>
        <w:t>应验证方法适用边界条件，岩土工程评估技术不应直接套用于钢结构工程。</w:t>
      </w:r>
    </w:p>
    <w:p w14:paraId="16995E47">
      <w:pPr>
        <w:pStyle w:val="104"/>
        <w:spacing w:before="240" w:after="240"/>
        <w:rPr>
          <w:rFonts w:hint="eastAsia"/>
        </w:rPr>
      </w:pPr>
      <w:bookmarkStart w:id="47" w:name="_Toc204616566"/>
      <w:r>
        <w:rPr>
          <w:rFonts w:hint="eastAsia"/>
        </w:rPr>
        <w:t>评估内容</w:t>
      </w:r>
      <w:bookmarkEnd w:id="47"/>
    </w:p>
    <w:p w14:paraId="14C29912">
      <w:pPr>
        <w:pStyle w:val="105"/>
        <w:spacing w:before="120" w:after="120"/>
        <w:rPr>
          <w:rFonts w:hint="eastAsia"/>
        </w:rPr>
      </w:pPr>
      <w:r>
        <w:rPr>
          <w:rFonts w:hint="eastAsia"/>
        </w:rPr>
        <w:t>施工准备阶段风险</w:t>
      </w:r>
    </w:p>
    <w:p w14:paraId="087701C3">
      <w:pPr>
        <w:pStyle w:val="165"/>
        <w:rPr>
          <w:rFonts w:hint="eastAsia"/>
        </w:rPr>
      </w:pPr>
      <w:r>
        <w:rPr>
          <w:rFonts w:hint="eastAsia"/>
        </w:rPr>
        <w:t>应核查施工总平面布置中大型设备行进路线与地下管线的空间冲突风险。</w:t>
      </w:r>
    </w:p>
    <w:p w14:paraId="588B4E7C">
      <w:pPr>
        <w:pStyle w:val="165"/>
        <w:rPr>
          <w:rFonts w:hint="eastAsia"/>
        </w:rPr>
      </w:pPr>
      <w:r>
        <w:rPr>
          <w:rFonts w:hint="eastAsia"/>
        </w:rPr>
        <w:t>应验证临时设施结构设计荷载与极端气象条件叠加作用下的安全冗余度。</w:t>
      </w:r>
    </w:p>
    <w:p w14:paraId="734ED12C">
      <w:pPr>
        <w:pStyle w:val="165"/>
        <w:rPr>
          <w:rFonts w:hint="eastAsia"/>
        </w:rPr>
      </w:pPr>
      <w:r>
        <w:rPr>
          <w:rFonts w:hint="eastAsia"/>
        </w:rPr>
        <w:t>应评估深基坑支护方案与相邻建筑物基础形式的相互影响程度。</w:t>
      </w:r>
    </w:p>
    <w:p w14:paraId="31BB74EE">
      <w:pPr>
        <w:pStyle w:val="165"/>
        <w:rPr>
          <w:rFonts w:hint="eastAsia"/>
        </w:rPr>
      </w:pPr>
      <w:r>
        <w:rPr>
          <w:rFonts w:hint="eastAsia"/>
        </w:rPr>
        <w:t>应审查危险性较大分部分项工程专项方案的专家论证意见落实完整性。</w:t>
      </w:r>
    </w:p>
    <w:p w14:paraId="7F819052">
      <w:pPr>
        <w:pStyle w:val="165"/>
        <w:rPr>
          <w:rFonts w:hint="eastAsia"/>
        </w:rPr>
      </w:pPr>
      <w:r>
        <w:rPr>
          <w:rFonts w:hint="eastAsia"/>
        </w:rPr>
        <w:t>宜分析施工进度压缩导致的交叉作业强度对安全管理资源的挤占效应。</w:t>
      </w:r>
    </w:p>
    <w:p w14:paraId="66512D77">
      <w:pPr>
        <w:pStyle w:val="105"/>
        <w:spacing w:before="120" w:after="120"/>
        <w:rPr>
          <w:rFonts w:hint="eastAsia"/>
        </w:rPr>
      </w:pPr>
      <w:r>
        <w:rPr>
          <w:rFonts w:hint="eastAsia"/>
        </w:rPr>
        <w:t>地基与基础工程风险</w:t>
      </w:r>
    </w:p>
    <w:p w14:paraId="534A2BF6">
      <w:pPr>
        <w:pStyle w:val="165"/>
        <w:rPr>
          <w:rFonts w:hint="eastAsia"/>
        </w:rPr>
      </w:pPr>
      <w:r>
        <w:rPr>
          <w:rFonts w:hint="eastAsia"/>
        </w:rPr>
        <w:t>应监测土方开挖阶段边坡位移速率与预警阈值设定的科学性。</w:t>
      </w:r>
    </w:p>
    <w:p w14:paraId="5F854E43">
      <w:pPr>
        <w:pStyle w:val="165"/>
        <w:rPr>
          <w:rFonts w:hint="eastAsia"/>
        </w:rPr>
      </w:pPr>
      <w:r>
        <w:rPr>
          <w:rFonts w:hint="eastAsia"/>
        </w:rPr>
        <w:t>应评估降水井布置密度对周边建筑物沉降的潜在扰动风险。</w:t>
      </w:r>
    </w:p>
    <w:p w14:paraId="18184EA3">
      <w:pPr>
        <w:pStyle w:val="165"/>
        <w:rPr>
          <w:rFonts w:hint="eastAsia"/>
        </w:rPr>
      </w:pPr>
      <w:r>
        <w:rPr>
          <w:rFonts w:hint="eastAsia"/>
        </w:rPr>
        <w:t>应验证桩基施工过程中机械振动波对地下市政管网的累积损伤概率。</w:t>
      </w:r>
    </w:p>
    <w:p w14:paraId="778D8513">
      <w:pPr>
        <w:pStyle w:val="165"/>
        <w:rPr>
          <w:rFonts w:hint="eastAsia"/>
        </w:rPr>
      </w:pPr>
      <w:r>
        <w:rPr>
          <w:rFonts w:hint="eastAsia"/>
        </w:rPr>
        <w:t>应核查深基坑监测点布设位置能否覆盖关键受力变形区域。</w:t>
      </w:r>
    </w:p>
    <w:p w14:paraId="5C65D601">
      <w:pPr>
        <w:pStyle w:val="105"/>
        <w:spacing w:before="120" w:after="120"/>
        <w:rPr>
          <w:rFonts w:hint="eastAsia"/>
        </w:rPr>
      </w:pPr>
      <w:r>
        <w:rPr>
          <w:rFonts w:hint="eastAsia"/>
        </w:rPr>
        <w:t>主体结构工程风险</w:t>
      </w:r>
    </w:p>
    <w:p w14:paraId="49CFBBBB">
      <w:pPr>
        <w:pStyle w:val="165"/>
        <w:rPr>
          <w:rFonts w:hint="eastAsia"/>
        </w:rPr>
      </w:pPr>
      <w:r>
        <w:rPr>
          <w:rFonts w:hint="eastAsia"/>
        </w:rPr>
        <w:t>应计算高大模板支撑体系在混凝土浇筑冲击荷载下的失稳概率。</w:t>
      </w:r>
    </w:p>
    <w:p w14:paraId="4161C6D5">
      <w:pPr>
        <w:pStyle w:val="165"/>
        <w:rPr>
          <w:rFonts w:hint="eastAsia"/>
        </w:rPr>
      </w:pPr>
      <w:r>
        <w:rPr>
          <w:rFonts w:hint="eastAsia"/>
        </w:rPr>
        <w:t>应评估悬挑脚手架锚固点所在楼板结构承载力验算数据可靠性。</w:t>
      </w:r>
    </w:p>
    <w:p w14:paraId="5F15A14F">
      <w:pPr>
        <w:pStyle w:val="165"/>
        <w:rPr>
          <w:rFonts w:hint="eastAsia"/>
        </w:rPr>
      </w:pPr>
      <w:r>
        <w:rPr>
          <w:rFonts w:hint="eastAsia"/>
        </w:rPr>
        <w:t>应分析钢结构吊装过程中临时固定装置的抗风振失效可能性。</w:t>
      </w:r>
    </w:p>
    <w:p w14:paraId="5BDA3BEC">
      <w:pPr>
        <w:pStyle w:val="165"/>
        <w:rPr>
          <w:rFonts w:hint="eastAsia"/>
        </w:rPr>
      </w:pPr>
      <w:r>
        <w:rPr>
          <w:rFonts w:hint="eastAsia"/>
        </w:rPr>
        <w:t>应校核装配式构件安装定位精度偏差对整体结构安全的传导影响。</w:t>
      </w:r>
    </w:p>
    <w:p w14:paraId="68869B3B">
      <w:pPr>
        <w:pStyle w:val="105"/>
        <w:spacing w:before="120" w:after="120"/>
        <w:rPr>
          <w:rFonts w:hint="eastAsia"/>
        </w:rPr>
      </w:pPr>
      <w:r>
        <w:rPr>
          <w:rFonts w:hint="eastAsia"/>
        </w:rPr>
        <w:t>机械设备作业风险</w:t>
      </w:r>
    </w:p>
    <w:p w14:paraId="0EFE163B">
      <w:pPr>
        <w:pStyle w:val="165"/>
        <w:rPr>
          <w:rFonts w:hint="eastAsia"/>
        </w:rPr>
      </w:pPr>
      <w:r>
        <w:rPr>
          <w:rFonts w:hint="eastAsia"/>
        </w:rPr>
        <w:t>应检测塔式起重机力矩限制器失效与极端工况的连锁反应路径。</w:t>
      </w:r>
    </w:p>
    <w:p w14:paraId="44A78936">
      <w:pPr>
        <w:pStyle w:val="165"/>
        <w:rPr>
          <w:rFonts w:hint="eastAsia"/>
        </w:rPr>
      </w:pPr>
      <w:r>
        <w:rPr>
          <w:rFonts w:hint="eastAsia"/>
        </w:rPr>
        <w:t>应评估施工升降机超载保护装置在电压波动环境下的误动作概率。</w:t>
      </w:r>
    </w:p>
    <w:p w14:paraId="6A47A3CC">
      <w:pPr>
        <w:pStyle w:val="165"/>
        <w:rPr>
          <w:rFonts w:hint="eastAsia"/>
        </w:rPr>
      </w:pPr>
      <w:r>
        <w:rPr>
          <w:rFonts w:hint="eastAsia"/>
        </w:rPr>
        <w:t>宜分析大型设备群协同作业时的信号指挥系统冲突消解机制。</w:t>
      </w:r>
    </w:p>
    <w:p w14:paraId="5963B860">
      <w:pPr>
        <w:pStyle w:val="165"/>
        <w:rPr>
          <w:rFonts w:hint="eastAsia"/>
        </w:rPr>
      </w:pPr>
      <w:r>
        <w:rPr>
          <w:rFonts w:hint="eastAsia"/>
        </w:rPr>
        <w:t>应核查特种设备检测报告与现场实际运行工况的符合性程度。</w:t>
      </w:r>
    </w:p>
    <w:p w14:paraId="19543166">
      <w:pPr>
        <w:pStyle w:val="105"/>
        <w:spacing w:before="120" w:after="120"/>
        <w:rPr>
          <w:rFonts w:hint="eastAsia"/>
        </w:rPr>
      </w:pPr>
      <w:r>
        <w:rPr>
          <w:rFonts w:hint="eastAsia"/>
        </w:rPr>
        <w:t>高处作业风险</w:t>
      </w:r>
    </w:p>
    <w:p w14:paraId="4DF7DC56">
      <w:pPr>
        <w:pStyle w:val="165"/>
        <w:rPr>
          <w:rFonts w:hint="eastAsia"/>
        </w:rPr>
      </w:pPr>
      <w:r>
        <w:rPr>
          <w:rFonts w:hint="eastAsia"/>
        </w:rPr>
        <w:t>应计算悬空作业平台锚固件在风荷载作用下的疲劳强度衰减速率。</w:t>
      </w:r>
    </w:p>
    <w:p w14:paraId="38CCB79E">
      <w:pPr>
        <w:pStyle w:val="165"/>
        <w:rPr>
          <w:rFonts w:hint="eastAsia"/>
        </w:rPr>
      </w:pPr>
      <w:r>
        <w:rPr>
          <w:rFonts w:hint="eastAsia"/>
        </w:rPr>
        <w:t>应评估立体交叉作业层间硬质隔离设施的耐冲击性能指标。</w:t>
      </w:r>
    </w:p>
    <w:p w14:paraId="20AD0337">
      <w:pPr>
        <w:pStyle w:val="165"/>
        <w:rPr>
          <w:rFonts w:hint="eastAsia"/>
        </w:rPr>
      </w:pPr>
      <w:r>
        <w:rPr>
          <w:rFonts w:hint="eastAsia"/>
        </w:rPr>
        <w:t>宜测试安全绳强度与建筑物锐利边角接触时的磨损临界值。</w:t>
      </w:r>
    </w:p>
    <w:p w14:paraId="28610E27">
      <w:pPr>
        <w:pStyle w:val="165"/>
        <w:rPr>
          <w:rFonts w:hint="eastAsia"/>
        </w:rPr>
      </w:pPr>
      <w:r>
        <w:rPr>
          <w:rFonts w:hint="eastAsia"/>
        </w:rPr>
        <w:t>应核查高处作业人员应急撤离通道的连续畅通保障措施。</w:t>
      </w:r>
    </w:p>
    <w:p w14:paraId="0275016E">
      <w:pPr>
        <w:pStyle w:val="105"/>
        <w:spacing w:before="120" w:after="120"/>
        <w:rPr>
          <w:rFonts w:hint="eastAsia"/>
        </w:rPr>
      </w:pPr>
      <w:r>
        <w:rPr>
          <w:rFonts w:hint="eastAsia"/>
        </w:rPr>
        <w:t>施工用电风险</w:t>
      </w:r>
    </w:p>
    <w:p w14:paraId="5DC49D4B">
      <w:pPr>
        <w:pStyle w:val="165"/>
        <w:rPr>
          <w:rFonts w:hint="eastAsia"/>
        </w:rPr>
      </w:pPr>
      <w:r>
        <w:rPr>
          <w:rFonts w:hint="eastAsia"/>
        </w:rPr>
        <w:t>应分析三级配电系统漏电保护动作时间与设备接地电阻的匹配性。</w:t>
      </w:r>
    </w:p>
    <w:p w14:paraId="5AD33943">
      <w:pPr>
        <w:pStyle w:val="165"/>
        <w:rPr>
          <w:rFonts w:hint="eastAsia"/>
        </w:rPr>
      </w:pPr>
      <w:r>
        <w:rPr>
          <w:rFonts w:hint="eastAsia"/>
        </w:rPr>
        <w:t>应评估潮湿环境下移动式电动工具绝缘电阻下降的监测频率。</w:t>
      </w:r>
    </w:p>
    <w:p w14:paraId="7448A936">
      <w:pPr>
        <w:pStyle w:val="165"/>
        <w:rPr>
          <w:rFonts w:hint="eastAsia"/>
        </w:rPr>
      </w:pPr>
      <w:r>
        <w:rPr>
          <w:rFonts w:hint="eastAsia"/>
        </w:rPr>
        <w:t>宜验证临时用电线路过载保护装置在电压波动时的响应灵敏度。</w:t>
      </w:r>
    </w:p>
    <w:p w14:paraId="22906FB6">
      <w:pPr>
        <w:pStyle w:val="165"/>
        <w:rPr>
          <w:rFonts w:hint="eastAsia"/>
        </w:rPr>
      </w:pPr>
      <w:r>
        <w:rPr>
          <w:rFonts w:hint="eastAsia"/>
        </w:rPr>
        <w:t>应核查防雷接地系统与主体结构钢筋网络的等电位连接有效性。</w:t>
      </w:r>
    </w:p>
    <w:p w14:paraId="7DF934E3">
      <w:pPr>
        <w:pStyle w:val="105"/>
        <w:spacing w:before="120" w:after="120"/>
        <w:rPr>
          <w:rFonts w:hint="eastAsia"/>
        </w:rPr>
      </w:pPr>
      <w:r>
        <w:rPr>
          <w:rFonts w:hint="eastAsia"/>
        </w:rPr>
        <w:t>消防安全风险</w:t>
      </w:r>
    </w:p>
    <w:p w14:paraId="5C6EE837">
      <w:pPr>
        <w:pStyle w:val="165"/>
        <w:rPr>
          <w:rFonts w:hint="eastAsia"/>
        </w:rPr>
      </w:pPr>
      <w:r>
        <w:rPr>
          <w:rFonts w:hint="eastAsia"/>
        </w:rPr>
        <w:t>应计算动火作业火花飞溅距离与可燃材料堆放位置的安全间距。</w:t>
      </w:r>
    </w:p>
    <w:p w14:paraId="25CF7AA5">
      <w:pPr>
        <w:pStyle w:val="165"/>
        <w:rPr>
          <w:rFonts w:hint="eastAsia"/>
        </w:rPr>
      </w:pPr>
      <w:r>
        <w:rPr>
          <w:rFonts w:hint="eastAsia"/>
        </w:rPr>
        <w:t>应评估装饰阶段易燃材料存储区自动灭火装置的覆盖盲区范围。</w:t>
      </w:r>
    </w:p>
    <w:p w14:paraId="23A0DEAA">
      <w:pPr>
        <w:pStyle w:val="165"/>
        <w:rPr>
          <w:rFonts w:hint="eastAsia"/>
        </w:rPr>
      </w:pPr>
      <w:r>
        <w:rPr>
          <w:rFonts w:hint="eastAsia"/>
        </w:rPr>
        <w:t>宜测试消防水源供给强度与最大单体建筑火灾荷载的匹配程度。</w:t>
      </w:r>
    </w:p>
    <w:p w14:paraId="6D8AE79D">
      <w:pPr>
        <w:pStyle w:val="165"/>
        <w:rPr>
          <w:rFonts w:hint="eastAsia"/>
        </w:rPr>
      </w:pPr>
      <w:r>
        <w:rPr>
          <w:rFonts w:hint="eastAsia"/>
        </w:rPr>
        <w:t>应核查竖向管井防火封堵施工进度与机电安装工序的协调性。</w:t>
      </w:r>
    </w:p>
    <w:p w14:paraId="465C3565">
      <w:pPr>
        <w:pStyle w:val="105"/>
        <w:spacing w:before="120" w:after="120"/>
        <w:rPr>
          <w:rFonts w:hint="eastAsia"/>
        </w:rPr>
      </w:pPr>
      <w:r>
        <w:rPr>
          <w:rFonts w:hint="eastAsia"/>
        </w:rPr>
        <w:t>环境与职业健康风险</w:t>
      </w:r>
    </w:p>
    <w:p w14:paraId="5A7932AA">
      <w:pPr>
        <w:pStyle w:val="165"/>
        <w:rPr>
          <w:rFonts w:hint="eastAsia"/>
        </w:rPr>
      </w:pPr>
      <w:r>
        <w:rPr>
          <w:rFonts w:hint="eastAsia"/>
        </w:rPr>
        <w:t>应预测基坑降排水对周边道路沉降的时空影响分布规律。</w:t>
      </w:r>
    </w:p>
    <w:p w14:paraId="76998ED4">
      <w:pPr>
        <w:pStyle w:val="165"/>
        <w:rPr>
          <w:rFonts w:hint="eastAsia"/>
        </w:rPr>
      </w:pPr>
      <w:r>
        <w:rPr>
          <w:rFonts w:hint="eastAsia"/>
        </w:rPr>
        <w:t>应评估结构打磨作业粉尘浓度与通风设备功率的适配关系。</w:t>
      </w:r>
    </w:p>
    <w:p w14:paraId="7C094A81">
      <w:pPr>
        <w:pStyle w:val="165"/>
        <w:rPr>
          <w:rFonts w:hint="eastAsia"/>
        </w:rPr>
      </w:pPr>
      <w:r>
        <w:rPr>
          <w:rFonts w:hint="eastAsia"/>
        </w:rPr>
        <w:t>宜分析强噪声设备运行时段与社区敏感时间的冲突暴露值。</w:t>
      </w:r>
    </w:p>
    <w:p w14:paraId="0B7C41DC">
      <w:pPr>
        <w:pStyle w:val="165"/>
        <w:rPr>
          <w:rFonts w:hint="eastAsia"/>
        </w:rPr>
      </w:pPr>
      <w:r>
        <w:rPr>
          <w:rFonts w:hint="eastAsia"/>
        </w:rPr>
        <w:t>应核查危险化学品存储库房泄漏收集系统的容积设计余量。</w:t>
      </w:r>
    </w:p>
    <w:p w14:paraId="0150C65A">
      <w:pPr>
        <w:pStyle w:val="105"/>
        <w:spacing w:before="120" w:after="120"/>
        <w:rPr>
          <w:rFonts w:hint="eastAsia"/>
        </w:rPr>
      </w:pPr>
      <w:r>
        <w:rPr>
          <w:rFonts w:hint="eastAsia"/>
        </w:rPr>
        <w:t>应急管理风险</w:t>
      </w:r>
    </w:p>
    <w:p w14:paraId="12D61E06">
      <w:pPr>
        <w:pStyle w:val="165"/>
        <w:rPr>
          <w:rFonts w:hint="eastAsia"/>
        </w:rPr>
      </w:pPr>
      <w:r>
        <w:rPr>
          <w:rFonts w:hint="eastAsia"/>
        </w:rPr>
        <w:t>应验证应急物资储备种类数量与最大可信事故场景的匹配度。</w:t>
      </w:r>
    </w:p>
    <w:p w14:paraId="3B4A8FEB">
      <w:pPr>
        <w:pStyle w:val="165"/>
        <w:rPr>
          <w:rFonts w:hint="eastAsia"/>
        </w:rPr>
      </w:pPr>
      <w:r>
        <w:rPr>
          <w:rFonts w:hint="eastAsia"/>
        </w:rPr>
        <w:t>应评估垂直运输设备困人事故的机械式自救装置可靠性。</w:t>
      </w:r>
    </w:p>
    <w:p w14:paraId="367FF124">
      <w:pPr>
        <w:pStyle w:val="165"/>
        <w:rPr>
          <w:rFonts w:hint="eastAsia"/>
        </w:rPr>
      </w:pPr>
      <w:r>
        <w:rPr>
          <w:rFonts w:hint="eastAsia"/>
        </w:rPr>
        <w:t>宜测试坍塌事故救援通道构建方案与现场障碍物的适应能力。</w:t>
      </w:r>
    </w:p>
    <w:p w14:paraId="6552CE3D">
      <w:pPr>
        <w:pStyle w:val="165"/>
        <w:rPr>
          <w:rFonts w:hint="eastAsia"/>
        </w:rPr>
      </w:pPr>
      <w:r>
        <w:rPr>
          <w:rFonts w:hint="eastAsia"/>
        </w:rPr>
        <w:t>应核查医疗救护站处置化学灼伤的专业设备配置完备性。</w:t>
      </w:r>
    </w:p>
    <w:p w14:paraId="1A3EFA00">
      <w:pPr>
        <w:pStyle w:val="105"/>
        <w:spacing w:before="120" w:after="120"/>
        <w:rPr>
          <w:rFonts w:hint="eastAsia"/>
        </w:rPr>
      </w:pPr>
      <w:r>
        <w:rPr>
          <w:rFonts w:hint="eastAsia"/>
        </w:rPr>
        <w:t>动态监控风险</w:t>
      </w:r>
    </w:p>
    <w:p w14:paraId="7D098579">
      <w:pPr>
        <w:pStyle w:val="165"/>
        <w:rPr>
          <w:rFonts w:hint="eastAsia"/>
        </w:rPr>
      </w:pPr>
      <w:r>
        <w:rPr>
          <w:rFonts w:hint="eastAsia"/>
        </w:rPr>
        <w:t>应设计风险预警指标阈值随施工阶段递进的动态调整机制。</w:t>
      </w:r>
    </w:p>
    <w:p w14:paraId="71526AFD">
      <w:pPr>
        <w:pStyle w:val="165"/>
        <w:rPr>
          <w:rFonts w:hint="eastAsia"/>
        </w:rPr>
      </w:pPr>
      <w:r>
        <w:rPr>
          <w:rFonts w:hint="eastAsia"/>
        </w:rPr>
        <w:t>应评估监测数据采集频率与风险演变速率的时空对应关系。</w:t>
      </w:r>
    </w:p>
    <w:p w14:paraId="01DF6BD1">
      <w:pPr>
        <w:pStyle w:val="165"/>
        <w:rPr>
          <w:rFonts w:hint="eastAsia"/>
        </w:rPr>
      </w:pPr>
      <w:r>
        <w:rPr>
          <w:rFonts w:hint="eastAsia"/>
        </w:rPr>
        <w:t>宜建立新现风险源的三级响应流程与技术复核确认周期。</w:t>
      </w:r>
    </w:p>
    <w:p w14:paraId="7246FC6B">
      <w:pPr>
        <w:pStyle w:val="165"/>
      </w:pPr>
      <w:r>
        <w:rPr>
          <w:rFonts w:hint="eastAsia"/>
        </w:rPr>
        <w:t>应验证风险控制措施实施效果的后评估数据反馈及时性。</w:t>
      </w:r>
    </w:p>
    <w:p w14:paraId="71D53E41">
      <w:pPr>
        <w:pStyle w:val="165"/>
      </w:pPr>
      <w:r>
        <w:rPr>
          <w:rFonts w:hint="eastAsia"/>
        </w:rPr>
        <w:t>动态监控应符合</w:t>
      </w:r>
      <w:r>
        <w:t>GB/T 50326</w:t>
      </w:r>
      <w:r>
        <w:rPr>
          <w:rFonts w:hint="eastAsia"/>
        </w:rPr>
        <w:t>的有关规定。</w:t>
      </w:r>
    </w:p>
    <w:p w14:paraId="15540129">
      <w:pPr>
        <w:pStyle w:val="104"/>
        <w:spacing w:before="240" w:after="240"/>
        <w:rPr>
          <w:rFonts w:hint="eastAsia"/>
        </w:rPr>
      </w:pPr>
      <w:bookmarkStart w:id="48" w:name="_Toc204616567"/>
      <w:r>
        <w:rPr>
          <w:rFonts w:hint="eastAsia"/>
        </w:rPr>
        <w:t>等级判定</w:t>
      </w:r>
      <w:bookmarkEnd w:id="48"/>
    </w:p>
    <w:p w14:paraId="52BD3A3D">
      <w:pPr>
        <w:pStyle w:val="105"/>
        <w:spacing w:before="120" w:after="120"/>
        <w:rPr>
          <w:rFonts w:hint="eastAsia"/>
        </w:rPr>
      </w:pPr>
      <w:r>
        <w:rPr>
          <w:rFonts w:hint="eastAsia"/>
        </w:rPr>
        <w:t>判定原则</w:t>
      </w:r>
    </w:p>
    <w:p w14:paraId="407026C7">
      <w:pPr>
        <w:pStyle w:val="165"/>
        <w:rPr>
          <w:rFonts w:hint="eastAsia"/>
        </w:rPr>
      </w:pPr>
      <w:r>
        <w:rPr>
          <w:rFonts w:hint="eastAsia"/>
        </w:rPr>
        <w:t>应采用可能性（P）与严重性（C）二维矩阵作为风险分级基础模型。</w:t>
      </w:r>
    </w:p>
    <w:p w14:paraId="298C7A5C">
      <w:pPr>
        <w:pStyle w:val="165"/>
        <w:rPr>
          <w:rFonts w:hint="eastAsia"/>
        </w:rPr>
      </w:pPr>
      <w:r>
        <w:rPr>
          <w:rFonts w:hint="eastAsia"/>
        </w:rPr>
        <w:t>应引入环境敏感度（S）修正系数调整临近学校医院等特殊区域的风险等级。</w:t>
      </w:r>
    </w:p>
    <w:p w14:paraId="0D3EDBA4">
      <w:pPr>
        <w:pStyle w:val="165"/>
        <w:rPr>
          <w:rFonts w:hint="eastAsia"/>
        </w:rPr>
      </w:pPr>
      <w:r>
        <w:rPr>
          <w:rFonts w:hint="eastAsia"/>
        </w:rPr>
        <w:t>应依据施工阶段动态特性建立等级转化阈值的时间衰减函数。</w:t>
      </w:r>
    </w:p>
    <w:p w14:paraId="3F7CC93E">
      <w:pPr>
        <w:pStyle w:val="165"/>
        <w:rPr>
          <w:rFonts w:hint="eastAsia"/>
        </w:rPr>
      </w:pPr>
      <w:r>
        <w:rPr>
          <w:rFonts w:hint="eastAsia"/>
        </w:rPr>
        <w:t>应验证多风险耦合作用时非线性能量叠加的等级跃迁临界点。</w:t>
      </w:r>
    </w:p>
    <w:p w14:paraId="2A4A3890">
      <w:pPr>
        <w:pStyle w:val="105"/>
        <w:spacing w:before="120" w:after="120"/>
        <w:rPr>
          <w:rFonts w:hint="eastAsia"/>
        </w:rPr>
      </w:pPr>
      <w:r>
        <w:rPr>
          <w:rFonts w:hint="eastAsia"/>
        </w:rPr>
        <w:t>可能性量化</w:t>
      </w:r>
    </w:p>
    <w:p w14:paraId="7C68C732">
      <w:pPr>
        <w:pStyle w:val="165"/>
        <w:rPr>
          <w:rFonts w:hint="eastAsia"/>
        </w:rPr>
      </w:pPr>
      <w:r>
        <w:rPr>
          <w:rFonts w:hint="eastAsia"/>
        </w:rPr>
        <w:t>宜采用历史事故数据回归分析确定机械设备失效频率基准值。</w:t>
      </w:r>
    </w:p>
    <w:p w14:paraId="5AAED607">
      <w:pPr>
        <w:pStyle w:val="165"/>
        <w:rPr>
          <w:rFonts w:hint="eastAsia"/>
        </w:rPr>
      </w:pPr>
      <w:r>
        <w:rPr>
          <w:rFonts w:hint="eastAsia"/>
        </w:rPr>
        <w:t>应通过蒙特卡洛模拟计算极端气象条件触发边坡失稳的概率分布。</w:t>
      </w:r>
    </w:p>
    <w:p w14:paraId="0055B6F8">
      <w:pPr>
        <w:pStyle w:val="165"/>
        <w:rPr>
          <w:rFonts w:hint="eastAsia"/>
        </w:rPr>
      </w:pPr>
      <w:r>
        <w:rPr>
          <w:rFonts w:hint="eastAsia"/>
        </w:rPr>
        <w:t>应根据现场安全投入强度修正人为失误可能性的原始估值。</w:t>
      </w:r>
    </w:p>
    <w:p w14:paraId="7358F533">
      <w:pPr>
        <w:pStyle w:val="165"/>
        <w:rPr>
          <w:rFonts w:hint="eastAsia"/>
        </w:rPr>
      </w:pPr>
      <w:r>
        <w:rPr>
          <w:rFonts w:hint="eastAsia"/>
        </w:rPr>
        <w:t>宜建立新工艺应用缺陷率与试验样本量的相关性预测模型。</w:t>
      </w:r>
    </w:p>
    <w:p w14:paraId="06F9C244">
      <w:pPr>
        <w:pStyle w:val="105"/>
        <w:spacing w:before="120" w:after="120"/>
        <w:rPr>
          <w:rFonts w:hint="eastAsia"/>
        </w:rPr>
      </w:pPr>
      <w:r>
        <w:rPr>
          <w:rFonts w:hint="eastAsia"/>
        </w:rPr>
        <w:t>严重性量化</w:t>
      </w:r>
    </w:p>
    <w:p w14:paraId="369E5B42">
      <w:pPr>
        <w:pStyle w:val="165"/>
        <w:rPr>
          <w:rFonts w:hint="eastAsia"/>
        </w:rPr>
      </w:pPr>
      <w:r>
        <w:rPr>
          <w:rFonts w:hint="eastAsia"/>
        </w:rPr>
        <w:t>应按照伤亡人数、经济损失、社会影响三维度设定后果权重系数。</w:t>
      </w:r>
    </w:p>
    <w:p w14:paraId="741FC16C">
      <w:pPr>
        <w:pStyle w:val="165"/>
        <w:rPr>
          <w:rFonts w:hint="eastAsia"/>
        </w:rPr>
      </w:pPr>
      <w:r>
        <w:rPr>
          <w:rFonts w:hint="eastAsia"/>
        </w:rPr>
        <w:t>应采用BIM技术模拟结构连续倒塌的链式反应破坏范围。</w:t>
      </w:r>
    </w:p>
    <w:p w14:paraId="014C5342">
      <w:pPr>
        <w:pStyle w:val="165"/>
        <w:rPr>
          <w:rFonts w:hint="eastAsia"/>
        </w:rPr>
      </w:pPr>
      <w:r>
        <w:rPr>
          <w:rFonts w:hint="eastAsia"/>
        </w:rPr>
        <w:t>宜评估危化品泄漏在特定地形条件下的扩散速度与影响半径。</w:t>
      </w:r>
    </w:p>
    <w:p w14:paraId="6822CABD">
      <w:pPr>
        <w:pStyle w:val="165"/>
        <w:rPr>
          <w:rFonts w:hint="eastAsia"/>
        </w:rPr>
      </w:pPr>
      <w:r>
        <w:rPr>
          <w:rFonts w:hint="eastAsia"/>
        </w:rPr>
        <w:t>应量化文物振动损伤的不可逆修复成本换算方法。</w:t>
      </w:r>
    </w:p>
    <w:p w14:paraId="415F9B7C">
      <w:pPr>
        <w:pStyle w:val="105"/>
        <w:spacing w:before="120" w:after="120"/>
        <w:rPr>
          <w:rFonts w:hint="eastAsia"/>
        </w:rPr>
      </w:pPr>
      <w:r>
        <w:rPr>
          <w:rFonts w:hint="eastAsia"/>
        </w:rPr>
        <w:t>等级划分规则</w:t>
      </w:r>
    </w:p>
    <w:p w14:paraId="0BDCC156">
      <w:pPr>
        <w:pStyle w:val="165"/>
        <w:rPr>
          <w:rFonts w:hint="eastAsia"/>
        </w:rPr>
      </w:pPr>
      <w:r>
        <w:rPr>
          <w:rFonts w:hint="eastAsia"/>
        </w:rPr>
        <w:t>应将风险值R=P×C×S划分为四级：</w:t>
      </w:r>
    </w:p>
    <w:p w14:paraId="0A5A4214">
      <w:pPr>
        <w:pStyle w:val="132"/>
        <w:rPr>
          <w:rFonts w:hint="eastAsia"/>
        </w:rPr>
      </w:pPr>
      <w:r>
        <w:rPr>
          <w:rFonts w:hint="eastAsia"/>
        </w:rPr>
        <w:t>Ⅰ级（R≥80）：立即停工整改；</w:t>
      </w:r>
    </w:p>
    <w:p w14:paraId="43A5B25C">
      <w:pPr>
        <w:pStyle w:val="132"/>
        <w:rPr>
          <w:rFonts w:hint="eastAsia"/>
        </w:rPr>
      </w:pPr>
      <w:r>
        <w:rPr>
          <w:rFonts w:hint="eastAsia"/>
        </w:rPr>
        <w:t>Ⅱ级（60≤R&lt;80）：限期治理降险；</w:t>
      </w:r>
    </w:p>
    <w:p w14:paraId="46B85CFF">
      <w:pPr>
        <w:pStyle w:val="132"/>
        <w:rPr>
          <w:rFonts w:hint="eastAsia"/>
        </w:rPr>
      </w:pPr>
      <w:r>
        <w:rPr>
          <w:rFonts w:hint="eastAsia"/>
        </w:rPr>
        <w:t>Ⅲ级（30≤R&lt;60）：强化过程监控；</w:t>
      </w:r>
    </w:p>
    <w:p w14:paraId="29D479DB">
      <w:pPr>
        <w:pStyle w:val="132"/>
        <w:rPr>
          <w:rFonts w:hint="eastAsia"/>
        </w:rPr>
      </w:pPr>
      <w:r>
        <w:rPr>
          <w:rFonts w:hint="eastAsia"/>
        </w:rPr>
        <w:t>Ⅳ级（R&lt;30）：常规管控维持。</w:t>
      </w:r>
    </w:p>
    <w:p w14:paraId="57538A84">
      <w:pPr>
        <w:pStyle w:val="165"/>
        <w:rPr>
          <w:rFonts w:hint="eastAsia"/>
        </w:rPr>
      </w:pPr>
      <w:r>
        <w:rPr>
          <w:rFonts w:hint="eastAsia"/>
        </w:rPr>
        <w:t>应建立重大风险源升级预警机制，当单月监测数据恶化率达15%时自动升档。</w:t>
      </w:r>
    </w:p>
    <w:p w14:paraId="3AF5E07E">
      <w:pPr>
        <w:pStyle w:val="165"/>
        <w:rPr>
          <w:rFonts w:hint="eastAsia"/>
        </w:rPr>
      </w:pPr>
      <w:r>
        <w:rPr>
          <w:rFonts w:hint="eastAsia"/>
        </w:rPr>
        <w:t>宜设置环境敏感区域风险值附加权重，学校医院周边项目所有等级阈值下调20%。</w:t>
      </w:r>
    </w:p>
    <w:p w14:paraId="05B202E4">
      <w:pPr>
        <w:pStyle w:val="105"/>
        <w:spacing w:before="120" w:after="120"/>
        <w:rPr>
          <w:rFonts w:hint="eastAsia"/>
        </w:rPr>
      </w:pPr>
      <w:r>
        <w:rPr>
          <w:rFonts w:hint="eastAsia"/>
        </w:rPr>
        <w:t>特殊情形处理</w:t>
      </w:r>
    </w:p>
    <w:p w14:paraId="19259263">
      <w:pPr>
        <w:pStyle w:val="165"/>
        <w:rPr>
          <w:rFonts w:hint="eastAsia"/>
        </w:rPr>
      </w:pPr>
      <w:r>
        <w:rPr>
          <w:rFonts w:hint="eastAsia"/>
        </w:rPr>
        <w:t>应制定新技术应用初期风险等级暂定规则，首三个月自动提高一级管控。</w:t>
      </w:r>
    </w:p>
    <w:p w14:paraId="516DA439">
      <w:pPr>
        <w:pStyle w:val="165"/>
        <w:rPr>
          <w:rFonts w:hint="eastAsia"/>
        </w:rPr>
      </w:pPr>
      <w:r>
        <w:rPr>
          <w:rFonts w:hint="eastAsia"/>
        </w:rPr>
        <w:t>应规范抢险工程动态判定流程，每两小时复评一次直至降为Ⅲ级以下。</w:t>
      </w:r>
    </w:p>
    <w:p w14:paraId="76420AC0">
      <w:pPr>
        <w:pStyle w:val="165"/>
        <w:rPr>
          <w:rFonts w:hint="eastAsia"/>
        </w:rPr>
      </w:pPr>
      <w:r>
        <w:rPr>
          <w:rFonts w:hint="eastAsia"/>
        </w:rPr>
        <w:t>宜明确极端天气期间的临时升级标准，橙色预警时Ⅲ级风险视同Ⅱ级处置。</w:t>
      </w:r>
    </w:p>
    <w:p w14:paraId="5EA3651A">
      <w:pPr>
        <w:pStyle w:val="165"/>
        <w:rPr>
          <w:rFonts w:hint="eastAsia"/>
        </w:rPr>
      </w:pPr>
      <w:r>
        <w:rPr>
          <w:rFonts w:hint="eastAsia"/>
        </w:rPr>
        <w:t>应建立多风险耦合作用修正系数表，同步存在三项Ⅲ级风险时整体升为Ⅱ级。</w:t>
      </w:r>
    </w:p>
    <w:p w14:paraId="3C7B777A">
      <w:pPr>
        <w:pStyle w:val="105"/>
        <w:spacing w:before="120" w:after="120"/>
        <w:rPr>
          <w:rFonts w:hint="eastAsia"/>
        </w:rPr>
      </w:pPr>
      <w:r>
        <w:rPr>
          <w:rFonts w:hint="eastAsia"/>
        </w:rPr>
        <w:t>判定程序要求</w:t>
      </w:r>
    </w:p>
    <w:p w14:paraId="67A3658D">
      <w:pPr>
        <w:pStyle w:val="165"/>
        <w:rPr>
          <w:rFonts w:hint="eastAsia"/>
        </w:rPr>
      </w:pPr>
      <w:r>
        <w:rPr>
          <w:rFonts w:hint="eastAsia"/>
        </w:rPr>
        <w:t>应组建跨专业判定小组，包含注册安全工程师、结构设计师、施工技术负责人。</w:t>
      </w:r>
    </w:p>
    <w:p w14:paraId="027BB116">
      <w:pPr>
        <w:pStyle w:val="165"/>
        <w:rPr>
          <w:rFonts w:hint="eastAsia"/>
        </w:rPr>
      </w:pPr>
      <w:r>
        <w:rPr>
          <w:rFonts w:hint="eastAsia"/>
        </w:rPr>
        <w:t>应实施双轨并行计算，采用定量矩阵法与LEC定性法交叉验证结论可靠性。</w:t>
      </w:r>
    </w:p>
    <w:p w14:paraId="5E454AD1">
      <w:pPr>
        <w:pStyle w:val="165"/>
        <w:rPr>
          <w:rFonts w:hint="eastAsia"/>
        </w:rPr>
      </w:pPr>
      <w:r>
        <w:rPr>
          <w:rFonts w:hint="eastAsia"/>
        </w:rPr>
        <w:t>宜规定数据采集周期，地基施工阶段每日更新，装饰阶段每周更新。</w:t>
      </w:r>
    </w:p>
    <w:p w14:paraId="23542C1D">
      <w:pPr>
        <w:pStyle w:val="165"/>
        <w:rPr>
          <w:rFonts w:hint="eastAsia"/>
        </w:rPr>
      </w:pPr>
      <w:r>
        <w:rPr>
          <w:rFonts w:hint="eastAsia"/>
        </w:rPr>
        <w:t>应留存判定过程痕迹，包括原始数据、计算书、异议处理记录并存档三年。</w:t>
      </w:r>
    </w:p>
    <w:p w14:paraId="33110DC8">
      <w:pPr>
        <w:pStyle w:val="105"/>
        <w:spacing w:before="120" w:after="120"/>
        <w:rPr>
          <w:rFonts w:hint="eastAsia"/>
        </w:rPr>
      </w:pPr>
      <w:r>
        <w:rPr>
          <w:rFonts w:hint="eastAsia"/>
        </w:rPr>
        <w:t>等级变更管理</w:t>
      </w:r>
    </w:p>
    <w:p w14:paraId="304A7F0F">
      <w:pPr>
        <w:pStyle w:val="165"/>
        <w:rPr>
          <w:rFonts w:hint="eastAsia"/>
        </w:rPr>
      </w:pPr>
      <w:r>
        <w:rPr>
          <w:rFonts w:hint="eastAsia"/>
        </w:rPr>
        <w:t>应建立降级申请制度，连续三期监测数据优于控制值10%方可申请降档。</w:t>
      </w:r>
    </w:p>
    <w:p w14:paraId="34F92E47">
      <w:pPr>
        <w:pStyle w:val="165"/>
        <w:rPr>
          <w:rFonts w:hint="eastAsia"/>
        </w:rPr>
      </w:pPr>
      <w:r>
        <w:rPr>
          <w:rFonts w:hint="eastAsia"/>
        </w:rPr>
        <w:t>应设置升级自动触发条件，单次监测值超预警阈值或整改验收不合格立即升级。</w:t>
      </w:r>
    </w:p>
    <w:p w14:paraId="56712CBD">
      <w:pPr>
        <w:pStyle w:val="165"/>
        <w:rPr>
          <w:rFonts w:hint="eastAsia"/>
        </w:rPr>
      </w:pPr>
      <w:r>
        <w:rPr>
          <w:rFonts w:hint="eastAsia"/>
        </w:rPr>
        <w:t>宜制定等级争议仲裁机制，建设单位可委托第三方机构进行终极判定。</w:t>
      </w:r>
    </w:p>
    <w:p w14:paraId="541C4869">
      <w:pPr>
        <w:pStyle w:val="165"/>
      </w:pPr>
      <w:r>
        <w:rPr>
          <w:rFonts w:hint="eastAsia"/>
        </w:rPr>
        <w:t>应规范信息发布流程，等级变更后24 h内通报所有相关单位。</w:t>
      </w:r>
    </w:p>
    <w:p w14:paraId="0C9C2F0F">
      <w:pPr>
        <w:pStyle w:val="104"/>
        <w:spacing w:before="240" w:after="240"/>
        <w:rPr>
          <w:rFonts w:hint="eastAsia"/>
        </w:rPr>
      </w:pPr>
      <w:bookmarkStart w:id="49" w:name="_Toc204616568"/>
      <w:r>
        <w:rPr>
          <w:rFonts w:hint="eastAsia"/>
        </w:rPr>
        <w:t>档案管理</w:t>
      </w:r>
      <w:bookmarkEnd w:id="49"/>
    </w:p>
    <w:p w14:paraId="5EC5FB0F">
      <w:pPr>
        <w:pStyle w:val="105"/>
        <w:spacing w:before="120" w:after="120"/>
        <w:rPr>
          <w:rFonts w:hint="eastAsia"/>
        </w:rPr>
      </w:pPr>
      <w:r>
        <w:rPr>
          <w:rFonts w:hint="eastAsia"/>
        </w:rPr>
        <w:t>归档范围</w:t>
      </w:r>
    </w:p>
    <w:p w14:paraId="6C3D5985">
      <w:pPr>
        <w:pStyle w:val="165"/>
        <w:rPr>
          <w:rFonts w:hint="eastAsia"/>
        </w:rPr>
      </w:pPr>
      <w:r>
        <w:rPr>
          <w:rFonts w:hint="eastAsia"/>
        </w:rPr>
        <w:t>应完整收录施工各阶段风险评估报告及审批签认文件正本。</w:t>
      </w:r>
    </w:p>
    <w:p w14:paraId="08A032D0">
      <w:pPr>
        <w:pStyle w:val="165"/>
        <w:rPr>
          <w:rFonts w:hint="eastAsia"/>
        </w:rPr>
      </w:pPr>
      <w:r>
        <w:rPr>
          <w:rFonts w:hint="eastAsia"/>
        </w:rPr>
        <w:t>应纳入专项施工方案专家论证意见及修改落实情况追踪记录。</w:t>
      </w:r>
    </w:p>
    <w:p w14:paraId="04CA13D5">
      <w:pPr>
        <w:pStyle w:val="165"/>
        <w:rPr>
          <w:rFonts w:hint="eastAsia"/>
        </w:rPr>
      </w:pPr>
      <w:r>
        <w:rPr>
          <w:rFonts w:hint="eastAsia"/>
        </w:rPr>
        <w:t>宜归档动态监测原始数据与预警响应处理过程关键影像资料。</w:t>
      </w:r>
    </w:p>
    <w:p w14:paraId="576783AE">
      <w:pPr>
        <w:pStyle w:val="165"/>
        <w:rPr>
          <w:rFonts w:hint="eastAsia"/>
        </w:rPr>
      </w:pPr>
      <w:r>
        <w:rPr>
          <w:rFonts w:hint="eastAsia"/>
        </w:rPr>
        <w:t>应保存等级判定过程中的计算书、修正系数采用说明等过程文件。</w:t>
      </w:r>
    </w:p>
    <w:p w14:paraId="393397FB">
      <w:pPr>
        <w:pStyle w:val="165"/>
        <w:rPr>
          <w:rFonts w:hint="eastAsia"/>
        </w:rPr>
      </w:pPr>
      <w:r>
        <w:rPr>
          <w:rFonts w:hint="eastAsia"/>
        </w:rPr>
        <w:t>应收录新材料新工艺应用前的试验验证数据及专家评估结论。</w:t>
      </w:r>
    </w:p>
    <w:p w14:paraId="23A1DB00">
      <w:pPr>
        <w:pStyle w:val="105"/>
        <w:spacing w:before="120" w:after="120"/>
        <w:rPr>
          <w:rFonts w:hint="eastAsia"/>
        </w:rPr>
      </w:pPr>
      <w:r>
        <w:rPr>
          <w:rFonts w:hint="eastAsia"/>
        </w:rPr>
        <w:t>存储方式</w:t>
      </w:r>
    </w:p>
    <w:p w14:paraId="135B4DCB">
      <w:pPr>
        <w:pStyle w:val="165"/>
        <w:rPr>
          <w:rFonts w:hint="eastAsia"/>
        </w:rPr>
      </w:pPr>
      <w:r>
        <w:rPr>
          <w:rFonts w:hint="eastAsia"/>
        </w:rPr>
        <w:t>应采用区块链技术实现电子档案的防篡改时间戳存证功能。</w:t>
      </w:r>
    </w:p>
    <w:p w14:paraId="30C42077">
      <w:pPr>
        <w:pStyle w:val="165"/>
        <w:rPr>
          <w:rFonts w:hint="eastAsia"/>
        </w:rPr>
      </w:pPr>
      <w:r>
        <w:rPr>
          <w:rFonts w:hint="eastAsia"/>
        </w:rPr>
        <w:t>应建立双载体备份机制，云端服务器与本地加密硬盘同步存储。</w:t>
      </w:r>
    </w:p>
    <w:p w14:paraId="6F1E4627">
      <w:pPr>
        <w:pStyle w:val="165"/>
        <w:rPr>
          <w:rFonts w:hint="eastAsia"/>
        </w:rPr>
      </w:pPr>
      <w:r>
        <w:rPr>
          <w:rFonts w:hint="eastAsia"/>
        </w:rPr>
        <w:t>宜对重大风险源档案设置独立密级标签与分级访问权限控制。</w:t>
      </w:r>
    </w:p>
    <w:p w14:paraId="77762699">
      <w:pPr>
        <w:pStyle w:val="165"/>
        <w:rPr>
          <w:rFonts w:hint="eastAsia"/>
        </w:rPr>
      </w:pPr>
      <w:r>
        <w:rPr>
          <w:rFonts w:hint="eastAsia"/>
        </w:rPr>
        <w:t>应规范纸质档案保存环境，温度15 ℃~25 ℃、湿度40%~60%的专用库房。</w:t>
      </w:r>
    </w:p>
    <w:p w14:paraId="0AB3B319">
      <w:pPr>
        <w:pStyle w:val="165"/>
        <w:rPr>
          <w:rFonts w:hint="eastAsia"/>
        </w:rPr>
      </w:pPr>
      <w:r>
        <w:rPr>
          <w:rFonts w:hint="eastAsia"/>
        </w:rPr>
        <w:t>应配置电子档案容灾系统，每季度实施全库数据恢复演练测试。</w:t>
      </w:r>
    </w:p>
    <w:p w14:paraId="7EA8473E">
      <w:pPr>
        <w:pStyle w:val="105"/>
        <w:spacing w:before="120" w:after="120"/>
        <w:rPr>
          <w:rFonts w:hint="eastAsia"/>
        </w:rPr>
      </w:pPr>
      <w:r>
        <w:rPr>
          <w:rFonts w:hint="eastAsia"/>
        </w:rPr>
        <w:t>档案利用</w:t>
      </w:r>
    </w:p>
    <w:p w14:paraId="18C200E6">
      <w:pPr>
        <w:pStyle w:val="165"/>
        <w:rPr>
          <w:rFonts w:hint="eastAsia"/>
        </w:rPr>
      </w:pPr>
      <w:r>
        <w:rPr>
          <w:rFonts w:hint="eastAsia"/>
        </w:rPr>
        <w:t>应开发风险案例特征标签系统，支持按事故类型、工程阶段等多维度检索。</w:t>
      </w:r>
    </w:p>
    <w:p w14:paraId="65A93645">
      <w:pPr>
        <w:pStyle w:val="165"/>
        <w:rPr>
          <w:rFonts w:hint="eastAsia"/>
        </w:rPr>
      </w:pPr>
      <w:r>
        <w:rPr>
          <w:rFonts w:hint="eastAsia"/>
        </w:rPr>
        <w:t>应建立同类型工程风险数据比对模块，自动生成历史事故频率对比曲线。</w:t>
      </w:r>
    </w:p>
    <w:p w14:paraId="2793D02E">
      <w:pPr>
        <w:pStyle w:val="165"/>
        <w:rPr>
          <w:rFonts w:hint="eastAsia"/>
        </w:rPr>
      </w:pPr>
      <w:r>
        <w:rPr>
          <w:rFonts w:hint="eastAsia"/>
        </w:rPr>
        <w:t>宜设置整改措施效果验证专栏，关联历次降级申请中的监测数据变化图谱。</w:t>
      </w:r>
    </w:p>
    <w:p w14:paraId="6CA649C1">
      <w:pPr>
        <w:pStyle w:val="165"/>
        <w:rPr>
          <w:rFonts w:hint="eastAsia"/>
        </w:rPr>
      </w:pPr>
      <w:r>
        <w:rPr>
          <w:rFonts w:hint="eastAsia"/>
        </w:rPr>
        <w:t>应开放数据接口供BIM平台调用，将历史风险点叠加至三维施工模拟模型。</w:t>
      </w:r>
    </w:p>
    <w:p w14:paraId="36FED9BB">
      <w:pPr>
        <w:pStyle w:val="105"/>
        <w:spacing w:before="120" w:after="120"/>
        <w:rPr>
          <w:rFonts w:hint="eastAsia"/>
        </w:rPr>
      </w:pPr>
      <w:r>
        <w:rPr>
          <w:rFonts w:hint="eastAsia"/>
        </w:rPr>
        <w:t>智能分析模块</w:t>
      </w:r>
    </w:p>
    <w:p w14:paraId="69F39F1E">
      <w:pPr>
        <w:pStyle w:val="165"/>
        <w:rPr>
          <w:rFonts w:hint="eastAsia"/>
        </w:rPr>
      </w:pPr>
      <w:r>
        <w:rPr>
          <w:rFonts w:hint="eastAsia"/>
        </w:rPr>
        <w:t>应部署机器学习算法，自动识别监测数据异常模式并关联历史案例库。</w:t>
      </w:r>
    </w:p>
    <w:p w14:paraId="422C26FA">
      <w:pPr>
        <w:pStyle w:val="165"/>
        <w:rPr>
          <w:rFonts w:hint="eastAsia"/>
        </w:rPr>
      </w:pPr>
      <w:r>
        <w:rPr>
          <w:rFonts w:hint="eastAsia"/>
        </w:rPr>
        <w:t>应构建风险传导知识图谱，可视化展示设备故障导致次生灾害的路径链。</w:t>
      </w:r>
    </w:p>
    <w:p w14:paraId="32E01FEF">
      <w:pPr>
        <w:pStyle w:val="165"/>
        <w:rPr>
          <w:rFonts w:hint="eastAsia"/>
        </w:rPr>
      </w:pPr>
      <w:r>
        <w:rPr>
          <w:rFonts w:hint="eastAsia"/>
        </w:rPr>
        <w:t>宜开发故障树自动生成工具，输入事故现象后输出潜在致因逻辑网络图。</w:t>
      </w:r>
    </w:p>
    <w:p w14:paraId="5B35E8DE">
      <w:pPr>
        <w:pStyle w:val="165"/>
        <w:rPr>
          <w:rFonts w:hint="eastAsia"/>
        </w:rPr>
      </w:pPr>
      <w:r>
        <w:rPr>
          <w:rFonts w:hint="eastAsia"/>
        </w:rPr>
        <w:t>应建立措施优化推荐引擎，基于相似工程处置效果数据排序防控方案。</w:t>
      </w:r>
    </w:p>
    <w:p w14:paraId="55DE3059">
      <w:pPr>
        <w:pStyle w:val="105"/>
        <w:spacing w:before="120" w:after="120"/>
        <w:rPr>
          <w:rFonts w:hint="eastAsia"/>
        </w:rPr>
      </w:pPr>
      <w:r>
        <w:rPr>
          <w:rFonts w:hint="eastAsia"/>
        </w:rPr>
        <w:t>保管期限</w:t>
      </w:r>
    </w:p>
    <w:p w14:paraId="47F1A2F1">
      <w:pPr>
        <w:pStyle w:val="165"/>
        <w:rPr>
          <w:rFonts w:hint="eastAsia"/>
        </w:rPr>
      </w:pPr>
      <w:r>
        <w:rPr>
          <w:rFonts w:hint="eastAsia"/>
        </w:rPr>
        <w:t>应设定基础档案保存周期，自工程竣工验收之日起不少于十年。</w:t>
      </w:r>
    </w:p>
    <w:p w14:paraId="1C04E4E0">
      <w:pPr>
        <w:pStyle w:val="165"/>
        <w:rPr>
          <w:rFonts w:hint="eastAsia"/>
        </w:rPr>
      </w:pPr>
      <w:r>
        <w:rPr>
          <w:rFonts w:hint="eastAsia"/>
        </w:rPr>
        <w:t>应延长重大事故关联档案期限，涉及伤亡事故的资料永久保存。</w:t>
      </w:r>
    </w:p>
    <w:p w14:paraId="02CD1961">
      <w:pPr>
        <w:pStyle w:val="165"/>
        <w:rPr>
          <w:rFonts w:hint="eastAsia"/>
        </w:rPr>
      </w:pPr>
      <w:r>
        <w:rPr>
          <w:rFonts w:hint="eastAsia"/>
        </w:rPr>
        <w:t>宜分级设定电子档案更新频率，Ⅰ级风险源资料实时更新，Ⅳ级风险季更。</w:t>
      </w:r>
    </w:p>
    <w:p w14:paraId="115353F7">
      <w:pPr>
        <w:pStyle w:val="165"/>
        <w:rPr>
          <w:rFonts w:hint="eastAsia"/>
        </w:rPr>
      </w:pPr>
      <w:r>
        <w:rPr>
          <w:rFonts w:hint="eastAsia"/>
        </w:rPr>
        <w:t>应建立档案销毁审批制度，须经技术负责人与法务部门双签确认。</w:t>
      </w:r>
    </w:p>
    <w:p w14:paraId="6A5D5047">
      <w:pPr>
        <w:pStyle w:val="105"/>
        <w:spacing w:before="120" w:after="120"/>
        <w:rPr>
          <w:rFonts w:hint="eastAsia"/>
        </w:rPr>
      </w:pPr>
      <w:r>
        <w:rPr>
          <w:rFonts w:hint="eastAsia"/>
        </w:rPr>
        <w:t>质量保障</w:t>
      </w:r>
    </w:p>
    <w:p w14:paraId="18DDAA8F">
      <w:pPr>
        <w:pStyle w:val="165"/>
        <w:rPr>
          <w:rFonts w:hint="eastAsia"/>
        </w:rPr>
      </w:pPr>
      <w:r>
        <w:rPr>
          <w:rFonts w:hint="eastAsia"/>
        </w:rPr>
        <w:t>应实施档案完整性核查，每月随机抽查10%档案的要素完备性。</w:t>
      </w:r>
    </w:p>
    <w:p w14:paraId="0AE4DF9B">
      <w:pPr>
        <w:pStyle w:val="165"/>
        <w:rPr>
          <w:rFonts w:hint="eastAsia"/>
        </w:rPr>
      </w:pPr>
      <w:r>
        <w:rPr>
          <w:rFonts w:hint="eastAsia"/>
        </w:rPr>
        <w:t>应开展数据逻辑校验，通过风险值反算验证原始记录真实性。</w:t>
      </w:r>
    </w:p>
    <w:p w14:paraId="096304DE">
      <w:pPr>
        <w:pStyle w:val="165"/>
        <w:rPr>
          <w:rFonts w:hint="eastAsia"/>
        </w:rPr>
      </w:pPr>
      <w:r>
        <w:rPr>
          <w:rFonts w:hint="eastAsia"/>
        </w:rPr>
        <w:t>宜委托第三方机构年审，重点检测电子档案元数据可溯源性。</w:t>
      </w:r>
    </w:p>
    <w:p w14:paraId="369E6320">
      <w:pPr>
        <w:pStyle w:val="165"/>
      </w:pPr>
      <w:r>
        <w:rPr>
          <w:rFonts w:hint="eastAsia"/>
        </w:rPr>
        <w:t>应建立责任追溯制度，档案缺损时倒查最后操作人员及审批流程。</w:t>
      </w:r>
    </w:p>
    <w:bookmarkEnd w:id="18"/>
    <w:p w14:paraId="3A8864E9">
      <w:pPr>
        <w:pStyle w:val="56"/>
        <w:ind w:firstLine="0" w:firstLineChars="0"/>
        <w:jc w:val="center"/>
        <w:rPr>
          <w:rFonts w:hint="eastAsia"/>
        </w:rPr>
      </w:pPr>
      <w:bookmarkStart w:id="50" w:name="BookMark8"/>
      <w:r>
        <w:rPr>
          <w:rFonts w:hint="eastAsia"/>
        </w:rPr>
        <w:drawing>
          <wp:inline distT="0" distB="0" distL="0" distR="0">
            <wp:extent cx="1485900" cy="317500"/>
            <wp:effectExtent l="0" t="0" r="0" b="6350"/>
            <wp:docPr id="499102216" name="图片 1"/>
            <wp:cNvGraphicFramePr/>
            <a:graphic xmlns:a="http://schemas.openxmlformats.org/drawingml/2006/main">
              <a:graphicData uri="http://schemas.openxmlformats.org/drawingml/2006/picture">
                <pic:pic xmlns:pic="http://schemas.openxmlformats.org/drawingml/2006/picture">
                  <pic:nvPicPr>
                    <pic:cNvPr id="499102216"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0"/>
      <w:bookmarkEnd w:id="50"/>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CA2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814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8D6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AD7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1BB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499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C9D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CCD5">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DDB4">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C2"/>
    <w:rsid w:val="0000040A"/>
    <w:rsid w:val="00000A94"/>
    <w:rsid w:val="00000EBE"/>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AE3"/>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781"/>
    <w:rsid w:val="00187A0B"/>
    <w:rsid w:val="00190087"/>
    <w:rsid w:val="001913C4"/>
    <w:rsid w:val="0019348F"/>
    <w:rsid w:val="00193A07"/>
    <w:rsid w:val="00194C95"/>
    <w:rsid w:val="00194FC2"/>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64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898"/>
    <w:rsid w:val="002A25DC"/>
    <w:rsid w:val="002A3AAB"/>
    <w:rsid w:val="002A4CEA"/>
    <w:rsid w:val="002A5977"/>
    <w:rsid w:val="002A5A13"/>
    <w:rsid w:val="002A757F"/>
    <w:rsid w:val="002A7F44"/>
    <w:rsid w:val="002B0C40"/>
    <w:rsid w:val="002B1966"/>
    <w:rsid w:val="002B19A4"/>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67B"/>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A4B"/>
    <w:rsid w:val="00435DF7"/>
    <w:rsid w:val="0044083F"/>
    <w:rsid w:val="00441AE7"/>
    <w:rsid w:val="00442722"/>
    <w:rsid w:val="00445574"/>
    <w:rsid w:val="004467FB"/>
    <w:rsid w:val="0045127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B6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F11"/>
    <w:rsid w:val="00555044"/>
    <w:rsid w:val="00561475"/>
    <w:rsid w:val="00562308"/>
    <w:rsid w:val="0056487B"/>
    <w:rsid w:val="00564FB9"/>
    <w:rsid w:val="00573D9E"/>
    <w:rsid w:val="00574CE9"/>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50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397"/>
    <w:rsid w:val="00704387"/>
    <w:rsid w:val="00707669"/>
    <w:rsid w:val="00711CBA"/>
    <w:rsid w:val="00711FB5"/>
    <w:rsid w:val="00712A01"/>
    <w:rsid w:val="00714F58"/>
    <w:rsid w:val="00722FBF"/>
    <w:rsid w:val="00722FC2"/>
    <w:rsid w:val="00724E1B"/>
    <w:rsid w:val="00725949"/>
    <w:rsid w:val="0072752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832"/>
    <w:rsid w:val="007959E8"/>
    <w:rsid w:val="00795E9C"/>
    <w:rsid w:val="007A0521"/>
    <w:rsid w:val="007A2E12"/>
    <w:rsid w:val="007A3475"/>
    <w:rsid w:val="007A41C8"/>
    <w:rsid w:val="007A54CE"/>
    <w:rsid w:val="007A5D3A"/>
    <w:rsid w:val="007A6817"/>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029F"/>
    <w:rsid w:val="00883F93"/>
    <w:rsid w:val="00884DB3"/>
    <w:rsid w:val="00885A9D"/>
    <w:rsid w:val="008864F6"/>
    <w:rsid w:val="0089049D"/>
    <w:rsid w:val="008928C9"/>
    <w:rsid w:val="008930CB"/>
    <w:rsid w:val="008931DF"/>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29F"/>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6889"/>
    <w:rsid w:val="00A46BF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7B8"/>
    <w:rsid w:val="00B66567"/>
    <w:rsid w:val="00B66F52"/>
    <w:rsid w:val="00B66FE5"/>
    <w:rsid w:val="00B72880"/>
    <w:rsid w:val="00B758BF"/>
    <w:rsid w:val="00B77EC8"/>
    <w:rsid w:val="00B827A6"/>
    <w:rsid w:val="00B831CE"/>
    <w:rsid w:val="00B86677"/>
    <w:rsid w:val="00B87131"/>
    <w:rsid w:val="00B91B84"/>
    <w:rsid w:val="00B939B1"/>
    <w:rsid w:val="00B96D40"/>
    <w:rsid w:val="00B97386"/>
    <w:rsid w:val="00BA263B"/>
    <w:rsid w:val="00BA42B2"/>
    <w:rsid w:val="00BA58D4"/>
    <w:rsid w:val="00BA5B9E"/>
    <w:rsid w:val="00BA7C9A"/>
    <w:rsid w:val="00BB08D6"/>
    <w:rsid w:val="00BB5F8F"/>
    <w:rsid w:val="00BB657A"/>
    <w:rsid w:val="00BC1A4E"/>
    <w:rsid w:val="00BC5DC7"/>
    <w:rsid w:val="00BC6B8B"/>
    <w:rsid w:val="00BC73D8"/>
    <w:rsid w:val="00BD52D7"/>
    <w:rsid w:val="00BD5AD2"/>
    <w:rsid w:val="00BE22F3"/>
    <w:rsid w:val="00BE5B52"/>
    <w:rsid w:val="00BE77C6"/>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69C"/>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99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6D9C"/>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B58"/>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B82"/>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1B42"/>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F99"/>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D63"/>
    <w:rsid w:val="00FB0CB9"/>
    <w:rsid w:val="00FB231D"/>
    <w:rsid w:val="00FB45F1"/>
    <w:rsid w:val="00FB4A72"/>
    <w:rsid w:val="00FB54E8"/>
    <w:rsid w:val="00FB7054"/>
    <w:rsid w:val="00FC17B7"/>
    <w:rsid w:val="00FC2CB7"/>
    <w:rsid w:val="00FC4090"/>
    <w:rsid w:val="00FC55B4"/>
    <w:rsid w:val="00FD00E6"/>
    <w:rsid w:val="00FD09A1"/>
    <w:rsid w:val="00FD2069"/>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BE3EA9"/>
    <w:rsid w:val="18657EE9"/>
    <w:rsid w:val="27E2170E"/>
    <w:rsid w:val="2C970D19"/>
    <w:rsid w:val="366854D4"/>
    <w:rsid w:val="36A42632"/>
    <w:rsid w:val="38D44952"/>
    <w:rsid w:val="3A820764"/>
    <w:rsid w:val="46503FBA"/>
    <w:rsid w:val="532821BC"/>
    <w:rsid w:val="54D74EB2"/>
    <w:rsid w:val="55F04E72"/>
    <w:rsid w:val="63FD5F19"/>
    <w:rsid w:val="667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D42AD6F52F4B80B887287380D2B7A0"/>
        <w:style w:val=""/>
        <w:category>
          <w:name w:val="常规"/>
          <w:gallery w:val="placeholder"/>
        </w:category>
        <w:types>
          <w:type w:val="bbPlcHdr"/>
        </w:types>
        <w:behaviors>
          <w:behavior w:val="content"/>
        </w:behaviors>
        <w:description w:val=""/>
        <w:guid w:val="{A9F55FEA-B0C8-48C7-96DA-8A17D903CB37}"/>
      </w:docPartPr>
      <w:docPartBody>
        <w:p w14:paraId="6CDC75D8">
          <w:pPr>
            <w:pStyle w:val="5"/>
          </w:pPr>
          <w:r>
            <w:rPr>
              <w:rStyle w:val="4"/>
              <w:rFonts w:hint="eastAsia"/>
            </w:rPr>
            <w:t>单击或点击此处输入文字。</w:t>
          </w:r>
        </w:p>
      </w:docPartBody>
    </w:docPart>
    <w:docPart>
      <w:docPartPr>
        <w:name w:val="00976E37D8704560B498EE34CEF29F8F"/>
        <w:style w:val=""/>
        <w:category>
          <w:name w:val="常规"/>
          <w:gallery w:val="placeholder"/>
        </w:category>
        <w:types>
          <w:type w:val="bbPlcHdr"/>
        </w:types>
        <w:behaviors>
          <w:behavior w:val="content"/>
        </w:behaviors>
        <w:description w:val=""/>
        <w:guid w:val="{3D4034BB-F495-48EA-898D-56AA1029EB2D}"/>
      </w:docPartPr>
      <w:docPartBody>
        <w:p w14:paraId="22EDF0A4">
          <w:pPr>
            <w:pStyle w:val="6"/>
          </w:pPr>
          <w:r>
            <w:rPr>
              <w:rStyle w:val="4"/>
              <w:rFonts w:hint="eastAsia"/>
            </w:rPr>
            <w:t>选择一项。</w:t>
          </w:r>
        </w:p>
      </w:docPartBody>
    </w:docPart>
    <w:docPart>
      <w:docPartPr>
        <w:name w:val="99A5FE75888A4ACCA5FCF87AE3E4F40C"/>
        <w:style w:val=""/>
        <w:category>
          <w:name w:val="常规"/>
          <w:gallery w:val="placeholder"/>
        </w:category>
        <w:types>
          <w:type w:val="bbPlcHdr"/>
        </w:types>
        <w:behaviors>
          <w:behavior w:val="content"/>
        </w:behaviors>
        <w:description w:val=""/>
        <w:guid w:val="{13A68C26-5801-4501-B722-D1EBC7AF13FB}"/>
      </w:docPartPr>
      <w:docPartBody>
        <w:p w14:paraId="17BBD84F">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58"/>
    <w:rsid w:val="00012658"/>
    <w:rsid w:val="00A4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4D42AD6F52F4B80B887287380D2B7A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0976E37D8704560B498EE34CEF29F8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9A5FE75888A4ACCA5FCF87AE3E4F40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5908</Words>
  <Characters>6079</Characters>
  <Lines>299</Lines>
  <Paragraphs>336</Paragraphs>
  <TotalTime>2</TotalTime>
  <ScaleCrop>false</ScaleCrop>
  <LinksUpToDate>false</LinksUpToDate>
  <CharactersWithSpaces>6141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2025-07-28T06:20:00Z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2025-12-15T09:11:01Z</dcterms:modified>
  <dc:title>团体标准</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F374272B88DA45769DF91FA4694697E0_12</vt:lpwstr>
  </property>
</Properties>
</file>