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91</w:t>
      </w:r>
      <w:r>
        <w:rPr>
          <w:rFonts w:hint="eastAsia" w:ascii="黑体" w:hAnsi="黑体" w:eastAsia="黑体" w:cs="黑体"/>
          <w:szCs w:val="22"/>
        </w:rPr>
        <w:t>.</w:t>
      </w:r>
      <w:r>
        <w:rPr>
          <w:rFonts w:hint="eastAsia" w:ascii="黑体" w:hAnsi="黑体" w:eastAsia="黑体" w:cs="黑体"/>
          <w:szCs w:val="22"/>
          <w:lang w:val="en-US" w:eastAsia="zh-CN"/>
        </w:rPr>
        <w:t>01</w:t>
      </w:r>
      <w:r>
        <w:rPr>
          <w:rFonts w:hint="eastAsia" w:ascii="黑体" w:hAnsi="黑体" w:eastAsia="黑体" w:cs="黑体"/>
          <w:szCs w:val="22"/>
        </w:rPr>
        <w:t>0</w:t>
      </w:r>
      <w:r>
        <w:rPr>
          <w:rFonts w:hint="eastAsia" w:ascii="黑体" w:hAnsi="黑体" w:eastAsia="黑体" w:cs="黑体"/>
          <w:szCs w:val="22"/>
          <w:lang w:val="en-US" w:eastAsia="zh-CN"/>
        </w:rPr>
        <w:t>.01</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P</w:t>
      </w:r>
      <w:r>
        <w:rPr>
          <w:rFonts w:hint="eastAsia" w:ascii="黑体" w:hAnsi="黑体" w:eastAsia="黑体" w:cs="黑体"/>
          <w:szCs w:val="22"/>
        </w:rPr>
        <w:t xml:space="preserve"> </w:t>
      </w:r>
      <w:r>
        <w:rPr>
          <w:rFonts w:hint="eastAsia" w:ascii="黑体" w:hAnsi="黑体" w:eastAsia="黑体" w:cs="黑体"/>
          <w:szCs w:val="22"/>
          <w:lang w:val="en-US" w:eastAsia="zh-CN"/>
        </w:rPr>
        <w:t>09</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20C056D8">
      <w:pPr>
        <w:spacing w:line="360" w:lineRule="auto"/>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建筑工程绿色环保施工技术规范</w:t>
      </w:r>
    </w:p>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Specification for green environmental protection construction technology in building engineering</w:t>
      </w:r>
    </w:p>
    <w:p w14:paraId="5ECA8331">
      <w:pPr>
        <w:spacing w:line="360" w:lineRule="auto"/>
        <w:jc w:val="center"/>
        <w:rPr>
          <w:rFonts w:ascii="Times New Roman" w:hAnsi="Times New Roman" w:eastAsia="宋体" w:cs="Times New Roman"/>
          <w:szCs w:val="22"/>
        </w:rPr>
      </w:pPr>
      <w:r>
        <w:rPr>
          <w:rFonts w:hint="eastAsia" w:ascii="黑体" w:hAnsi="黑体" w:eastAsia="黑体" w:cs="黑体"/>
          <w:sz w:val="44"/>
          <w:szCs w:val="48"/>
          <w:lang w:val="en-US" w:eastAsia="zh-CN"/>
        </w:rPr>
        <w:t>（征求意见稿）</w:t>
      </w:r>
    </w:p>
    <w:p w14:paraId="2EC7DA65">
      <w:pPr>
        <w:spacing w:line="360" w:lineRule="auto"/>
        <w:rPr>
          <w:rFonts w:ascii="Times New Roman" w:hAnsi="Times New Roman" w:eastAsia="宋体" w:cs="Times New Roman"/>
          <w:szCs w:val="22"/>
        </w:rPr>
      </w:pP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5"/>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14:paraId="10251B7B">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_Toc15951 </w:instrText>
      </w:r>
      <w:r>
        <w:rPr>
          <w:rFonts w:hint="eastAsia" w:ascii="宋体" w:hAnsi="宋体" w:eastAsia="宋体" w:cs="宋体"/>
        </w:rPr>
        <w:fldChar w:fldCharType="separate"/>
      </w:r>
      <w:r>
        <w:rPr>
          <w:rFonts w:hint="eastAsia"/>
          <w:lang w:eastAsia="zh-CN"/>
        </w:rPr>
        <w:t>前</w:t>
      </w:r>
      <w:r>
        <w:t>言</w:t>
      </w:r>
      <w:r>
        <w:tab/>
      </w:r>
      <w:r>
        <w:fldChar w:fldCharType="begin"/>
      </w:r>
      <w:r>
        <w:instrText xml:space="preserve"> PAGEREF _Toc15951 \h </w:instrText>
      </w:r>
      <w:r>
        <w:fldChar w:fldCharType="separate"/>
      </w:r>
      <w:r>
        <w:t>II</w:t>
      </w:r>
      <w:r>
        <w:fldChar w:fldCharType="end"/>
      </w:r>
      <w:r>
        <w:rPr>
          <w:rFonts w:hint="eastAsia" w:ascii="宋体" w:hAnsi="宋体" w:eastAsia="宋体" w:cs="宋体"/>
        </w:rPr>
        <w:fldChar w:fldCharType="end"/>
      </w:r>
    </w:p>
    <w:p w14:paraId="53C765A0">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_Toc8247 </w:instrText>
      </w:r>
      <w:r>
        <w:rPr>
          <w:rFonts w:hint="eastAsia" w:ascii="宋体" w:hAnsi="宋体" w:eastAsia="宋体" w:cs="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_Toc8247 \h </w:instrText>
      </w:r>
      <w:r>
        <w:fldChar w:fldCharType="separate"/>
      </w:r>
      <w:r>
        <w:t>1</w:t>
      </w:r>
      <w:r>
        <w:fldChar w:fldCharType="end"/>
      </w:r>
      <w:r>
        <w:rPr>
          <w:rFonts w:hint="eastAsia" w:ascii="宋体" w:hAnsi="宋体" w:eastAsia="宋体" w:cs="宋体"/>
        </w:rPr>
        <w:fldChar w:fldCharType="end"/>
      </w:r>
    </w:p>
    <w:p w14:paraId="655FED89">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_Toc16402 </w:instrText>
      </w:r>
      <w:r>
        <w:rPr>
          <w:rFonts w:hint="eastAsia" w:ascii="宋体" w:hAnsi="宋体" w:eastAsia="宋体" w:cs="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_Toc16402 \h </w:instrText>
      </w:r>
      <w:r>
        <w:fldChar w:fldCharType="separate"/>
      </w:r>
      <w:r>
        <w:t>1</w:t>
      </w:r>
      <w:r>
        <w:fldChar w:fldCharType="end"/>
      </w:r>
      <w:r>
        <w:rPr>
          <w:rFonts w:hint="eastAsia" w:ascii="宋体" w:hAnsi="宋体" w:eastAsia="宋体" w:cs="宋体"/>
        </w:rPr>
        <w:fldChar w:fldCharType="end"/>
      </w:r>
    </w:p>
    <w:p w14:paraId="22B93D3D">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_Toc3562 </w:instrText>
      </w:r>
      <w:r>
        <w:rPr>
          <w:rFonts w:hint="eastAsia" w:ascii="宋体" w:hAnsi="宋体" w:eastAsia="宋体" w:cs="宋体"/>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_Toc3562 \h </w:instrText>
      </w:r>
      <w:r>
        <w:fldChar w:fldCharType="separate"/>
      </w:r>
      <w:r>
        <w:t>1</w:t>
      </w:r>
      <w:r>
        <w:fldChar w:fldCharType="end"/>
      </w:r>
      <w:r>
        <w:rPr>
          <w:rFonts w:hint="eastAsia" w:ascii="宋体" w:hAnsi="宋体" w:eastAsia="宋体" w:cs="宋体"/>
        </w:rPr>
        <w:fldChar w:fldCharType="end"/>
      </w:r>
    </w:p>
    <w:p w14:paraId="7D5739A6">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_Toc24739 </w:instrText>
      </w:r>
      <w:r>
        <w:rPr>
          <w:rFonts w:hint="eastAsia" w:ascii="宋体" w:hAnsi="宋体" w:eastAsia="宋体" w:cs="宋体"/>
        </w:rPr>
        <w:fldChar w:fldCharType="separate"/>
      </w:r>
      <w:r>
        <w:rPr>
          <w:rFonts w:hint="eastAsia" w:ascii="黑体" w:eastAsia="黑体"/>
          <w:i w:val="0"/>
        </w:rPr>
        <w:t xml:space="preserve">4 </w:t>
      </w:r>
      <w:r>
        <w:rPr>
          <w:rFonts w:hint="eastAsia"/>
          <w:lang w:val="en-US" w:eastAsia="zh-CN"/>
        </w:rPr>
        <w:t>基本规定</w:t>
      </w:r>
      <w:r>
        <w:tab/>
      </w:r>
      <w:r>
        <w:fldChar w:fldCharType="begin"/>
      </w:r>
      <w:r>
        <w:instrText xml:space="preserve"> PAGEREF _Toc24739 \h </w:instrText>
      </w:r>
      <w:r>
        <w:fldChar w:fldCharType="separate"/>
      </w:r>
      <w:r>
        <w:t>1</w:t>
      </w:r>
      <w:r>
        <w:fldChar w:fldCharType="end"/>
      </w:r>
      <w:r>
        <w:rPr>
          <w:rFonts w:hint="eastAsia" w:ascii="宋体" w:hAnsi="宋体" w:eastAsia="宋体" w:cs="宋体"/>
        </w:rPr>
        <w:fldChar w:fldCharType="end"/>
      </w:r>
    </w:p>
    <w:p w14:paraId="7E0FC572">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_Toc20096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US" w:eastAsia="zh-CN"/>
        </w:rPr>
        <w:t>总体原则</w:t>
      </w:r>
      <w:r>
        <w:tab/>
      </w:r>
      <w:r>
        <w:fldChar w:fldCharType="begin"/>
      </w:r>
      <w:r>
        <w:instrText xml:space="preserve"> PAGEREF _Toc20096 \h </w:instrText>
      </w:r>
      <w:r>
        <w:fldChar w:fldCharType="separate"/>
      </w:r>
      <w:r>
        <w:t>2</w:t>
      </w:r>
      <w:r>
        <w:fldChar w:fldCharType="end"/>
      </w:r>
      <w:r>
        <w:rPr>
          <w:rFonts w:hint="eastAsia" w:ascii="宋体" w:hAnsi="宋体" w:eastAsia="宋体" w:cs="宋体"/>
        </w:rPr>
        <w:fldChar w:fldCharType="end"/>
      </w:r>
    </w:p>
    <w:p w14:paraId="1D73D2FA">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_Toc10527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各方职责</w:t>
      </w:r>
      <w:r>
        <w:tab/>
      </w:r>
      <w:r>
        <w:fldChar w:fldCharType="begin"/>
      </w:r>
      <w:r>
        <w:instrText xml:space="preserve"> PAGEREF _Toc10527 \h </w:instrText>
      </w:r>
      <w:r>
        <w:fldChar w:fldCharType="separate"/>
      </w:r>
      <w:r>
        <w:t>2</w:t>
      </w:r>
      <w:r>
        <w:fldChar w:fldCharType="end"/>
      </w:r>
      <w:r>
        <w:rPr>
          <w:rFonts w:hint="eastAsia" w:ascii="宋体" w:hAnsi="宋体" w:eastAsia="宋体" w:cs="宋体"/>
        </w:rPr>
        <w:fldChar w:fldCharType="end"/>
      </w:r>
    </w:p>
    <w:p w14:paraId="7988CB49">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_Toc15245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lang w:val="en-US" w:eastAsia="zh-CN"/>
        </w:rPr>
        <w:t>专项方案策划</w:t>
      </w:r>
      <w:r>
        <w:tab/>
      </w:r>
      <w:r>
        <w:fldChar w:fldCharType="begin"/>
      </w:r>
      <w:r>
        <w:instrText xml:space="preserve"> PAGEREF _Toc15245 \h </w:instrText>
      </w:r>
      <w:r>
        <w:fldChar w:fldCharType="separate"/>
      </w:r>
      <w:r>
        <w:t>2</w:t>
      </w:r>
      <w:r>
        <w:fldChar w:fldCharType="end"/>
      </w:r>
      <w:r>
        <w:rPr>
          <w:rFonts w:hint="eastAsia" w:ascii="宋体" w:hAnsi="宋体" w:eastAsia="宋体" w:cs="宋体"/>
        </w:rPr>
        <w:fldChar w:fldCharType="end"/>
      </w:r>
    </w:p>
    <w:p w14:paraId="5D2FB25C">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_Toc12435 </w:instrText>
      </w:r>
      <w:r>
        <w:rPr>
          <w:rFonts w:hint="eastAsia" w:ascii="宋体" w:hAnsi="宋体" w:eastAsia="宋体" w:cs="宋体"/>
        </w:rPr>
        <w:fldChar w:fldCharType="separate"/>
      </w:r>
      <w:r>
        <w:rPr>
          <w:rFonts w:hint="eastAsia" w:ascii="黑体" w:eastAsia="黑体"/>
          <w:i w:val="0"/>
          <w:lang w:val="en-US" w:eastAsia="zh-CN"/>
        </w:rPr>
        <w:t xml:space="preserve">5 </w:t>
      </w:r>
      <w:r>
        <w:rPr>
          <w:rFonts w:hint="eastAsia"/>
          <w:lang w:val="en-US" w:eastAsia="zh-CN"/>
        </w:rPr>
        <w:t>资源节约与利用</w:t>
      </w:r>
      <w:r>
        <w:tab/>
      </w:r>
      <w:r>
        <w:fldChar w:fldCharType="begin"/>
      </w:r>
      <w:r>
        <w:instrText xml:space="preserve"> PAGEREF _Toc12435 \h </w:instrText>
      </w:r>
      <w:r>
        <w:fldChar w:fldCharType="separate"/>
      </w:r>
      <w:r>
        <w:t>2</w:t>
      </w:r>
      <w:r>
        <w:fldChar w:fldCharType="end"/>
      </w:r>
      <w:r>
        <w:rPr>
          <w:rFonts w:hint="eastAsia" w:ascii="宋体" w:hAnsi="宋体" w:eastAsia="宋体" w:cs="宋体"/>
        </w:rPr>
        <w:fldChar w:fldCharType="end"/>
      </w:r>
    </w:p>
    <w:p w14:paraId="14E34B0C">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_Toc21253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lang w:val="en-US" w:eastAsia="zh-CN"/>
        </w:rPr>
        <w:t>节能</w:t>
      </w:r>
      <w:r>
        <w:tab/>
      </w:r>
      <w:r>
        <w:fldChar w:fldCharType="begin"/>
      </w:r>
      <w:r>
        <w:instrText xml:space="preserve"> PAGEREF _Toc21253 \h </w:instrText>
      </w:r>
      <w:r>
        <w:fldChar w:fldCharType="separate"/>
      </w:r>
      <w:r>
        <w:t>2</w:t>
      </w:r>
      <w:r>
        <w:fldChar w:fldCharType="end"/>
      </w:r>
      <w:r>
        <w:rPr>
          <w:rFonts w:hint="eastAsia" w:ascii="宋体" w:hAnsi="宋体" w:eastAsia="宋体" w:cs="宋体"/>
        </w:rPr>
        <w:fldChar w:fldCharType="end"/>
      </w:r>
    </w:p>
    <w:p w14:paraId="4A7F75D3">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_Toc5076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lang w:val="en-US" w:eastAsia="zh-CN"/>
        </w:rPr>
        <w:t>节材</w:t>
      </w:r>
      <w:r>
        <w:tab/>
      </w:r>
      <w:r>
        <w:fldChar w:fldCharType="begin"/>
      </w:r>
      <w:r>
        <w:instrText xml:space="preserve"> PAGEREF _Toc5076 \h </w:instrText>
      </w:r>
      <w:r>
        <w:fldChar w:fldCharType="separate"/>
      </w:r>
      <w:r>
        <w:t>2</w:t>
      </w:r>
      <w:r>
        <w:fldChar w:fldCharType="end"/>
      </w:r>
      <w:r>
        <w:rPr>
          <w:rFonts w:hint="eastAsia" w:ascii="宋体" w:hAnsi="宋体" w:eastAsia="宋体" w:cs="宋体"/>
        </w:rPr>
        <w:fldChar w:fldCharType="end"/>
      </w:r>
    </w:p>
    <w:p w14:paraId="2E407684">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_Toc4836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lang w:val="en-US" w:eastAsia="zh-CN"/>
        </w:rPr>
        <w:t>节水</w:t>
      </w:r>
      <w:r>
        <w:tab/>
      </w:r>
      <w:r>
        <w:fldChar w:fldCharType="begin"/>
      </w:r>
      <w:r>
        <w:instrText xml:space="preserve"> PAGEREF _Toc4836 \h </w:instrText>
      </w:r>
      <w:r>
        <w:fldChar w:fldCharType="separate"/>
      </w:r>
      <w:r>
        <w:t>2</w:t>
      </w:r>
      <w:r>
        <w:fldChar w:fldCharType="end"/>
      </w:r>
      <w:r>
        <w:rPr>
          <w:rFonts w:hint="eastAsia" w:ascii="宋体" w:hAnsi="宋体" w:eastAsia="宋体" w:cs="宋体"/>
        </w:rPr>
        <w:fldChar w:fldCharType="end"/>
      </w:r>
    </w:p>
    <w:p w14:paraId="39358FE4">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_Toc25450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lang w:val="en-US" w:eastAsia="zh-CN"/>
        </w:rPr>
        <w:t>节地</w:t>
      </w:r>
      <w:r>
        <w:tab/>
      </w:r>
      <w:r>
        <w:fldChar w:fldCharType="begin"/>
      </w:r>
      <w:r>
        <w:instrText xml:space="preserve"> PAGEREF _Toc25450 \h </w:instrText>
      </w:r>
      <w:r>
        <w:fldChar w:fldCharType="separate"/>
      </w:r>
      <w:r>
        <w:t>3</w:t>
      </w:r>
      <w:r>
        <w:fldChar w:fldCharType="end"/>
      </w:r>
      <w:r>
        <w:rPr>
          <w:rFonts w:hint="eastAsia" w:ascii="宋体" w:hAnsi="宋体" w:eastAsia="宋体" w:cs="宋体"/>
        </w:rPr>
        <w:fldChar w:fldCharType="end"/>
      </w:r>
    </w:p>
    <w:p w14:paraId="1B43FAAD">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_Toc4653 </w:instrText>
      </w:r>
      <w:r>
        <w:rPr>
          <w:rFonts w:hint="eastAsia" w:ascii="宋体" w:hAnsi="宋体" w:eastAsia="宋体" w:cs="宋体"/>
        </w:rPr>
        <w:fldChar w:fldCharType="separate"/>
      </w:r>
      <w:r>
        <w:rPr>
          <w:rFonts w:hint="eastAsia" w:ascii="黑体" w:eastAsia="黑体"/>
          <w:i w:val="0"/>
          <w:lang w:val="en-US" w:eastAsia="zh-CN"/>
        </w:rPr>
        <w:t xml:space="preserve">6 </w:t>
      </w:r>
      <w:r>
        <w:rPr>
          <w:rFonts w:hint="eastAsia"/>
          <w:lang w:val="en-US" w:eastAsia="zh-CN"/>
        </w:rPr>
        <w:t>环境保护</w:t>
      </w:r>
      <w:r>
        <w:tab/>
      </w:r>
      <w:r>
        <w:fldChar w:fldCharType="begin"/>
      </w:r>
      <w:r>
        <w:instrText xml:space="preserve"> PAGEREF _Toc4653 \h </w:instrText>
      </w:r>
      <w:r>
        <w:fldChar w:fldCharType="separate"/>
      </w:r>
      <w:r>
        <w:t>3</w:t>
      </w:r>
      <w:r>
        <w:fldChar w:fldCharType="end"/>
      </w:r>
      <w:r>
        <w:rPr>
          <w:rFonts w:hint="eastAsia" w:ascii="宋体" w:hAnsi="宋体" w:eastAsia="宋体" w:cs="宋体"/>
        </w:rPr>
        <w:fldChar w:fldCharType="end"/>
      </w:r>
    </w:p>
    <w:p w14:paraId="3D3F9E0E">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_Toc18579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lang w:val="en-US" w:eastAsia="zh-CN"/>
        </w:rPr>
        <w:t>扬尘控制</w:t>
      </w:r>
      <w:r>
        <w:tab/>
      </w:r>
      <w:r>
        <w:fldChar w:fldCharType="begin"/>
      </w:r>
      <w:r>
        <w:instrText xml:space="preserve"> PAGEREF _Toc18579 \h </w:instrText>
      </w:r>
      <w:r>
        <w:fldChar w:fldCharType="separate"/>
      </w:r>
      <w:r>
        <w:t>3</w:t>
      </w:r>
      <w:r>
        <w:fldChar w:fldCharType="end"/>
      </w:r>
      <w:r>
        <w:rPr>
          <w:rFonts w:hint="eastAsia" w:ascii="宋体" w:hAnsi="宋体" w:eastAsia="宋体" w:cs="宋体"/>
        </w:rPr>
        <w:fldChar w:fldCharType="end"/>
      </w:r>
    </w:p>
    <w:p w14:paraId="61D08800">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_Toc12864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lang w:val="en-US" w:eastAsia="zh-CN"/>
        </w:rPr>
        <w:t>噪声控制</w:t>
      </w:r>
      <w:r>
        <w:tab/>
      </w:r>
      <w:r>
        <w:fldChar w:fldCharType="begin"/>
      </w:r>
      <w:r>
        <w:instrText xml:space="preserve"> PAGEREF _Toc12864 \h </w:instrText>
      </w:r>
      <w:r>
        <w:fldChar w:fldCharType="separate"/>
      </w:r>
      <w:r>
        <w:t>3</w:t>
      </w:r>
      <w:r>
        <w:fldChar w:fldCharType="end"/>
      </w:r>
      <w:r>
        <w:rPr>
          <w:rFonts w:hint="eastAsia" w:ascii="宋体" w:hAnsi="宋体" w:eastAsia="宋体" w:cs="宋体"/>
        </w:rPr>
        <w:fldChar w:fldCharType="end"/>
      </w:r>
    </w:p>
    <w:p w14:paraId="0ED9B165">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_Toc4044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lang w:val="en-US" w:eastAsia="zh-CN"/>
        </w:rPr>
        <w:t>废水控制</w:t>
      </w:r>
      <w:r>
        <w:tab/>
      </w:r>
      <w:r>
        <w:fldChar w:fldCharType="begin"/>
      </w:r>
      <w:r>
        <w:instrText xml:space="preserve"> PAGEREF _Toc4044 \h </w:instrText>
      </w:r>
      <w:r>
        <w:fldChar w:fldCharType="separate"/>
      </w:r>
      <w:r>
        <w:t>3</w:t>
      </w:r>
      <w:r>
        <w:fldChar w:fldCharType="end"/>
      </w:r>
      <w:r>
        <w:rPr>
          <w:rFonts w:hint="eastAsia" w:ascii="宋体" w:hAnsi="宋体" w:eastAsia="宋体" w:cs="宋体"/>
        </w:rPr>
        <w:fldChar w:fldCharType="end"/>
      </w:r>
    </w:p>
    <w:p w14:paraId="25E53296">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_Toc9180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lang w:val="en-US" w:eastAsia="zh-CN"/>
        </w:rPr>
        <w:t>固体废弃物控制</w:t>
      </w:r>
      <w:r>
        <w:tab/>
      </w:r>
      <w:r>
        <w:fldChar w:fldCharType="begin"/>
      </w:r>
      <w:r>
        <w:instrText xml:space="preserve"> PAGEREF _Toc9180 \h </w:instrText>
      </w:r>
      <w:r>
        <w:fldChar w:fldCharType="separate"/>
      </w:r>
      <w:r>
        <w:t>3</w:t>
      </w:r>
      <w:r>
        <w:fldChar w:fldCharType="end"/>
      </w:r>
      <w:r>
        <w:rPr>
          <w:rFonts w:hint="eastAsia" w:ascii="宋体" w:hAnsi="宋体" w:eastAsia="宋体" w:cs="宋体"/>
        </w:rPr>
        <w:fldChar w:fldCharType="end"/>
      </w:r>
    </w:p>
    <w:p w14:paraId="30BC4AA0">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_Toc11333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lang w:val="en-US" w:eastAsia="zh-CN"/>
        </w:rPr>
        <w:t>光污染控制</w:t>
      </w:r>
      <w:r>
        <w:tab/>
      </w:r>
      <w:r>
        <w:fldChar w:fldCharType="begin"/>
      </w:r>
      <w:r>
        <w:instrText xml:space="preserve"> PAGEREF _Toc11333 \h </w:instrText>
      </w:r>
      <w:r>
        <w:fldChar w:fldCharType="separate"/>
      </w:r>
      <w:r>
        <w:t>3</w:t>
      </w:r>
      <w:r>
        <w:fldChar w:fldCharType="end"/>
      </w:r>
      <w:r>
        <w:rPr>
          <w:rFonts w:hint="eastAsia" w:ascii="宋体" w:hAnsi="宋体" w:eastAsia="宋体" w:cs="宋体"/>
        </w:rPr>
        <w:fldChar w:fldCharType="end"/>
      </w:r>
    </w:p>
    <w:p w14:paraId="5F0110B0">
      <w:pPr>
        <w:pStyle w:val="20"/>
        <w:tabs>
          <w:tab w:val="right" w:leader="dot" w:pos="9354"/>
        </w:tabs>
      </w:pPr>
      <w:r>
        <w:rPr>
          <w:rFonts w:hint="eastAsia" w:ascii="宋体" w:hAnsi="宋体" w:eastAsia="宋体" w:cs="宋体"/>
        </w:rPr>
        <w:fldChar w:fldCharType="begin"/>
      </w:r>
      <w:r>
        <w:rPr>
          <w:rFonts w:hint="eastAsia" w:ascii="宋体" w:hAnsi="宋体" w:eastAsia="宋体" w:cs="宋体"/>
        </w:rPr>
        <w:instrText xml:space="preserve"> HYPERLINK \l _Toc9524 </w:instrText>
      </w:r>
      <w:r>
        <w:rPr>
          <w:rFonts w:hint="eastAsia" w:ascii="宋体" w:hAnsi="宋体" w:eastAsia="宋体" w:cs="宋体"/>
        </w:rPr>
        <w:fldChar w:fldCharType="separate"/>
      </w:r>
      <w:r>
        <w:rPr>
          <w:rFonts w:hint="eastAsia" w:ascii="黑体" w:eastAsia="黑体"/>
          <w:i w:val="0"/>
          <w:lang w:val="en-US" w:eastAsia="zh-CN"/>
        </w:rPr>
        <w:t xml:space="preserve">7 </w:t>
      </w:r>
      <w:r>
        <w:rPr>
          <w:rFonts w:hint="eastAsia"/>
          <w:lang w:val="en-US" w:eastAsia="zh-CN"/>
        </w:rPr>
        <w:t>智能管理与创新</w:t>
      </w:r>
      <w:r>
        <w:tab/>
      </w:r>
      <w:r>
        <w:fldChar w:fldCharType="begin"/>
      </w:r>
      <w:r>
        <w:instrText xml:space="preserve"> PAGEREF _Toc9524 \h </w:instrText>
      </w:r>
      <w:r>
        <w:fldChar w:fldCharType="separate"/>
      </w:r>
      <w:r>
        <w:t>4</w:t>
      </w:r>
      <w:r>
        <w:fldChar w:fldCharType="end"/>
      </w:r>
      <w:r>
        <w:rPr>
          <w:rFonts w:hint="eastAsia" w:ascii="宋体" w:hAnsi="宋体" w:eastAsia="宋体" w:cs="宋体"/>
        </w:rPr>
        <w:fldChar w:fldCharType="end"/>
      </w:r>
    </w:p>
    <w:p w14:paraId="6924D9AF">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_Toc9239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lang w:val="en-US" w:eastAsia="zh-CN"/>
        </w:rPr>
        <w:t>智慧工地应用</w:t>
      </w:r>
      <w:r>
        <w:tab/>
      </w:r>
      <w:r>
        <w:fldChar w:fldCharType="begin"/>
      </w:r>
      <w:r>
        <w:instrText xml:space="preserve"> PAGEREF _Toc9239 \h </w:instrText>
      </w:r>
      <w:r>
        <w:fldChar w:fldCharType="separate"/>
      </w:r>
      <w:r>
        <w:t>4</w:t>
      </w:r>
      <w:r>
        <w:fldChar w:fldCharType="end"/>
      </w:r>
      <w:r>
        <w:rPr>
          <w:rFonts w:hint="eastAsia" w:ascii="宋体" w:hAnsi="宋体" w:eastAsia="宋体" w:cs="宋体"/>
        </w:rPr>
        <w:fldChar w:fldCharType="end"/>
      </w:r>
    </w:p>
    <w:p w14:paraId="716B8C90">
      <w:pPr>
        <w:pStyle w:val="25"/>
        <w:tabs>
          <w:tab w:val="right" w:leader="dot" w:pos="9354"/>
          <w:tab w:val="clear" w:pos="9344"/>
        </w:tabs>
      </w:pPr>
      <w:r>
        <w:rPr>
          <w:rFonts w:hint="eastAsia" w:ascii="宋体" w:hAnsi="宋体" w:eastAsia="宋体" w:cs="宋体"/>
        </w:rPr>
        <w:fldChar w:fldCharType="begin"/>
      </w:r>
      <w:r>
        <w:rPr>
          <w:rFonts w:hint="eastAsia" w:ascii="宋体" w:hAnsi="宋体" w:eastAsia="宋体" w:cs="宋体"/>
        </w:rPr>
        <w:instrText xml:space="preserve"> HYPERLINK \l _Toc18889 </w:instrText>
      </w:r>
      <w:r>
        <w:rPr>
          <w:rFonts w:hint="eastAsia" w:ascii="宋体" w:hAnsi="宋体" w:eastAsia="宋体" w:cs="宋体"/>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lang w:val="en-US" w:eastAsia="zh-CN"/>
        </w:rPr>
        <w:t>BIM 技术应用</w:t>
      </w:r>
      <w:r>
        <w:tab/>
      </w:r>
      <w:r>
        <w:fldChar w:fldCharType="begin"/>
      </w:r>
      <w:r>
        <w:instrText xml:space="preserve"> PAGEREF _Toc18889 \h </w:instrText>
      </w:r>
      <w:r>
        <w:fldChar w:fldCharType="separate"/>
      </w:r>
      <w:r>
        <w:t>4</w:t>
      </w:r>
      <w:r>
        <w:fldChar w:fldCharType="end"/>
      </w:r>
      <w:r>
        <w:rPr>
          <w:rFonts w:hint="eastAsia" w:ascii="宋体" w:hAnsi="宋体" w:eastAsia="宋体" w:cs="宋体"/>
        </w:rPr>
        <w:fldChar w:fldCharType="end"/>
      </w:r>
    </w:p>
    <w:p w14:paraId="034B4C16">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3"/>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15951"/>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本文件起草单位：深圳市大兴工程管理有限公司。</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bookmarkStart w:id="83" w:name="_GoBack"/>
      <w:bookmarkEnd w:id="83"/>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3"/>
        <w:spacing w:before="850" w:after="680" w:afterLines="0"/>
        <w:ind w:left="0" w:firstLine="0"/>
        <w:outlineLvl w:val="9"/>
      </w:pPr>
      <w:bookmarkStart w:id="5" w:name="_Toc26566"/>
      <w:bookmarkStart w:id="6" w:name="_Toc26718930"/>
      <w:bookmarkStart w:id="7" w:name="NEW_STAND_NAME"/>
      <w:bookmarkStart w:id="8" w:name="_Toc26986771"/>
      <w:bookmarkStart w:id="9" w:name="_Toc97192964"/>
      <w:bookmarkStart w:id="10" w:name="_Toc113284169"/>
      <w:bookmarkStart w:id="11" w:name="_Toc26986530"/>
      <w:bookmarkStart w:id="12" w:name="_Toc17233333"/>
      <w:bookmarkStart w:id="13" w:name="_Toc26648465"/>
      <w:bookmarkStart w:id="14" w:name="_Toc24884211"/>
      <w:bookmarkStart w:id="15" w:name="_Toc17233325"/>
      <w:bookmarkStart w:id="16" w:name="_Toc24884218"/>
      <w:r>
        <w:rPr>
          <w:rFonts w:hint="eastAsia"/>
          <w:lang w:eastAsia="zh-CN"/>
        </w:rPr>
        <w:t>建筑工程绿色环保施工技术规范</w:t>
      </w:r>
      <w:bookmarkEnd w:id="5"/>
    </w:p>
    <w:bookmarkEnd w:id="6"/>
    <w:bookmarkEnd w:id="7"/>
    <w:bookmarkEnd w:id="8"/>
    <w:bookmarkEnd w:id="9"/>
    <w:bookmarkEnd w:id="10"/>
    <w:bookmarkEnd w:id="11"/>
    <w:bookmarkEnd w:id="12"/>
    <w:bookmarkEnd w:id="13"/>
    <w:bookmarkEnd w:id="14"/>
    <w:bookmarkEnd w:id="15"/>
    <w:bookmarkEnd w:id="16"/>
    <w:p w14:paraId="056DA4FB">
      <w:pPr>
        <w:pStyle w:val="108"/>
        <w:spacing w:before="240" w:after="240"/>
      </w:pPr>
      <w:bookmarkStart w:id="17" w:name="_Toc23108"/>
      <w:bookmarkStart w:id="18" w:name="_Toc7073"/>
      <w:bookmarkStart w:id="19" w:name="_Toc24419"/>
      <w:bookmarkStart w:id="20" w:name="_Toc113282590"/>
      <w:bookmarkStart w:id="21" w:name="_Toc8247"/>
      <w:r>
        <w:rPr>
          <w:rFonts w:hint="eastAsia"/>
        </w:rPr>
        <w:t>范围</w:t>
      </w:r>
      <w:bookmarkEnd w:id="17"/>
      <w:bookmarkEnd w:id="18"/>
      <w:bookmarkEnd w:id="19"/>
      <w:bookmarkEnd w:id="20"/>
      <w:bookmarkEnd w:id="21"/>
    </w:p>
    <w:p w14:paraId="21FEF402">
      <w:pPr>
        <w:pStyle w:val="59"/>
        <w:ind w:firstLine="420"/>
        <w:rPr>
          <w:rFonts w:hint="eastAsia"/>
          <w:lang w:eastAsia="zh-CN"/>
        </w:rPr>
      </w:pPr>
      <w:bookmarkStart w:id="22" w:name="_Toc24884219"/>
      <w:bookmarkStart w:id="23" w:name="_Toc17233326"/>
      <w:bookmarkStart w:id="24" w:name="_Toc26648466"/>
      <w:bookmarkStart w:id="25" w:name="_Toc17233334"/>
      <w:bookmarkStart w:id="26" w:name="_Toc24884212"/>
      <w:r>
        <w:rPr>
          <w:rFonts w:hint="eastAsia"/>
          <w:lang w:eastAsia="zh-CN"/>
        </w:rPr>
        <w:t>本标准规定了建筑工程绿色环保施工的基本规定、资源节约与利用、环境保护、智能管理与创新等方面的技术要求。</w:t>
      </w:r>
    </w:p>
    <w:p w14:paraId="68A82052">
      <w:pPr>
        <w:pStyle w:val="59"/>
        <w:ind w:firstLine="420"/>
        <w:rPr>
          <w:rFonts w:hint="eastAsia"/>
          <w:lang w:eastAsia="zh-CN"/>
        </w:rPr>
      </w:pPr>
      <w:r>
        <w:rPr>
          <w:rFonts w:hint="eastAsia"/>
          <w:lang w:eastAsia="zh-CN"/>
        </w:rPr>
        <w:t>本标准适用于新建、改建和扩建的民用建筑与一般工业建筑工程在施工全过程中的绿色环保管理、技术应用与绩效评估。</w:t>
      </w:r>
    </w:p>
    <w:p w14:paraId="14BF4A9C">
      <w:pPr>
        <w:pStyle w:val="59"/>
        <w:ind w:firstLine="420"/>
        <w:rPr>
          <w:rFonts w:hint="eastAsia"/>
          <w:lang w:eastAsia="zh-CN"/>
        </w:rPr>
      </w:pPr>
      <w:r>
        <w:rPr>
          <w:rFonts w:hint="eastAsia"/>
          <w:lang w:eastAsia="zh-CN"/>
        </w:rPr>
        <w:t>本标准不适用于放射性建筑、军事建筑等有特殊要求的建筑工程。</w:t>
      </w:r>
    </w:p>
    <w:p w14:paraId="136AE366">
      <w:pPr>
        <w:pStyle w:val="108"/>
        <w:spacing w:before="240" w:after="240"/>
      </w:pPr>
      <w:bookmarkStart w:id="27" w:name="_Toc13917"/>
      <w:bookmarkStart w:id="28" w:name="_Toc1048"/>
      <w:bookmarkStart w:id="29" w:name="_Toc113282591"/>
      <w:bookmarkStart w:id="30" w:name="_Toc26986531"/>
      <w:bookmarkStart w:id="31" w:name="_Toc26986772"/>
      <w:bookmarkStart w:id="32" w:name="_Toc97192965"/>
      <w:bookmarkStart w:id="33" w:name="_Toc26718931"/>
      <w:bookmarkStart w:id="34" w:name="_Toc19575"/>
      <w:bookmarkStart w:id="35" w:name="_Toc16402"/>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6" w:name="_Toc113282592"/>
      <w:bookmarkStart w:id="37" w:name="_Toc97192966"/>
    </w:p>
    <w:p w14:paraId="7ED1BABD">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12523 建筑施工场界环境噪声排放标准</w:t>
      </w:r>
    </w:p>
    <w:p w14:paraId="6878F7D2">
      <w:pPr>
        <w:autoSpaceDE w:val="0"/>
        <w:autoSpaceDN w:val="0"/>
        <w:spacing w:line="240" w:lineRule="auto"/>
        <w:ind w:firstLine="420" w:firstLineChars="200"/>
        <w:rPr>
          <w:rFonts w:hint="default" w:ascii="宋体" w:hAnsi="宋体" w:cs="宋体"/>
          <w:lang w:val="en-US" w:eastAsia="zh-CN"/>
        </w:rPr>
      </w:pPr>
      <w:r>
        <w:rPr>
          <w:rFonts w:hint="eastAsia" w:ascii="宋体" w:hAnsi="宋体" w:cs="宋体"/>
          <w:lang w:val="en-US" w:eastAsia="zh-CN"/>
        </w:rPr>
        <w:t>GB 8978 污水综合排放标准</w:t>
      </w:r>
    </w:p>
    <w:p w14:paraId="6E4A9259">
      <w:pPr>
        <w:pStyle w:val="108"/>
        <w:spacing w:before="240" w:after="240"/>
      </w:pPr>
      <w:bookmarkStart w:id="38" w:name="_Toc2656"/>
      <w:bookmarkStart w:id="39" w:name="_Toc4140"/>
      <w:bookmarkStart w:id="40" w:name="_Toc6287"/>
      <w:bookmarkStart w:id="41" w:name="_Toc3562"/>
      <w:r>
        <w:rPr>
          <w:rFonts w:hint="eastAsia"/>
          <w:szCs w:val="21"/>
        </w:rPr>
        <w:t>术语和定义</w:t>
      </w:r>
      <w:bookmarkEnd w:id="36"/>
      <w:bookmarkEnd w:id="37"/>
      <w:bookmarkEnd w:id="38"/>
      <w:bookmarkEnd w:id="39"/>
      <w:bookmarkEnd w:id="40"/>
      <w:bookmarkEnd w:id="41"/>
    </w:p>
    <w:p w14:paraId="48640116">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6CB23555">
      <w:pPr>
        <w:pStyle w:val="109"/>
        <w:spacing w:before="120" w:after="120"/>
        <w:rPr>
          <w:rFonts w:hint="eastAsia" w:ascii="黑体" w:hAnsi="黑体" w:eastAsia="黑体" w:cs="黑体"/>
          <w:sz w:val="21"/>
          <w:lang w:val="en-US" w:eastAsia="zh-CN" w:bidi="ar-SA"/>
        </w:rPr>
      </w:pPr>
      <w:bookmarkStart w:id="42" w:name="_Toc30049"/>
      <w:bookmarkEnd w:id="42"/>
      <w:bookmarkStart w:id="43" w:name="_Toc13894"/>
      <w:bookmarkEnd w:id="43"/>
      <w:bookmarkStart w:id="44" w:name="_Toc18256"/>
      <w:bookmarkEnd w:id="44"/>
      <w:bookmarkStart w:id="45" w:name="_Toc16729"/>
      <w:bookmarkEnd w:id="45"/>
      <w:bookmarkStart w:id="46" w:name="_Toc22168"/>
      <w:bookmarkStart w:id="47" w:name="_Toc7731"/>
      <w:bookmarkStart w:id="48" w:name="_Toc17642"/>
      <w:bookmarkStart w:id="49" w:name="_Toc19292"/>
      <w:bookmarkStart w:id="50" w:name="_Toc15123"/>
      <w:bookmarkStart w:id="51" w:name="_Toc8279"/>
    </w:p>
    <w:bookmarkEnd w:id="46"/>
    <w:bookmarkEnd w:id="47"/>
    <w:bookmarkEnd w:id="48"/>
    <w:bookmarkEnd w:id="49"/>
    <w:bookmarkEnd w:id="50"/>
    <w:bookmarkEnd w:id="51"/>
    <w:p w14:paraId="1AE908C6">
      <w:pPr>
        <w:pStyle w:val="69"/>
        <w:rPr>
          <w:rFonts w:hint="eastAsia" w:ascii="黑体" w:hAnsi="黑体" w:eastAsia="黑体" w:cs="黑体"/>
          <w:lang w:val="en-US" w:eastAsia="zh-CN"/>
        </w:rPr>
      </w:pPr>
      <w:r>
        <w:rPr>
          <w:rFonts w:hint="eastAsia" w:ascii="黑体" w:hAnsi="黑体" w:eastAsia="黑体" w:cs="黑体"/>
          <w:lang w:val="en-US" w:eastAsia="zh-CN"/>
        </w:rPr>
        <w:t>绿色环保施工 green construction</w:t>
      </w:r>
    </w:p>
    <w:p w14:paraId="7C4E45E2">
      <w:pPr>
        <w:pStyle w:val="69"/>
        <w:rPr>
          <w:rFonts w:hint="eastAsia" w:ascii="宋体" w:hAnsi="宋体" w:eastAsia="宋体" w:cs="宋体"/>
          <w:lang w:val="en-US" w:eastAsia="zh-CN"/>
        </w:rPr>
      </w:pPr>
      <w:r>
        <w:rPr>
          <w:rFonts w:hint="eastAsia" w:ascii="宋体" w:hAnsi="宋体" w:eastAsia="宋体" w:cs="宋体"/>
          <w:lang w:val="en-US" w:eastAsia="zh-CN"/>
        </w:rPr>
        <w:t>在建筑工程施工全过程中，以 “资源高效利用、环境影响最小化” 为核心，通过科学管理与技术创新，实现节能、节材、节水、节地，减少扬尘、噪声、废水、固体废弃物及光污染，兼顾职业健康与低碳发展的施工活动。</w:t>
      </w:r>
    </w:p>
    <w:p w14:paraId="6722E4FC">
      <w:pPr>
        <w:pStyle w:val="109"/>
        <w:bidi w:val="0"/>
        <w:rPr>
          <w:rFonts w:hint="eastAsia"/>
        </w:rPr>
      </w:pPr>
      <w:bookmarkStart w:id="52" w:name="_Toc8337"/>
      <w:bookmarkEnd w:id="52"/>
    </w:p>
    <w:p w14:paraId="6CF3524B">
      <w:pPr>
        <w:pStyle w:val="69"/>
        <w:rPr>
          <w:rFonts w:hint="eastAsia" w:ascii="黑体" w:hAnsi="黑体" w:eastAsia="黑体" w:cs="黑体"/>
          <w:lang w:val="en-US" w:eastAsia="zh-CN"/>
        </w:rPr>
      </w:pPr>
      <w:r>
        <w:rPr>
          <w:rFonts w:hint="eastAsia" w:ascii="黑体" w:hAnsi="黑体" w:eastAsia="黑体" w:cs="黑体"/>
          <w:lang w:val="en-US" w:eastAsia="zh-CN"/>
        </w:rPr>
        <w:t>资源节约与利用 resource conservation and utilization</w:t>
      </w:r>
    </w:p>
    <w:p w14:paraId="20235FB9">
      <w:pPr>
        <w:pStyle w:val="69"/>
        <w:rPr>
          <w:rFonts w:hint="eastAsia" w:ascii="宋体" w:hAnsi="宋体" w:eastAsia="宋体" w:cs="宋体"/>
          <w:lang w:val="en-US" w:eastAsia="zh-CN"/>
        </w:rPr>
      </w:pPr>
      <w:r>
        <w:rPr>
          <w:rFonts w:hint="eastAsia" w:ascii="宋体" w:hAnsi="宋体" w:eastAsia="宋体" w:cs="宋体"/>
          <w:lang w:val="en-US" w:eastAsia="zh-CN"/>
        </w:rPr>
        <w:t>对施工过程中的能源、材料、水资源、土地资源进行统筹规划，通过技术优化与管理强化，降低资源消耗、减少浪费，提升资源循环利用效率的措施总和。</w:t>
      </w:r>
    </w:p>
    <w:p w14:paraId="7B4AFE68">
      <w:pPr>
        <w:pStyle w:val="109"/>
        <w:bidi w:val="0"/>
        <w:rPr>
          <w:rFonts w:hint="eastAsia" w:ascii="黑体" w:hAnsi="黑体" w:eastAsia="黑体" w:cs="黑体"/>
          <w:lang w:val="en-US" w:eastAsia="zh-CN"/>
        </w:rPr>
      </w:pPr>
      <w:bookmarkStart w:id="53" w:name="_Toc25871"/>
      <w:bookmarkEnd w:id="53"/>
    </w:p>
    <w:p w14:paraId="6487E98F">
      <w:pPr>
        <w:pStyle w:val="69"/>
        <w:rPr>
          <w:rFonts w:hint="eastAsia" w:ascii="黑体" w:hAnsi="黑体" w:eastAsia="黑体" w:cs="黑体"/>
          <w:lang w:val="en-US" w:eastAsia="zh-CN"/>
        </w:rPr>
      </w:pPr>
      <w:r>
        <w:rPr>
          <w:rFonts w:hint="eastAsia" w:ascii="黑体" w:hAnsi="黑体" w:eastAsia="黑体" w:cs="黑体"/>
          <w:lang w:val="en-US" w:eastAsia="zh-CN"/>
        </w:rPr>
        <w:t>智慧工地 digital construction site</w:t>
      </w:r>
    </w:p>
    <w:p w14:paraId="39B5008A">
      <w:pPr>
        <w:pStyle w:val="69"/>
        <w:rPr>
          <w:rFonts w:hint="eastAsia"/>
          <w:lang w:val="en-US" w:eastAsia="zh-CN"/>
        </w:rPr>
      </w:pPr>
      <w:r>
        <w:rPr>
          <w:rFonts w:hint="eastAsia"/>
          <w:lang w:val="en-US" w:eastAsia="zh-CN"/>
        </w:rPr>
        <w:t>运用物联网、大数据、人工智能、BIM（建筑信息模型）等信息化技术，对施工现场人员、机械、材料、环境、安全等要素进行实时感知、智能分析与动态管控，实现施工过程数字化、可视化、精细化管理的模式。</w:t>
      </w:r>
    </w:p>
    <w:p w14:paraId="4AFBD3F2">
      <w:pPr>
        <w:pStyle w:val="109"/>
        <w:bidi w:val="0"/>
        <w:rPr>
          <w:rFonts w:hint="eastAsia" w:ascii="黑体" w:hAnsi="黑体" w:eastAsia="黑体" w:cs="黑体"/>
          <w:lang w:val="en-US" w:eastAsia="zh-CN"/>
        </w:rPr>
      </w:pPr>
      <w:bookmarkStart w:id="54" w:name="_Toc17688"/>
      <w:bookmarkEnd w:id="54"/>
    </w:p>
    <w:p w14:paraId="6B40B3DB">
      <w:pPr>
        <w:pStyle w:val="69"/>
        <w:rPr>
          <w:rFonts w:hint="eastAsia" w:ascii="黑体" w:hAnsi="黑体" w:eastAsia="黑体" w:cs="黑体"/>
          <w:lang w:val="en-US" w:eastAsia="zh-CN"/>
        </w:rPr>
      </w:pPr>
      <w:r>
        <w:rPr>
          <w:rFonts w:hint="eastAsia" w:ascii="黑体" w:hAnsi="黑体" w:eastAsia="黑体" w:cs="黑体"/>
          <w:lang w:val="en-US" w:eastAsia="zh-CN"/>
        </w:rPr>
        <w:t>施工扬尘 construction fugitive dust</w:t>
      </w:r>
    </w:p>
    <w:p w14:paraId="18FA02D8">
      <w:pPr>
        <w:pStyle w:val="59"/>
        <w:rPr>
          <w:rFonts w:hint="eastAsia" w:ascii="宋体" w:hAnsi="宋体" w:eastAsia="宋体" w:cs="宋体"/>
          <w:lang w:val="en-US" w:eastAsia="zh-CN"/>
        </w:rPr>
      </w:pPr>
      <w:r>
        <w:rPr>
          <w:rFonts w:hint="eastAsia"/>
          <w:lang w:val="en-US" w:eastAsia="zh-CN"/>
        </w:rPr>
        <w:t>建筑施工中因土方开挖、材料堆放、运输装卸、混凝土搅拌等作业产生的悬浮颗粒物，对大气环境造成的污染。</w:t>
      </w:r>
    </w:p>
    <w:p w14:paraId="104B927F">
      <w:pPr>
        <w:pStyle w:val="108"/>
        <w:spacing w:before="326" w:after="326"/>
        <w:rPr>
          <w:rFonts w:hint="eastAsia"/>
        </w:rPr>
      </w:pPr>
      <w:bookmarkStart w:id="55" w:name="_Toc18213"/>
      <w:bookmarkStart w:id="56" w:name="_Toc24739"/>
      <w:bookmarkStart w:id="57" w:name="_Toc7323"/>
      <w:bookmarkStart w:id="58" w:name="_Toc15135"/>
      <w:bookmarkStart w:id="59" w:name="_Toc32045"/>
      <w:bookmarkStart w:id="60" w:name="_Toc20326"/>
      <w:bookmarkStart w:id="61" w:name="_Toc25860"/>
      <w:bookmarkStart w:id="62" w:name="_Toc19233"/>
      <w:r>
        <w:rPr>
          <w:rFonts w:hint="eastAsia"/>
          <w:lang w:val="en-US" w:eastAsia="zh-CN"/>
        </w:rPr>
        <w:t>基本规定</w:t>
      </w:r>
      <w:bookmarkEnd w:id="55"/>
      <w:bookmarkEnd w:id="56"/>
    </w:p>
    <w:p w14:paraId="67CF5334">
      <w:pPr>
        <w:pStyle w:val="109"/>
        <w:bidi w:val="0"/>
        <w:rPr>
          <w:rFonts w:hint="eastAsia"/>
          <w:lang w:val="en-US" w:eastAsia="zh-CN"/>
        </w:rPr>
      </w:pPr>
      <w:bookmarkStart w:id="63" w:name="_Toc20096"/>
      <w:r>
        <w:rPr>
          <w:rFonts w:hint="eastAsia"/>
          <w:lang w:val="en-US" w:eastAsia="zh-CN"/>
        </w:rPr>
        <w:t>总体原则</w:t>
      </w:r>
      <w:bookmarkEnd w:id="63"/>
    </w:p>
    <w:p w14:paraId="472EE4D9">
      <w:pPr>
        <w:pStyle w:val="68"/>
        <w:bidi w:val="0"/>
        <w:rPr>
          <w:rFonts w:hint="default" w:eastAsia="宋体"/>
          <w:lang w:val="en-US" w:eastAsia="zh-CN"/>
        </w:rPr>
      </w:pPr>
      <w:r>
        <w:rPr>
          <w:rFonts w:hint="default" w:eastAsia="宋体"/>
          <w:lang w:val="en-US" w:eastAsia="zh-CN"/>
        </w:rPr>
        <w:t>绿色环保施工应遵循 “预防为主、防治结合、统筹协同、持续改进” 原则，将绿色理念贯穿施工全流程，实现经济效益、社会效益与生态效益统一。</w:t>
      </w:r>
    </w:p>
    <w:p w14:paraId="660E6D74">
      <w:pPr>
        <w:pStyle w:val="68"/>
        <w:bidi w:val="0"/>
        <w:rPr>
          <w:rFonts w:hint="default" w:eastAsia="宋体"/>
          <w:lang w:val="en-US" w:eastAsia="zh-CN"/>
        </w:rPr>
      </w:pPr>
      <w:r>
        <w:rPr>
          <w:rFonts w:hint="default" w:eastAsia="宋体"/>
          <w:lang w:val="en-US" w:eastAsia="zh-CN"/>
        </w:rPr>
        <w:t>施工活动应符合国家及地方环保、节能、资源循环利用相关法律法规，优先采用经实践验证的绿色技术与工艺，避免采用国家明令淘汰的设备与材料</w:t>
      </w:r>
      <w:r>
        <w:rPr>
          <w:rFonts w:hint="eastAsia" w:eastAsia="宋体"/>
          <w:lang w:val="en-US" w:eastAsia="zh-CN"/>
        </w:rPr>
        <w:t>。</w:t>
      </w:r>
    </w:p>
    <w:p w14:paraId="5A3CFABD">
      <w:pPr>
        <w:pStyle w:val="169"/>
        <w:bidi w:val="0"/>
        <w:rPr>
          <w:rFonts w:hint="default"/>
          <w:lang w:val="en-US" w:eastAsia="zh-CN"/>
        </w:rPr>
      </w:pPr>
      <w:r>
        <w:rPr>
          <w:rFonts w:hint="default"/>
          <w:lang w:val="en-US" w:eastAsia="zh-CN"/>
        </w:rPr>
        <w:t>应建立 “全员参与、分级负责” 的绿色施工管理体系，明确各岗位职责，定期开展绿色施工培训，提升人员绿色施工意识与操作能力。</w:t>
      </w:r>
    </w:p>
    <w:p w14:paraId="08DBF907">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64" w:name="_Toc10527"/>
      <w:r>
        <w:rPr>
          <w:rFonts w:hint="eastAsia"/>
          <w:lang w:val="en-US" w:eastAsia="zh-CN"/>
        </w:rPr>
        <w:t>各方职责</w:t>
      </w:r>
      <w:bookmarkEnd w:id="64"/>
    </w:p>
    <w:p w14:paraId="3D0842CA">
      <w:pPr>
        <w:pStyle w:val="169"/>
        <w:bidi w:val="0"/>
        <w:rPr>
          <w:rFonts w:hint="eastAsia"/>
          <w:lang w:val="en-US" w:eastAsia="zh-CN"/>
        </w:rPr>
      </w:pPr>
      <w:r>
        <w:rPr>
          <w:rFonts w:hint="eastAsia"/>
          <w:lang w:val="en-US" w:eastAsia="zh-CN"/>
        </w:rPr>
        <w:t>建设单位负责统筹绿色环保施工管理，在招标文件中明确绿色施工要求，将绿色施工相关费用纳入工程造价；组织开展绿色施工绩效评估，协调解决施工中的绿色管理问题。</w:t>
      </w:r>
    </w:p>
    <w:p w14:paraId="4F822E09">
      <w:pPr>
        <w:pStyle w:val="169"/>
        <w:bidi w:val="0"/>
        <w:rPr>
          <w:rFonts w:hint="eastAsia"/>
          <w:lang w:val="en-US" w:eastAsia="zh-CN"/>
        </w:rPr>
      </w:pPr>
      <w:r>
        <w:rPr>
          <w:rFonts w:hint="eastAsia"/>
          <w:lang w:val="en-US" w:eastAsia="zh-CN"/>
        </w:rPr>
        <w:t>施工单位作为绿色环保施工实施主体，应编制绿色施工专项方案并组织实施；配备专职绿色施工管理人员，建立绿色施工台账；落实资源节约、环境保护等技术措施，接受建设单位与监理单位监督。</w:t>
      </w:r>
    </w:p>
    <w:p w14:paraId="4E0F9B57">
      <w:pPr>
        <w:pStyle w:val="169"/>
        <w:bidi w:val="0"/>
        <w:rPr>
          <w:rFonts w:hint="eastAsia"/>
          <w:lang w:val="en-US" w:eastAsia="zh-CN"/>
        </w:rPr>
      </w:pPr>
      <w:r>
        <w:rPr>
          <w:rFonts w:hint="eastAsia"/>
          <w:lang w:val="en-US" w:eastAsia="zh-CN"/>
        </w:rPr>
        <w:t>监理单位负责审核绿色施工专项方案的可行性与合规性；对绿色施工措施落实情况进行全过程监督，对不符合要求的行为及时制止并要求整改；参与绿色施工绩效评估。</w:t>
      </w:r>
    </w:p>
    <w:p w14:paraId="510E8232">
      <w:pPr>
        <w:pStyle w:val="169"/>
        <w:bidi w:val="0"/>
        <w:rPr>
          <w:rFonts w:hint="eastAsia"/>
          <w:lang w:val="en-US" w:eastAsia="zh-CN"/>
        </w:rPr>
      </w:pPr>
      <w:r>
        <w:rPr>
          <w:rFonts w:hint="eastAsia"/>
          <w:lang w:val="en-US" w:eastAsia="zh-CN"/>
        </w:rPr>
        <w:t>设计单位应在设计文件中融入绿色施工理念，优先选用绿色建材与节能构造；提供绿色施工技术支持，配合施工单位优化绿色施工方案。</w:t>
      </w:r>
    </w:p>
    <w:p w14:paraId="7A223568">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65" w:name="_Toc15245"/>
      <w:r>
        <w:rPr>
          <w:rFonts w:hint="eastAsia"/>
          <w:lang w:val="en-US" w:eastAsia="zh-CN"/>
        </w:rPr>
        <w:t>专项方案策划</w:t>
      </w:r>
      <w:bookmarkEnd w:id="65"/>
    </w:p>
    <w:p w14:paraId="23A65818">
      <w:pPr>
        <w:pStyle w:val="169"/>
        <w:bidi w:val="0"/>
        <w:rPr>
          <w:rFonts w:hint="eastAsia"/>
          <w:lang w:val="en-US" w:eastAsia="zh-CN"/>
        </w:rPr>
      </w:pPr>
      <w:r>
        <w:rPr>
          <w:rFonts w:hint="eastAsia"/>
          <w:lang w:val="en-US" w:eastAsia="zh-CN"/>
        </w:rPr>
        <w:t>施工单位应在施工组织设计中单独编制绿色施工专项方案，方案需包含工程概况、绿色施工目标（如资源节约指标、环保控制指标）、分阶段实施计划、技术措施、资源配置、应急预案等内容。</w:t>
      </w:r>
    </w:p>
    <w:p w14:paraId="2E1F9E5D">
      <w:pPr>
        <w:pStyle w:val="169"/>
        <w:bidi w:val="0"/>
        <w:rPr>
          <w:rFonts w:hint="eastAsia"/>
          <w:lang w:val="en-US" w:eastAsia="zh-CN"/>
        </w:rPr>
      </w:pPr>
      <w:r>
        <w:rPr>
          <w:rFonts w:hint="eastAsia"/>
          <w:lang w:val="en-US" w:eastAsia="zh-CN"/>
        </w:rPr>
        <w:t>专项方案应结合工程类型、规模及场地条件制定，对重大工程或技术复杂项目，专项方案需组织专家论证，论证通过后方可实施。</w:t>
      </w:r>
    </w:p>
    <w:p w14:paraId="52046E01">
      <w:pPr>
        <w:pStyle w:val="169"/>
        <w:bidi w:val="0"/>
        <w:rPr>
          <w:rFonts w:hint="eastAsia"/>
          <w:lang w:val="en-US" w:eastAsia="zh-CN"/>
        </w:rPr>
      </w:pPr>
      <w:r>
        <w:rPr>
          <w:rFonts w:hint="eastAsia"/>
          <w:lang w:val="en-US" w:eastAsia="zh-CN"/>
        </w:rPr>
        <w:t>专项方案应根据施工进度动态调整，当工程条件（如施工工艺、场地环境）发生变化时，需重新审核或论证。</w:t>
      </w:r>
    </w:p>
    <w:p w14:paraId="0308348C">
      <w:pPr>
        <w:pStyle w:val="108"/>
        <w:bidi w:val="0"/>
        <w:rPr>
          <w:rFonts w:hint="eastAsia"/>
          <w:lang w:val="en-US" w:eastAsia="zh-CN"/>
        </w:rPr>
      </w:pPr>
      <w:bookmarkStart w:id="66" w:name="_Toc15183"/>
      <w:bookmarkStart w:id="67" w:name="_Toc12435"/>
      <w:r>
        <w:rPr>
          <w:rFonts w:hint="eastAsia"/>
          <w:lang w:val="en-US" w:eastAsia="zh-CN"/>
        </w:rPr>
        <w:t>资源节约与利用</w:t>
      </w:r>
      <w:bookmarkEnd w:id="66"/>
      <w:bookmarkEnd w:id="67"/>
    </w:p>
    <w:p w14:paraId="009A1830">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68" w:name="_Toc21253"/>
      <w:r>
        <w:rPr>
          <w:rFonts w:hint="eastAsia"/>
          <w:lang w:val="en-US" w:eastAsia="zh-CN"/>
        </w:rPr>
        <w:t>节能</w:t>
      </w:r>
      <w:bookmarkEnd w:id="68"/>
    </w:p>
    <w:p w14:paraId="414E1265">
      <w:pPr>
        <w:pStyle w:val="169"/>
        <w:bidi w:val="0"/>
        <w:rPr>
          <w:rFonts w:hint="eastAsia"/>
          <w:lang w:val="en-US" w:eastAsia="zh-CN"/>
        </w:rPr>
      </w:pPr>
      <w:r>
        <w:rPr>
          <w:rFonts w:hint="eastAsia"/>
          <w:lang w:val="en-US" w:eastAsia="zh-CN"/>
        </w:rPr>
        <w:t>施工现场临时用电应采用 TN-S 接零保护系统，配置智能电表实现分区、分设备能耗计量，能耗数据每周统计分析 1 次。</w:t>
      </w:r>
    </w:p>
    <w:p w14:paraId="309927BC">
      <w:pPr>
        <w:pStyle w:val="169"/>
        <w:bidi w:val="0"/>
        <w:rPr>
          <w:rFonts w:hint="eastAsia"/>
          <w:lang w:val="en-US" w:eastAsia="zh-CN"/>
        </w:rPr>
      </w:pPr>
      <w:r>
        <w:rPr>
          <w:rFonts w:hint="eastAsia"/>
          <w:lang w:val="en-US" w:eastAsia="zh-CN"/>
        </w:rPr>
        <w:t>优先选用高效节能设备，如 LED 照明灯具（功率密度≤9W/㎡）、一级能效施工机械；大型机械设备（如塔吊、施工电梯）应定期维护保养，确保运行效率。</w:t>
      </w:r>
    </w:p>
    <w:p w14:paraId="5BCD0789">
      <w:pPr>
        <w:pStyle w:val="169"/>
        <w:bidi w:val="0"/>
        <w:rPr>
          <w:rFonts w:hint="eastAsia"/>
          <w:lang w:val="en-US" w:eastAsia="zh-CN"/>
        </w:rPr>
      </w:pPr>
      <w:r>
        <w:rPr>
          <w:rFonts w:hint="eastAsia"/>
          <w:lang w:val="en-US" w:eastAsia="zh-CN"/>
        </w:rPr>
        <w:t>合理规划施工工序，减少设备空转时间；利用太阳能、风能等可再生能源，施工现场太阳能路灯安装比例不低于 50%，有条件的项目应设置太阳能热水系统。</w:t>
      </w:r>
    </w:p>
    <w:p w14:paraId="70FD0BBF">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69" w:name="_Toc5076"/>
      <w:r>
        <w:rPr>
          <w:rFonts w:hint="eastAsia"/>
          <w:lang w:val="en-US" w:eastAsia="zh-CN"/>
        </w:rPr>
        <w:t>节材</w:t>
      </w:r>
      <w:bookmarkEnd w:id="69"/>
    </w:p>
    <w:p w14:paraId="4C485513">
      <w:pPr>
        <w:pStyle w:val="169"/>
        <w:bidi w:val="0"/>
        <w:rPr>
          <w:rFonts w:hint="eastAsia"/>
          <w:lang w:val="en-US" w:eastAsia="zh-CN"/>
        </w:rPr>
      </w:pPr>
      <w:r>
        <w:rPr>
          <w:rFonts w:hint="eastAsia"/>
          <w:lang w:val="en-US" w:eastAsia="zh-CN"/>
        </w:rPr>
        <w:t>优先选用绿色建材、再生建材（如再生骨料混凝土、再生钢材），装配式构件应用比例不低于 30%（按建筑面积计）。</w:t>
      </w:r>
    </w:p>
    <w:p w14:paraId="7BF94B24">
      <w:pPr>
        <w:pStyle w:val="169"/>
        <w:bidi w:val="0"/>
        <w:rPr>
          <w:rFonts w:hint="eastAsia"/>
          <w:lang w:val="en-US" w:eastAsia="zh-CN"/>
        </w:rPr>
      </w:pPr>
      <w:r>
        <w:rPr>
          <w:rFonts w:hint="eastAsia"/>
          <w:lang w:val="en-US" w:eastAsia="zh-CN"/>
        </w:rPr>
        <w:t>实行材料限额领料制度，主要材料损耗率控制：钢筋≤1.5%、水泥≤1%、木材≤5%；建立材料回收台账，施工废料（如废钢筋、废模板）回收率不低于 90%，其中可循环利用材料回用比例不低于 70%。</w:t>
      </w:r>
    </w:p>
    <w:p w14:paraId="0058A611">
      <w:pPr>
        <w:pStyle w:val="169"/>
        <w:bidi w:val="0"/>
        <w:rPr>
          <w:rFonts w:hint="eastAsia"/>
          <w:lang w:val="en-US" w:eastAsia="zh-CN"/>
        </w:rPr>
      </w:pPr>
      <w:r>
        <w:rPr>
          <w:rFonts w:hint="eastAsia"/>
          <w:lang w:val="en-US" w:eastAsia="zh-CN"/>
        </w:rPr>
        <w:t>采用 BIM 技术优化构件下料、管线排布方案，减少材料浪费；临时设施（如临建房屋、围挡）优先采用可拆装、可重复利用的装配式结构，重复利用率不低于 80%。</w:t>
      </w:r>
    </w:p>
    <w:p w14:paraId="0C438196">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70" w:name="_Toc4836"/>
      <w:r>
        <w:rPr>
          <w:rFonts w:hint="eastAsia"/>
          <w:lang w:val="en-US" w:eastAsia="zh-CN"/>
        </w:rPr>
        <w:t>节水</w:t>
      </w:r>
      <w:bookmarkEnd w:id="70"/>
    </w:p>
    <w:p w14:paraId="616C8C47">
      <w:pPr>
        <w:pStyle w:val="169"/>
        <w:bidi w:val="0"/>
        <w:rPr>
          <w:rFonts w:hint="eastAsia"/>
          <w:lang w:val="en-US" w:eastAsia="zh-CN"/>
        </w:rPr>
      </w:pPr>
      <w:r>
        <w:rPr>
          <w:rFonts w:hint="eastAsia"/>
          <w:lang w:val="en-US" w:eastAsia="zh-CN"/>
        </w:rPr>
        <w:t>施工现场应设置雨水回收系统、中水利用系统，施工用水重复利用率不低于 80%；混凝土养护、车辆冲洗优先使用回收水或中水，严禁使用自来水直接养护。</w:t>
      </w:r>
    </w:p>
    <w:p w14:paraId="0075A879">
      <w:pPr>
        <w:pStyle w:val="169"/>
        <w:bidi w:val="0"/>
        <w:rPr>
          <w:rFonts w:hint="eastAsia"/>
          <w:lang w:val="en-US" w:eastAsia="zh-CN"/>
        </w:rPr>
      </w:pPr>
      <w:r>
        <w:rPr>
          <w:rFonts w:hint="eastAsia"/>
          <w:lang w:val="en-US" w:eastAsia="zh-CN"/>
        </w:rPr>
        <w:t>用水点配置智能水表计量，定期开展水平衡测试（每季度 1 次）；采用节水器具，如感应水龙头、高压水枪（节水型），杜绝跑冒滴漏，漏水率控制在 1% 以内。</w:t>
      </w:r>
    </w:p>
    <w:p w14:paraId="698A791D">
      <w:pPr>
        <w:pStyle w:val="169"/>
        <w:bidi w:val="0"/>
        <w:rPr>
          <w:rFonts w:hint="eastAsia"/>
          <w:lang w:val="en-US" w:eastAsia="zh-CN"/>
        </w:rPr>
      </w:pPr>
      <w:r>
        <w:rPr>
          <w:rFonts w:hint="eastAsia"/>
          <w:lang w:val="en-US" w:eastAsia="zh-CN"/>
        </w:rPr>
        <w:t>合理规划绿化用水，选用耐旱植物，采用滴灌、喷灌等节水灌溉方式，避免漫灌。</w:t>
      </w:r>
    </w:p>
    <w:p w14:paraId="65CB28FA">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71" w:name="_Toc25450"/>
      <w:r>
        <w:rPr>
          <w:rFonts w:hint="eastAsia"/>
          <w:lang w:val="en-US" w:eastAsia="zh-CN"/>
        </w:rPr>
        <w:t>节地</w:t>
      </w:r>
      <w:bookmarkEnd w:id="71"/>
    </w:p>
    <w:p w14:paraId="2D5DDBC1">
      <w:pPr>
        <w:pStyle w:val="169"/>
        <w:bidi w:val="0"/>
        <w:rPr>
          <w:rFonts w:hint="eastAsia"/>
          <w:lang w:val="en-US" w:eastAsia="zh-CN"/>
        </w:rPr>
      </w:pPr>
      <w:r>
        <w:rPr>
          <w:rFonts w:hint="eastAsia"/>
          <w:lang w:val="en-US" w:eastAsia="zh-CN"/>
        </w:rPr>
        <w:t>施工现场总平面布置应紧凑合理，临时设施占地面积控制在用地规划面积的 15% 以内；临时道路采用永临结合设计，利用既有道路或采用可回收材料铺设，减少临时占地。</w:t>
      </w:r>
    </w:p>
    <w:p w14:paraId="20E79311">
      <w:pPr>
        <w:pStyle w:val="169"/>
        <w:bidi w:val="0"/>
        <w:rPr>
          <w:rFonts w:hint="eastAsia"/>
          <w:lang w:val="en-US" w:eastAsia="zh-CN"/>
        </w:rPr>
      </w:pPr>
      <w:r>
        <w:rPr>
          <w:rFonts w:hint="eastAsia"/>
          <w:lang w:val="en-US" w:eastAsia="zh-CN"/>
        </w:rPr>
        <w:t>施工场地应硬化处理，裸露场地采取绿化、防尘网覆盖等措施，绿化面积不低于施工场地总面积的 5%。</w:t>
      </w:r>
    </w:p>
    <w:p w14:paraId="6988909F">
      <w:pPr>
        <w:pStyle w:val="169"/>
        <w:bidi w:val="0"/>
        <w:rPr>
          <w:rFonts w:hint="eastAsia"/>
          <w:lang w:val="en-US" w:eastAsia="zh-CN"/>
        </w:rPr>
      </w:pPr>
      <w:r>
        <w:rPr>
          <w:rFonts w:hint="eastAsia"/>
          <w:lang w:val="en-US" w:eastAsia="zh-CN"/>
        </w:rPr>
        <w:t>土方作业应合理规划开挖顺序，减少土方外运与回填量；多余土方优先用于场地平整或绿化用土，需外运时应运输至合规消纳场。</w:t>
      </w:r>
    </w:p>
    <w:p w14:paraId="62389E6B">
      <w:pPr>
        <w:pStyle w:val="108"/>
        <w:bidi w:val="0"/>
        <w:rPr>
          <w:rFonts w:hint="eastAsia"/>
          <w:lang w:val="en-US" w:eastAsia="zh-CN"/>
        </w:rPr>
      </w:pPr>
      <w:bookmarkStart w:id="72" w:name="_Toc18300"/>
      <w:bookmarkStart w:id="73" w:name="_Toc4653"/>
      <w:r>
        <w:rPr>
          <w:rFonts w:hint="eastAsia"/>
          <w:lang w:val="en-US" w:eastAsia="zh-CN"/>
        </w:rPr>
        <w:t>环境保护</w:t>
      </w:r>
      <w:bookmarkEnd w:id="72"/>
      <w:bookmarkEnd w:id="73"/>
    </w:p>
    <w:p w14:paraId="6EAD8846">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74" w:name="_Toc18579"/>
      <w:r>
        <w:rPr>
          <w:rFonts w:hint="eastAsia"/>
          <w:lang w:val="en-US" w:eastAsia="zh-CN"/>
        </w:rPr>
        <w:t>扬尘控制</w:t>
      </w:r>
      <w:bookmarkEnd w:id="74"/>
    </w:p>
    <w:p w14:paraId="3C4630E2">
      <w:pPr>
        <w:pStyle w:val="169"/>
        <w:bidi w:val="0"/>
        <w:rPr>
          <w:rFonts w:hint="eastAsia"/>
          <w:lang w:val="en-US" w:eastAsia="zh-CN"/>
        </w:rPr>
      </w:pPr>
      <w:r>
        <w:rPr>
          <w:rFonts w:hint="eastAsia"/>
          <w:lang w:val="en-US" w:eastAsia="zh-CN"/>
        </w:rPr>
        <w:t>施工现场应设置连续封闭围挡，高度：市区主干道旁≥2.5m，其他区域≥1.8m；围挡顶部应设置喷淋系统，喷淋频次：晴天每 2 小时 1 次，每次持续 15 分钟。</w:t>
      </w:r>
    </w:p>
    <w:p w14:paraId="513806A7">
      <w:pPr>
        <w:pStyle w:val="169"/>
        <w:bidi w:val="0"/>
        <w:rPr>
          <w:rFonts w:hint="eastAsia"/>
          <w:lang w:val="en-US" w:eastAsia="zh-CN"/>
        </w:rPr>
      </w:pPr>
      <w:r>
        <w:rPr>
          <w:rFonts w:hint="eastAsia"/>
          <w:lang w:val="en-US" w:eastAsia="zh-CN"/>
        </w:rPr>
        <w:t>土方开挖、拆迁作业应采取湿法施工，作业面洒水频次不低于每小时 1 次；施工现场出入口设置洗车平台（配备高压冲洗设备、沉淀池），运输车辆必须冲洗干净后方可出场，且需密闭运输（密闭率 100%）。</w:t>
      </w:r>
    </w:p>
    <w:p w14:paraId="02FA3701">
      <w:pPr>
        <w:pStyle w:val="169"/>
        <w:bidi w:val="0"/>
        <w:rPr>
          <w:rFonts w:hint="eastAsia"/>
          <w:lang w:val="en-US" w:eastAsia="zh-CN"/>
        </w:rPr>
      </w:pPr>
      <w:r>
        <w:rPr>
          <w:rFonts w:hint="eastAsia"/>
          <w:lang w:val="en-US" w:eastAsia="zh-CN"/>
        </w:rPr>
        <w:t>施工现场应安装 PM10 在线监测设备，数据实时上传监管平台；扬尘浓度控制要求：昼间≤0.5mg/m³，夜间≤0.3mg/m³，超标时应立即停止作业并采取强化降尘措施。</w:t>
      </w:r>
    </w:p>
    <w:p w14:paraId="5DDE6622">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75" w:name="_Toc12864"/>
      <w:r>
        <w:rPr>
          <w:rFonts w:hint="eastAsia"/>
          <w:lang w:val="en-US" w:eastAsia="zh-CN"/>
        </w:rPr>
        <w:t>噪声控制</w:t>
      </w:r>
      <w:bookmarkEnd w:id="75"/>
    </w:p>
    <w:p w14:paraId="04A9ECB1">
      <w:pPr>
        <w:pStyle w:val="169"/>
        <w:bidi w:val="0"/>
        <w:rPr>
          <w:rFonts w:hint="eastAsia"/>
          <w:lang w:val="en-US" w:eastAsia="zh-CN"/>
        </w:rPr>
      </w:pPr>
      <w:r>
        <w:rPr>
          <w:rFonts w:hint="eastAsia"/>
          <w:lang w:val="en-US" w:eastAsia="zh-CN"/>
        </w:rPr>
        <w:t>建筑施工场界噪声排放应符合</w:t>
      </w:r>
      <w:r>
        <w:rPr>
          <w:rFonts w:hint="eastAsia"/>
          <w:highlight w:val="none"/>
          <w:lang w:val="en-US" w:eastAsia="zh-CN"/>
        </w:rPr>
        <w:t xml:space="preserve"> GB 12523</w:t>
      </w:r>
      <w:r>
        <w:rPr>
          <w:rFonts w:hint="eastAsia"/>
          <w:lang w:val="en-US" w:eastAsia="zh-CN"/>
        </w:rPr>
        <w:t xml:space="preserve"> 要求，即昼间（6:00-22:00）≤70dB（A），夜间（22:00 - 次日 6:00）≤55dB（A）；夜间施工需办理夜间施工许可，并提前 24 小时告知周边居民。</w:t>
      </w:r>
    </w:p>
    <w:p w14:paraId="0504C631">
      <w:pPr>
        <w:pStyle w:val="169"/>
        <w:bidi w:val="0"/>
        <w:rPr>
          <w:rFonts w:hint="eastAsia"/>
          <w:lang w:val="en-US" w:eastAsia="zh-CN"/>
        </w:rPr>
      </w:pPr>
      <w:r>
        <w:rPr>
          <w:rFonts w:hint="eastAsia"/>
          <w:lang w:val="en-US" w:eastAsia="zh-CN"/>
        </w:rPr>
        <w:t>优先选用低噪声设备，对高噪声设备（如破碎机、电锯）采取减振、隔声措施（如设置隔声棚、安装减振垫）；噪声监测每季度不少于 1 次，监测点设置在施工场界外 1m 处。</w:t>
      </w:r>
    </w:p>
    <w:p w14:paraId="7748ADEF">
      <w:pPr>
        <w:pStyle w:val="169"/>
        <w:bidi w:val="0"/>
        <w:rPr>
          <w:rFonts w:hint="eastAsia"/>
          <w:lang w:val="en-US" w:eastAsia="zh-CN"/>
        </w:rPr>
      </w:pPr>
      <w:r>
        <w:rPr>
          <w:rFonts w:hint="eastAsia"/>
          <w:lang w:val="en-US" w:eastAsia="zh-CN"/>
        </w:rPr>
        <w:t>合理安排施工工序，将高噪声作业（如混凝土浇筑、钢结构加工）集中在昼间进行，避免夜间、午休时段施工。</w:t>
      </w:r>
    </w:p>
    <w:p w14:paraId="553970B0">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76" w:name="_Toc4044"/>
      <w:r>
        <w:rPr>
          <w:rFonts w:hint="eastAsia"/>
          <w:lang w:val="en-US" w:eastAsia="zh-CN"/>
        </w:rPr>
        <w:t>废水控制</w:t>
      </w:r>
      <w:bookmarkEnd w:id="76"/>
    </w:p>
    <w:p w14:paraId="144CF849">
      <w:pPr>
        <w:pStyle w:val="169"/>
        <w:bidi w:val="0"/>
        <w:rPr>
          <w:rFonts w:hint="eastAsia"/>
          <w:lang w:val="en-US" w:eastAsia="zh-CN"/>
        </w:rPr>
      </w:pPr>
      <w:r>
        <w:rPr>
          <w:rFonts w:hint="eastAsia"/>
          <w:lang w:val="en-US" w:eastAsia="zh-CN"/>
        </w:rPr>
        <w:t>施工现场应设置沉淀池（三级，容积≥5m³）、隔油池（针对食堂废水），施工废水（如混凝土养护废水、车辆冲洗废水）经处理达标（</w:t>
      </w:r>
      <w:r>
        <w:rPr>
          <w:rFonts w:hint="eastAsia"/>
          <w:highlight w:val="none"/>
          <w:lang w:val="en-US" w:eastAsia="zh-CN"/>
        </w:rPr>
        <w:t>符合 GB 8978 三级标</w:t>
      </w:r>
      <w:r>
        <w:rPr>
          <w:rFonts w:hint="eastAsia"/>
          <w:lang w:val="en-US" w:eastAsia="zh-CN"/>
        </w:rPr>
        <w:t>准）后方可排放或回用；生活污水应接入市政污水管网，严禁直排自然水体。</w:t>
      </w:r>
    </w:p>
    <w:p w14:paraId="5652F112">
      <w:pPr>
        <w:pStyle w:val="169"/>
        <w:bidi w:val="0"/>
        <w:rPr>
          <w:rFonts w:hint="eastAsia"/>
          <w:lang w:val="en-US" w:eastAsia="zh-CN"/>
        </w:rPr>
      </w:pPr>
      <w:r>
        <w:rPr>
          <w:rFonts w:hint="eastAsia"/>
          <w:lang w:val="en-US" w:eastAsia="zh-CN"/>
        </w:rPr>
        <w:t>油料、化学品储存区应设置防渗池（防渗层采用 HDPE 膜，厚度≥1.5mm），防止泄漏污染土壤与地下水；定期检查废水处理设施运行情况，每半月检测 1 次出水水质。</w:t>
      </w:r>
    </w:p>
    <w:p w14:paraId="7E543168">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77" w:name="_Toc9180"/>
      <w:r>
        <w:rPr>
          <w:rFonts w:hint="eastAsia"/>
          <w:lang w:val="en-US" w:eastAsia="zh-CN"/>
        </w:rPr>
        <w:t>固体废弃物控制</w:t>
      </w:r>
      <w:bookmarkEnd w:id="77"/>
    </w:p>
    <w:p w14:paraId="43AB4782">
      <w:pPr>
        <w:pStyle w:val="169"/>
        <w:bidi w:val="0"/>
        <w:rPr>
          <w:rFonts w:hint="eastAsia"/>
          <w:lang w:val="en-US" w:eastAsia="zh-CN"/>
        </w:rPr>
      </w:pPr>
      <w:r>
        <w:rPr>
          <w:rFonts w:hint="eastAsia"/>
          <w:lang w:val="en-US" w:eastAsia="zh-CN"/>
        </w:rPr>
        <w:t>施工现场应设置分类垃圾收集设施，分为可回收物（废钢筋、废塑料、废木材等）、有害垃圾（废油漆桶、废电池、废化学品等）、其他垃圾，分类标识清晰。</w:t>
      </w:r>
    </w:p>
    <w:p w14:paraId="2713F4B9">
      <w:pPr>
        <w:pStyle w:val="169"/>
        <w:bidi w:val="0"/>
        <w:rPr>
          <w:rFonts w:hint="eastAsia"/>
          <w:lang w:val="en-US" w:eastAsia="zh-CN"/>
        </w:rPr>
      </w:pPr>
      <w:r>
        <w:rPr>
          <w:rFonts w:hint="eastAsia"/>
          <w:lang w:val="en-US" w:eastAsia="zh-CN"/>
        </w:rPr>
        <w:t>建筑垃圾应分类清运，可回收物交由再生资源企业处理，资源化率不低于 60%；有害垃圾单独存放，交由有资质的单位处置（处置率 100%）；生活垃圾由环卫部门定期清运，日产日清。</w:t>
      </w:r>
    </w:p>
    <w:p w14:paraId="25883942">
      <w:pPr>
        <w:pStyle w:val="169"/>
        <w:bidi w:val="0"/>
        <w:rPr>
          <w:rFonts w:hint="eastAsia"/>
          <w:lang w:val="en-US" w:eastAsia="zh-CN"/>
        </w:rPr>
      </w:pPr>
      <w:r>
        <w:rPr>
          <w:rFonts w:hint="eastAsia"/>
          <w:lang w:val="en-US" w:eastAsia="zh-CN"/>
        </w:rPr>
        <w:t>禁止将建筑垃圾、生活垃圾混入危险废物，或向场外随意倾倒废弃物。</w:t>
      </w:r>
    </w:p>
    <w:p w14:paraId="512CFD08">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78" w:name="_Toc11333"/>
      <w:r>
        <w:rPr>
          <w:rFonts w:hint="eastAsia"/>
          <w:lang w:val="en-US" w:eastAsia="zh-CN"/>
        </w:rPr>
        <w:t>光污染控制</w:t>
      </w:r>
      <w:bookmarkEnd w:id="78"/>
    </w:p>
    <w:p w14:paraId="5B58A42C">
      <w:pPr>
        <w:pStyle w:val="169"/>
        <w:bidi w:val="0"/>
        <w:rPr>
          <w:rFonts w:hint="eastAsia"/>
          <w:lang w:val="en-US" w:eastAsia="zh-CN"/>
        </w:rPr>
      </w:pPr>
      <w:r>
        <w:rPr>
          <w:rFonts w:hint="eastAsia"/>
          <w:lang w:val="en-US" w:eastAsia="zh-CN"/>
        </w:rPr>
        <w:t>夜间施工照明灯具应选用低眩光灯具，照明方向朝向施工区域，避免强光直射周边居民区；施工现场边界线处的光强控制在 5000cd/m² 以内。</w:t>
      </w:r>
    </w:p>
    <w:p w14:paraId="5C1BEF46">
      <w:pPr>
        <w:pStyle w:val="169"/>
        <w:bidi w:val="0"/>
        <w:rPr>
          <w:rFonts w:hint="eastAsia"/>
          <w:lang w:val="en-US" w:eastAsia="zh-CN"/>
        </w:rPr>
      </w:pPr>
      <w:r>
        <w:rPr>
          <w:rFonts w:hint="eastAsia"/>
          <w:lang w:val="en-US" w:eastAsia="zh-CN"/>
        </w:rPr>
        <w:t>焊接作业应设置遮光棚或采用防护屏，防止弧光外泄；塔吊探照灯应采用可调节角度的灯具，仅在必要时开启，避免长时间直射居民楼。</w:t>
      </w:r>
    </w:p>
    <w:p w14:paraId="3E47913B">
      <w:pPr>
        <w:pStyle w:val="108"/>
        <w:bidi w:val="0"/>
        <w:rPr>
          <w:rFonts w:hint="eastAsia"/>
          <w:lang w:val="en-US" w:eastAsia="zh-CN"/>
        </w:rPr>
      </w:pPr>
      <w:bookmarkStart w:id="79" w:name="_Toc8360"/>
      <w:bookmarkStart w:id="80" w:name="_Toc9524"/>
      <w:r>
        <w:rPr>
          <w:rFonts w:hint="eastAsia"/>
          <w:lang w:val="en-US" w:eastAsia="zh-CN"/>
        </w:rPr>
        <w:t>智能管理与创新</w:t>
      </w:r>
      <w:bookmarkEnd w:id="79"/>
      <w:bookmarkEnd w:id="80"/>
    </w:p>
    <w:p w14:paraId="421BD8B1">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81" w:name="_Toc9239"/>
      <w:r>
        <w:rPr>
          <w:rFonts w:hint="eastAsia"/>
          <w:lang w:val="en-US" w:eastAsia="zh-CN"/>
        </w:rPr>
        <w:t>智慧工地应用</w:t>
      </w:r>
      <w:bookmarkEnd w:id="81"/>
    </w:p>
    <w:p w14:paraId="283571B4">
      <w:pPr>
        <w:pStyle w:val="169"/>
        <w:bidi w:val="0"/>
        <w:rPr>
          <w:rFonts w:hint="eastAsia"/>
          <w:lang w:val="en-US" w:eastAsia="zh-CN"/>
        </w:rPr>
      </w:pPr>
      <w:r>
        <w:rPr>
          <w:rFonts w:hint="eastAsia"/>
          <w:lang w:val="en-US" w:eastAsia="zh-CN"/>
        </w:rPr>
        <w:t>施工现场应搭建智慧工地管理平台，集成人员定位、机械监控、环境监测（扬尘、噪声、温湿度）、能耗计量等功能，数据实时上传、可视化展示，异常情况自动预警（响应时间≤10 分钟）。</w:t>
      </w:r>
    </w:p>
    <w:p w14:paraId="4A437BE1">
      <w:pPr>
        <w:pStyle w:val="169"/>
        <w:bidi w:val="0"/>
        <w:rPr>
          <w:rFonts w:hint="eastAsia"/>
          <w:lang w:val="en-US" w:eastAsia="zh-CN"/>
        </w:rPr>
      </w:pPr>
      <w:r>
        <w:rPr>
          <w:rFonts w:hint="eastAsia"/>
          <w:lang w:val="en-US" w:eastAsia="zh-CN"/>
        </w:rPr>
        <w:t>环境监测设备（扬尘、噪声在线监测仪）应符合国家计量标准，数据每 5 分钟更新 1 次；人员定位系统覆盖率 100%，实现人员考勤、区域管控功能；大型机械应安装 GPS 定位与工况监测设备，实时监控运行状态。</w:t>
      </w:r>
    </w:p>
    <w:p w14:paraId="624C0E1C">
      <w:pPr>
        <w:pStyle w:val="169"/>
        <w:bidi w:val="0"/>
        <w:rPr>
          <w:rFonts w:hint="eastAsia"/>
          <w:lang w:val="en-US" w:eastAsia="zh-CN"/>
        </w:rPr>
      </w:pPr>
      <w:r>
        <w:rPr>
          <w:rFonts w:hint="eastAsia"/>
          <w:lang w:val="en-US" w:eastAsia="zh-CN"/>
        </w:rPr>
        <w:t>利用移动端 APP 实现绿色施工台账数字化管理，如材料领用、能耗统计、环保措施落实情况等，数据可追溯、可导出。</w:t>
      </w:r>
    </w:p>
    <w:p w14:paraId="24B037C6">
      <w:pPr>
        <w:pStyle w:val="109"/>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bookmarkStart w:id="82" w:name="_Toc18889"/>
      <w:r>
        <w:rPr>
          <w:rFonts w:hint="eastAsia"/>
          <w:lang w:val="en-US" w:eastAsia="zh-CN"/>
        </w:rPr>
        <w:t>BIM 技术应用</w:t>
      </w:r>
      <w:bookmarkEnd w:id="82"/>
    </w:p>
    <w:p w14:paraId="6F9D23BF">
      <w:pPr>
        <w:pStyle w:val="169"/>
        <w:bidi w:val="0"/>
        <w:rPr>
          <w:rFonts w:hint="eastAsia"/>
          <w:lang w:val="en-US" w:eastAsia="zh-CN"/>
        </w:rPr>
      </w:pPr>
      <w:r>
        <w:rPr>
          <w:rFonts w:hint="eastAsia"/>
          <w:lang w:val="en-US" w:eastAsia="zh-CN"/>
        </w:rPr>
        <w:t>采用 BIM 技术进行施工方案优化，如深基坑支护、高大模板搭设、管线综合排布，减少施工返工与材料浪费，方案优化后材料损耗率降低不低于 10%。</w:t>
      </w:r>
    </w:p>
    <w:p w14:paraId="7D2848B0">
      <w:pPr>
        <w:pStyle w:val="169"/>
        <w:bidi w:val="0"/>
        <w:rPr>
          <w:rFonts w:hint="eastAsia"/>
          <w:lang w:val="en-US" w:eastAsia="zh-CN"/>
        </w:rPr>
      </w:pPr>
      <w:r>
        <w:rPr>
          <w:rFonts w:hint="eastAsia"/>
          <w:lang w:val="en-US" w:eastAsia="zh-CN"/>
        </w:rPr>
        <w:t>建立包含绿色施工信息的 BIM 模型，录入材料碳排放数据、设备能耗参数、环保措施等信息，实现施工全过程绿色指标动态分析与管控。</w:t>
      </w:r>
    </w:p>
    <w:p w14:paraId="1A5CD918">
      <w:pPr>
        <w:pStyle w:val="169"/>
        <w:bidi w:val="0"/>
      </w:pPr>
      <w:r>
        <w:rPr>
          <w:rFonts w:hint="eastAsia"/>
          <w:lang w:val="en-US" w:eastAsia="zh-CN"/>
        </w:rPr>
        <w:t>利用 BIM 技术进行虚拟建造，提前发现施工中的绿色管理漏洞（如扬尘控制盲区、能耗浪费点），优化施工流程</w:t>
      </w:r>
      <w:r>
        <w:rPr>
          <w:rFonts w:hint="eastAsia" w:ascii="宋体" w:hAnsi="宋体" w:eastAsia="宋体" w:cs="宋体"/>
          <w:sz w:val="21"/>
          <w:lang w:val="en-US" w:eastAsia="zh-CN" w:bidi="ar-SA"/>
        </w:rPr>
        <w:t>。</w:t>
      </w:r>
      <w:bookmarkEnd w:id="57"/>
      <w:bookmarkEnd w:id="58"/>
      <w:bookmarkEnd w:id="59"/>
      <w:bookmarkEnd w:id="60"/>
      <w:bookmarkEnd w:id="61"/>
      <w:bookmarkEnd w:id="62"/>
    </w:p>
    <w:p w14:paraId="3C9773D1">
      <w:pPr>
        <w:pStyle w:val="59"/>
        <w:rPr>
          <w:rFonts w:hint="eastAsia"/>
          <w:lang w:val="en-US" w:eastAsia="zh-CN"/>
        </w:rPr>
      </w:pPr>
    </w:p>
    <w:p w14:paraId="3F28D457">
      <w:pPr>
        <w:pStyle w:val="59"/>
        <w:rPr>
          <w:rFonts w:hint="eastAsia"/>
          <w:lang w:val="en-US" w:eastAsia="zh-CN"/>
        </w:rPr>
      </w:pPr>
    </w:p>
    <w:p w14:paraId="4973FA86">
      <w:pPr>
        <w:pStyle w:val="59"/>
        <w:rPr>
          <w:rFonts w:hint="eastAsia"/>
          <w:lang w:val="en-US" w:eastAsia="zh-CN"/>
        </w:rPr>
      </w:pPr>
    </w:p>
    <w:bookmarkEnd w:id="4"/>
    <w:p w14:paraId="397AC3B9">
      <w:pPr>
        <w:pStyle w:val="236"/>
        <w:framePr w:wrap="around"/>
        <w:jc w:val="center"/>
        <w:rPr>
          <w:rFonts w:hint="default"/>
          <w:lang w:val="en-US" w:eastAsia="zh-CN"/>
        </w:rPr>
      </w:pPr>
      <w:r>
        <w:t>_________________________________</w:t>
      </w:r>
    </w:p>
    <w:sectPr>
      <w:footerReference r:id="rId12"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MS Mincho">
    <w:altName w:val="Yu Gothic"/>
    <w:panose1 w:val="02020609040205080304"/>
    <w:charset w:val="80"/>
    <w:family w:val="moder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4FF0"/>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6543977"/>
    <w:rsid w:val="370C4202"/>
    <w:rsid w:val="37815996"/>
    <w:rsid w:val="37842B42"/>
    <w:rsid w:val="38521299"/>
    <w:rsid w:val="38D11273"/>
    <w:rsid w:val="39687A37"/>
    <w:rsid w:val="3B00217F"/>
    <w:rsid w:val="3C053706"/>
    <w:rsid w:val="3C425A6B"/>
    <w:rsid w:val="3C842FA3"/>
    <w:rsid w:val="3E0B2DFF"/>
    <w:rsid w:val="3E511436"/>
    <w:rsid w:val="3EA42E61"/>
    <w:rsid w:val="41E714BD"/>
    <w:rsid w:val="44D30B0A"/>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1A843FB"/>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6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9">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59"/>
    <w:autoRedefine/>
    <w:qFormat/>
    <w:uiPriority w:val="0"/>
    <w:pPr>
      <w:numPr>
        <w:ilvl w:val="0"/>
        <w:numId w:val="3"/>
      </w:numPr>
      <w:ind w:firstLine="0" w:firstLineChars="0"/>
    </w:pPr>
  </w:style>
  <w:style w:type="paragraph" w:customStyle="1" w:styleId="72">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59"/>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59"/>
    <w:next w:val="59"/>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59"/>
    <w:autoRedefine/>
    <w:qFormat/>
    <w:uiPriority w:val="0"/>
    <w:pPr>
      <w:spacing w:line="460" w:lineRule="exact"/>
      <w:ind w:left="0" w:firstLine="0"/>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8"/>
    <w:next w:val="59"/>
    <w:autoRedefine/>
    <w:qFormat/>
    <w:uiPriority w:val="0"/>
    <w:pPr>
      <w:widowControl/>
      <w:numPr>
        <w:ilvl w:val="4"/>
      </w:numPr>
      <w:outlineLvl w:val="3"/>
    </w:pPr>
  </w:style>
  <w:style w:type="character" w:customStyle="1" w:styleId="99">
    <w:name w:val="Subtle Reference"/>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9"/>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59"/>
    <w:autoRedefine/>
    <w:qFormat/>
    <w:uiPriority w:val="0"/>
    <w:pPr>
      <w:outlineLvl w:val="4"/>
    </w:pPr>
  </w:style>
  <w:style w:type="paragraph" w:customStyle="1" w:styleId="134">
    <w:name w:val="附录四级无标题条"/>
    <w:basedOn w:val="133"/>
    <w:next w:val="59"/>
    <w:autoRedefine/>
    <w:qFormat/>
    <w:uiPriority w:val="0"/>
    <w:pPr>
      <w:outlineLvl w:val="5"/>
    </w:pPr>
  </w:style>
  <w:style w:type="paragraph" w:customStyle="1" w:styleId="135">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59"/>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59"/>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59"/>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8"/>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59"/>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59"/>
    <w:autoRedefine/>
    <w:qFormat/>
    <w:uiPriority w:val="0"/>
    <w:pPr>
      <w:ind w:firstLine="0" w:firstLineChars="0"/>
      <w:jc w:val="center"/>
    </w:pPr>
    <w:rPr>
      <w:sz w:val="18"/>
    </w:rPr>
  </w:style>
  <w:style w:type="paragraph" w:customStyle="1" w:styleId="183">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59"/>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59"/>
    <w:autoRedefine/>
    <w:qFormat/>
    <w:uiPriority w:val="0"/>
    <w:rPr>
      <w:rFonts w:ascii="宋体" w:hAnsi="Times New Roman"/>
      <w:sz w:val="21"/>
    </w:rPr>
  </w:style>
  <w:style w:type="paragraph" w:customStyle="1" w:styleId="189">
    <w:name w:val="标准文件_表格续"/>
    <w:basedOn w:val="59"/>
    <w:next w:val="59"/>
    <w:autoRedefine/>
    <w:qFormat/>
    <w:uiPriority w:val="0"/>
    <w:pPr>
      <w:jc w:val="center"/>
    </w:pPr>
    <w:rPr>
      <w:rFonts w:ascii="黑体" w:hAnsi="黑体" w:eastAsia="黑体"/>
    </w:rPr>
  </w:style>
  <w:style w:type="character" w:styleId="190">
    <w:name w:val="Placeholder Text"/>
    <w:basedOn w:val="31"/>
    <w:autoRedefine/>
    <w:semiHidden/>
    <w:qFormat/>
    <w:uiPriority w:val="99"/>
    <w:rPr>
      <w:color w:val="808080"/>
    </w:rPr>
  </w:style>
  <w:style w:type="paragraph" w:customStyle="1" w:styleId="191">
    <w:name w:val="标准文件_二级项2"/>
    <w:basedOn w:val="59"/>
    <w:autoRedefine/>
    <w:qFormat/>
    <w:uiPriority w:val="0"/>
    <w:pPr>
      <w:numPr>
        <w:ilvl w:val="1"/>
        <w:numId w:val="21"/>
      </w:numPr>
      <w:ind w:firstLine="0" w:firstLineChars="0"/>
    </w:pPr>
  </w:style>
  <w:style w:type="paragraph" w:customStyle="1" w:styleId="192">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3">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4">
    <w:name w:val="标准文件_提示"/>
    <w:basedOn w:val="59"/>
    <w:next w:val="59"/>
    <w:autoRedefine/>
    <w:qFormat/>
    <w:uiPriority w:val="0"/>
    <w:pPr>
      <w:ind w:firstLine="420"/>
    </w:pPr>
    <w:rPr>
      <w:rFonts w:ascii="黑体" w:eastAsia="黑体"/>
    </w:rPr>
  </w:style>
  <w:style w:type="character" w:customStyle="1" w:styleId="195">
    <w:name w:val="标准文件_来源"/>
    <w:basedOn w:val="31"/>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59"/>
    <w:autoRedefine/>
    <w:qFormat/>
    <w:uiPriority w:val="0"/>
    <w:pPr>
      <w:ind w:left="811" w:firstLine="0" w:firstLineChars="0"/>
    </w:pPr>
    <w:rPr>
      <w:sz w:val="18"/>
    </w:rPr>
  </w:style>
  <w:style w:type="paragraph" w:customStyle="1" w:styleId="210">
    <w:name w:val="标准文件_注X后"/>
    <w:basedOn w:val="59"/>
    <w:autoRedefine/>
    <w:qFormat/>
    <w:uiPriority w:val="0"/>
    <w:pPr>
      <w:ind w:left="811" w:firstLine="0" w:firstLineChars="0"/>
    </w:pPr>
    <w:rPr>
      <w:sz w:val="18"/>
    </w:rPr>
  </w:style>
  <w:style w:type="paragraph" w:customStyle="1" w:styleId="211">
    <w:name w:val="标准文件_示例后"/>
    <w:basedOn w:val="59"/>
    <w:autoRedefine/>
    <w:qFormat/>
    <w:uiPriority w:val="0"/>
    <w:pPr>
      <w:ind w:left="964" w:firstLine="0" w:firstLineChars="0"/>
    </w:pPr>
    <w:rPr>
      <w:sz w:val="18"/>
    </w:rPr>
  </w:style>
  <w:style w:type="paragraph" w:customStyle="1" w:styleId="212">
    <w:name w:val="标准文件_示例X后"/>
    <w:basedOn w:val="59"/>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59"/>
    <w:next w:val="59"/>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59"/>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59"/>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6"/>
    <w:next w:val="59"/>
    <w:autoRedefine/>
    <w:qFormat/>
    <w:uiPriority w:val="0"/>
    <w:rPr>
      <w:rFonts w:hAnsi="黑体"/>
    </w:rPr>
  </w:style>
  <w:style w:type="paragraph" w:customStyle="1" w:styleId="226">
    <w:name w:val="标准文件_脚注内容"/>
    <w:basedOn w:val="59"/>
    <w:autoRedefine/>
    <w:qFormat/>
    <w:uiPriority w:val="0"/>
    <w:pPr>
      <w:ind w:left="400" w:leftChars="200" w:hanging="200" w:hangingChars="200"/>
    </w:pPr>
    <w:rPr>
      <w:sz w:val="15"/>
    </w:rPr>
  </w:style>
  <w:style w:type="paragraph" w:customStyle="1" w:styleId="227">
    <w:name w:val="标准文件_术语条一"/>
    <w:basedOn w:val="166"/>
    <w:next w:val="59"/>
    <w:autoRedefine/>
    <w:qFormat/>
    <w:uiPriority w:val="0"/>
  </w:style>
  <w:style w:type="paragraph" w:customStyle="1" w:styleId="228">
    <w:name w:val="标准文件_术语条二"/>
    <w:basedOn w:val="169"/>
    <w:next w:val="59"/>
    <w:autoRedefine/>
    <w:qFormat/>
    <w:uiPriority w:val="0"/>
  </w:style>
  <w:style w:type="paragraph" w:customStyle="1" w:styleId="229">
    <w:name w:val="标准文件_术语条三"/>
    <w:basedOn w:val="168"/>
    <w:next w:val="59"/>
    <w:autoRedefine/>
    <w:qFormat/>
    <w:uiPriority w:val="0"/>
  </w:style>
  <w:style w:type="paragraph" w:customStyle="1" w:styleId="230">
    <w:name w:val="标准文件_术语条四"/>
    <w:basedOn w:val="171"/>
    <w:next w:val="59"/>
    <w:autoRedefine/>
    <w:qFormat/>
    <w:uiPriority w:val="0"/>
  </w:style>
  <w:style w:type="paragraph" w:customStyle="1" w:styleId="231">
    <w:name w:val="标准文件_术语条五"/>
    <w:basedOn w:val="167"/>
    <w:next w:val="59"/>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autoRedefine/>
    <w:qFormat/>
    <w:uiPriority w:val="0"/>
    <w:rPr>
      <w:rFonts w:ascii="黑体" w:eastAsia="黑体"/>
      <w:spacing w:val="85"/>
      <w:w w:val="100"/>
      <w:position w:val="3"/>
      <w:sz w:val="28"/>
      <w:szCs w:val="28"/>
    </w:rPr>
  </w:style>
  <w:style w:type="paragraph" w:customStyle="1" w:styleId="234">
    <w:name w:val="Table Text"/>
    <w:basedOn w:val="1"/>
    <w:autoRedefine/>
    <w:semiHidden/>
    <w:qFormat/>
    <w:uiPriority w:val="0"/>
    <w:rPr>
      <w:rFonts w:ascii="宋体" w:hAnsi="宋体" w:eastAsia="宋体" w:cs="宋体"/>
      <w:sz w:val="21"/>
      <w:szCs w:val="21"/>
      <w:lang w:val="en-US" w:eastAsia="en-US" w:bidi="ar-SA"/>
    </w:rPr>
  </w:style>
  <w:style w:type="table" w:customStyle="1" w:styleId="235">
    <w:name w:val="Table Normal"/>
    <w:autoRedefine/>
    <w:semiHidden/>
    <w:unhideWhenUsed/>
    <w:qFormat/>
    <w:uiPriority w:val="0"/>
    <w:tblPr>
      <w:tblCellMar>
        <w:top w:w="0" w:type="dxa"/>
        <w:left w:w="0" w:type="dxa"/>
        <w:bottom w:w="0" w:type="dxa"/>
        <w:right w:w="0" w:type="dxa"/>
      </w:tblCellMar>
    </w:tblPr>
  </w:style>
  <w:style w:type="paragraph" w:customStyle="1" w:styleId="236">
    <w:name w:val="终结线"/>
    <w:basedOn w:val="1"/>
    <w:autoRedefine/>
    <w:qFormat/>
    <w:uiPriority w:val="0"/>
    <w:pPr>
      <w:framePr w:hSpace="181" w:vSpace="181" w:wrap="around" w:vAnchor="text" w:hAnchor="margin" w:xAlign="center" w:y="285"/>
    </w:pPr>
  </w:style>
  <w:style w:type="paragraph" w:customStyle="1" w:styleId="237">
    <w:name w:val="附录标识"/>
    <w:basedOn w:val="1"/>
    <w:next w:val="238"/>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8">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9">
    <w:name w:val="附录章标题"/>
    <w:next w:val="238"/>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40">
    <w:name w:val="参考文献"/>
    <w:basedOn w:val="1"/>
    <w:next w:val="2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1">
    <w:name w:val="二级无"/>
    <w:basedOn w:val="242"/>
    <w:autoRedefine/>
    <w:qFormat/>
    <w:uiPriority w:val="0"/>
    <w:pPr>
      <w:ind w:left="1843"/>
    </w:pPr>
    <w:rPr>
      <w:rFonts w:ascii="宋体"/>
    </w:rPr>
  </w:style>
  <w:style w:type="paragraph" w:customStyle="1" w:styleId="242">
    <w:name w:val="二级条标题"/>
    <w:basedOn w:val="243"/>
    <w:next w:val="238"/>
    <w:autoRedefine/>
    <w:qFormat/>
    <w:uiPriority w:val="0"/>
    <w:pPr>
      <w:spacing w:before="50" w:after="50"/>
      <w:outlineLvl w:val="3"/>
    </w:pPr>
  </w:style>
  <w:style w:type="paragraph" w:customStyle="1" w:styleId="243">
    <w:name w:val="一级条标题"/>
    <w:basedOn w:val="1"/>
    <w:next w:val="238"/>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1066</Words>
  <Characters>1614</Characters>
  <Lines>45</Lines>
  <Paragraphs>12</Paragraphs>
  <TotalTime>0</TotalTime>
  <ScaleCrop>false</ScaleCrop>
  <LinksUpToDate>false</LinksUpToDate>
  <CharactersWithSpaces>1740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游钦凉</cp:lastModifiedBy>
  <cp:lastPrinted>2025-01-06T08:01:00Z</cp:lastPrinted>
  <dcterms:modified xsi:type="dcterms:W3CDTF">2025-11-03T06:21:14Z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1A34A40265094BC28310AA74320A306F_13</vt:lpwstr>
  </property>
  <property fmtid="{D5CDD505-2E9C-101B-9397-08002B2CF9AE}" pid="16" name="KSOTemplateDocerSaveRecord">
    <vt:lpwstr>eyJoZGlkIjoiOGJiZDQ3NTUxYzk2NzFhNWU2ZmZjYTdjODFmMmUyYzUiLCJ1c2VySWQiOiIxNTY4NTU3MDQ2In0=</vt:lpwstr>
  </property>
</Properties>
</file>