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5D514B90"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CB7CA0" w:rsidRPr="00CB7CA0">
        <w:rPr>
          <w:rFonts w:ascii="黑体" w:eastAsia="黑体" w:hAnsi="黑体" w:cs="黑体"/>
          <w:szCs w:val="22"/>
        </w:rPr>
        <w:t>91.080.01</w:t>
      </w:r>
      <w:r>
        <w:rPr>
          <w:rFonts w:ascii="黑体" w:eastAsia="黑体" w:hAnsi="黑体" w:cs="黑体" w:hint="eastAsia"/>
          <w:color w:val="FF0000"/>
          <w:szCs w:val="22"/>
        </w:rPr>
        <w:t xml:space="preserve">       </w:t>
      </w:r>
    </w:p>
    <w:p w14:paraId="2C5F77EA" w14:textId="0FDE3CC3"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CB7CA0" w:rsidRPr="00CB7CA0">
        <w:rPr>
          <w:rFonts w:ascii="黑体" w:eastAsia="黑体" w:hAnsi="黑体" w:cs="黑体"/>
          <w:szCs w:val="22"/>
        </w:rPr>
        <w:t>P20</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12284234" w:rsidR="003F5FF8" w:rsidRDefault="00785BC9">
      <w:pPr>
        <w:spacing w:line="360" w:lineRule="auto"/>
        <w:jc w:val="center"/>
        <w:rPr>
          <w:rFonts w:ascii="Times New Roman" w:eastAsia="黑体" w:hAnsi="Times New Roman"/>
        </w:rPr>
      </w:pPr>
      <w:bookmarkStart w:id="0" w:name="OLE_LINK2"/>
      <w:r w:rsidRPr="00785BC9">
        <w:rPr>
          <w:rFonts w:ascii="Times New Roman" w:eastAsia="黑体" w:hAnsi="Times New Roman" w:hint="eastAsia"/>
          <w:sz w:val="52"/>
          <w:szCs w:val="52"/>
        </w:rPr>
        <w:t>建筑结构可靠性检测评定规程</w:t>
      </w:r>
    </w:p>
    <w:bookmarkEnd w:id="0"/>
    <w:p w14:paraId="63B0DA25" w14:textId="4276DED1" w:rsidR="003F5FF8" w:rsidRDefault="00D87260">
      <w:pPr>
        <w:spacing w:line="360" w:lineRule="auto"/>
        <w:rPr>
          <w:rFonts w:ascii="Times New Roman" w:hAnsi="Times New Roman"/>
          <w:szCs w:val="22"/>
        </w:rPr>
      </w:pPr>
      <w:r w:rsidRPr="00D87260">
        <w:rPr>
          <w:rFonts w:ascii="Times New Roman" w:eastAsia="黑体" w:hAnsi="Times New Roman"/>
          <w:sz w:val="28"/>
          <w:szCs w:val="28"/>
        </w:rPr>
        <w:t>Code for inspection and assessment of reliability of building structures</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44A0CF77" w14:textId="77777777" w:rsidR="00F215E4" w:rsidRDefault="00F215E4" w:rsidP="00F215E4">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F215E4">
        <w:rPr>
          <w:rFonts w:hint="eastAsia"/>
          <w:spacing w:val="320"/>
        </w:rPr>
        <w:lastRenderedPageBreak/>
        <w:t>目</w:t>
      </w:r>
      <w:r>
        <w:rPr>
          <w:rFonts w:hint="eastAsia"/>
        </w:rPr>
        <w:t>次</w:t>
      </w:r>
    </w:p>
    <w:p w14:paraId="08331912" w14:textId="534811DD" w:rsidR="00F215E4" w:rsidRPr="00F215E4" w:rsidRDefault="00F215E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F215E4">
        <w:fldChar w:fldCharType="begin"/>
      </w:r>
      <w:r w:rsidRPr="00F215E4">
        <w:instrText xml:space="preserve"> TOC \o "1-1" \h \t "标准文件_一级条标题,2,标准文件_附录一级条标题,2," </w:instrText>
      </w:r>
      <w:r w:rsidRPr="00F215E4">
        <w:fldChar w:fldCharType="separate"/>
      </w:r>
      <w:hyperlink w:anchor="_Toc213083736" w:history="1">
        <w:r w:rsidRPr="00F215E4">
          <w:rPr>
            <w:rStyle w:val="affffd"/>
            <w:rFonts w:hint="eastAsia"/>
            <w:noProof/>
          </w:rPr>
          <w:t>前言</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_Toc213083736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II</w:t>
        </w:r>
        <w:r w:rsidRPr="00F215E4">
          <w:rPr>
            <w:rFonts w:hint="eastAsia"/>
            <w:noProof/>
          </w:rPr>
          <w:fldChar w:fldCharType="end"/>
        </w:r>
      </w:hyperlink>
    </w:p>
    <w:p w14:paraId="0899A2EC" w14:textId="4F36F59E" w:rsidR="00F215E4" w:rsidRPr="00F215E4" w:rsidRDefault="00F215E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3738" w:history="1">
        <w:r w:rsidRPr="00F215E4">
          <w:rPr>
            <w:rStyle w:val="affffd"/>
            <w:rFonts w:hint="eastAsia"/>
            <w:noProof/>
          </w:rPr>
          <w:t>1</w:t>
        </w:r>
        <w:r>
          <w:rPr>
            <w:rStyle w:val="affffd"/>
            <w:noProof/>
          </w:rPr>
          <w:t xml:space="preserve"> </w:t>
        </w:r>
        <w:r w:rsidRPr="00F215E4">
          <w:rPr>
            <w:rStyle w:val="affffd"/>
            <w:rFonts w:hint="eastAsia"/>
            <w:noProof/>
          </w:rPr>
          <w:t xml:space="preserve"> 范围</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_Toc213083738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1</w:t>
        </w:r>
        <w:r w:rsidRPr="00F215E4">
          <w:rPr>
            <w:rFonts w:hint="eastAsia"/>
            <w:noProof/>
          </w:rPr>
          <w:fldChar w:fldCharType="end"/>
        </w:r>
      </w:hyperlink>
    </w:p>
    <w:p w14:paraId="090BF674" w14:textId="0A797D27" w:rsidR="00F215E4" w:rsidRPr="00F215E4" w:rsidRDefault="00F215E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3739" w:history="1">
        <w:r w:rsidRPr="00F215E4">
          <w:rPr>
            <w:rStyle w:val="affffd"/>
            <w:rFonts w:hint="eastAsia"/>
            <w:noProof/>
          </w:rPr>
          <w:t>2</w:t>
        </w:r>
        <w:r>
          <w:rPr>
            <w:rStyle w:val="affffd"/>
            <w:noProof/>
          </w:rPr>
          <w:t xml:space="preserve"> </w:t>
        </w:r>
        <w:r w:rsidRPr="00F215E4">
          <w:rPr>
            <w:rStyle w:val="affffd"/>
            <w:rFonts w:hint="eastAsia"/>
            <w:noProof/>
          </w:rPr>
          <w:t xml:space="preserve"> 规范性引用文件</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_Toc213083739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1</w:t>
        </w:r>
        <w:r w:rsidRPr="00F215E4">
          <w:rPr>
            <w:rFonts w:hint="eastAsia"/>
            <w:noProof/>
          </w:rPr>
          <w:fldChar w:fldCharType="end"/>
        </w:r>
      </w:hyperlink>
    </w:p>
    <w:p w14:paraId="2AFA74E4" w14:textId="71C2F0F8" w:rsidR="00F215E4" w:rsidRPr="00F215E4" w:rsidRDefault="00F215E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3740" w:history="1">
        <w:r w:rsidRPr="00F215E4">
          <w:rPr>
            <w:rStyle w:val="affffd"/>
            <w:rFonts w:hint="eastAsia"/>
            <w:noProof/>
          </w:rPr>
          <w:t>3</w:t>
        </w:r>
        <w:r>
          <w:rPr>
            <w:rStyle w:val="affffd"/>
            <w:noProof/>
          </w:rPr>
          <w:t xml:space="preserve"> </w:t>
        </w:r>
        <w:r w:rsidRPr="00F215E4">
          <w:rPr>
            <w:rStyle w:val="affffd"/>
            <w:rFonts w:hint="eastAsia"/>
            <w:noProof/>
          </w:rPr>
          <w:t xml:space="preserve"> 术语和定义</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_Toc213083740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1</w:t>
        </w:r>
        <w:r w:rsidRPr="00F215E4">
          <w:rPr>
            <w:rFonts w:hint="eastAsia"/>
            <w:noProof/>
          </w:rPr>
          <w:fldChar w:fldCharType="end"/>
        </w:r>
      </w:hyperlink>
    </w:p>
    <w:p w14:paraId="656323DF" w14:textId="5EA355F3" w:rsidR="00F215E4" w:rsidRPr="00F215E4" w:rsidRDefault="00F215E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3741" w:history="1">
        <w:r w:rsidRPr="00F215E4">
          <w:rPr>
            <w:rStyle w:val="affffd"/>
            <w:rFonts w:hint="eastAsia"/>
            <w:noProof/>
          </w:rPr>
          <w:t>4</w:t>
        </w:r>
        <w:r>
          <w:rPr>
            <w:rStyle w:val="affffd"/>
            <w:noProof/>
          </w:rPr>
          <w:t xml:space="preserve"> </w:t>
        </w:r>
        <w:r w:rsidRPr="00F215E4">
          <w:rPr>
            <w:rStyle w:val="affffd"/>
            <w:rFonts w:hint="eastAsia"/>
            <w:noProof/>
          </w:rPr>
          <w:t xml:space="preserve"> 总则</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_Toc213083741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1</w:t>
        </w:r>
        <w:r w:rsidRPr="00F215E4">
          <w:rPr>
            <w:rFonts w:hint="eastAsia"/>
            <w:noProof/>
          </w:rPr>
          <w:fldChar w:fldCharType="end"/>
        </w:r>
      </w:hyperlink>
    </w:p>
    <w:p w14:paraId="27640212" w14:textId="3B252EDC"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42" w:history="1">
        <w:r w:rsidRPr="00F215E4">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基本原则</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_Toc213083742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1</w:t>
        </w:r>
        <w:r w:rsidRPr="00F215E4">
          <w:rPr>
            <w:rFonts w:hint="eastAsia"/>
            <w:noProof/>
          </w:rPr>
          <w:fldChar w:fldCharType="end"/>
        </w:r>
      </w:hyperlink>
    </w:p>
    <w:p w14:paraId="42B04122" w14:textId="1C8370C3"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43" w:history="1">
        <w:r w:rsidRPr="00F215E4">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一般要求</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_Toc213083743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2</w:t>
        </w:r>
        <w:r w:rsidRPr="00F215E4">
          <w:rPr>
            <w:rFonts w:hint="eastAsia"/>
            <w:noProof/>
          </w:rPr>
          <w:fldChar w:fldCharType="end"/>
        </w:r>
      </w:hyperlink>
    </w:p>
    <w:p w14:paraId="7EBF91F6" w14:textId="79899D36"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44" w:history="1">
        <w:r w:rsidRPr="00F215E4">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工作流程</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_Toc213083744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2</w:t>
        </w:r>
        <w:r w:rsidRPr="00F215E4">
          <w:rPr>
            <w:rFonts w:hint="eastAsia"/>
            <w:noProof/>
          </w:rPr>
          <w:fldChar w:fldCharType="end"/>
        </w:r>
      </w:hyperlink>
    </w:p>
    <w:p w14:paraId="164F77B1" w14:textId="2F611F8C" w:rsidR="00F215E4" w:rsidRPr="00F215E4" w:rsidRDefault="00F215E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3745" w:history="1">
        <w:r w:rsidRPr="00F215E4">
          <w:rPr>
            <w:rStyle w:val="affffd"/>
            <w:rFonts w:hint="eastAsia"/>
            <w:noProof/>
          </w:rPr>
          <w:t>5</w:t>
        </w:r>
        <w:r>
          <w:rPr>
            <w:rStyle w:val="affffd"/>
            <w:noProof/>
          </w:rPr>
          <w:t xml:space="preserve"> </w:t>
        </w:r>
        <w:r w:rsidRPr="00F215E4">
          <w:rPr>
            <w:rStyle w:val="affffd"/>
            <w:rFonts w:hint="eastAsia"/>
            <w:noProof/>
          </w:rPr>
          <w:t xml:space="preserve"> 检测要求</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_Toc213083745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3</w:t>
        </w:r>
        <w:r w:rsidRPr="00F215E4">
          <w:rPr>
            <w:rFonts w:hint="eastAsia"/>
            <w:noProof/>
          </w:rPr>
          <w:fldChar w:fldCharType="end"/>
        </w:r>
      </w:hyperlink>
    </w:p>
    <w:p w14:paraId="01AF7561" w14:textId="3C040C4F"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46" w:history="1">
        <w:r w:rsidRPr="00F215E4">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基本规定</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_Toc213083746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3</w:t>
        </w:r>
        <w:r w:rsidRPr="00F215E4">
          <w:rPr>
            <w:rFonts w:hint="eastAsia"/>
            <w:noProof/>
          </w:rPr>
          <w:fldChar w:fldCharType="end"/>
        </w:r>
      </w:hyperlink>
    </w:p>
    <w:p w14:paraId="4336C6EE" w14:textId="0259135C"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47" w:history="1">
        <w:r w:rsidRPr="00F215E4">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分项结构检测</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_Toc213083747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3</w:t>
        </w:r>
        <w:r w:rsidRPr="00F215E4">
          <w:rPr>
            <w:rFonts w:hint="eastAsia"/>
            <w:noProof/>
          </w:rPr>
          <w:fldChar w:fldCharType="end"/>
        </w:r>
      </w:hyperlink>
    </w:p>
    <w:p w14:paraId="277A7740" w14:textId="2E48700A"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48" w:history="1">
        <w:r w:rsidRPr="00F215E4">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检测数据处理</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_Toc213083748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5</w:t>
        </w:r>
        <w:r w:rsidRPr="00F215E4">
          <w:rPr>
            <w:rFonts w:hint="eastAsia"/>
            <w:noProof/>
          </w:rPr>
          <w:fldChar w:fldCharType="end"/>
        </w:r>
      </w:hyperlink>
    </w:p>
    <w:p w14:paraId="203D941D" w14:textId="2BFEEB48" w:rsidR="00F215E4" w:rsidRPr="00F215E4" w:rsidRDefault="00F215E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3749" w:history="1">
        <w:r w:rsidRPr="00F215E4">
          <w:rPr>
            <w:rStyle w:val="affffd"/>
            <w:rFonts w:hint="eastAsia"/>
            <w:noProof/>
          </w:rPr>
          <w:t>6</w:t>
        </w:r>
        <w:r>
          <w:rPr>
            <w:rStyle w:val="affffd"/>
            <w:noProof/>
          </w:rPr>
          <w:t xml:space="preserve"> </w:t>
        </w:r>
        <w:r w:rsidRPr="00F215E4">
          <w:rPr>
            <w:rStyle w:val="affffd"/>
            <w:rFonts w:hint="eastAsia"/>
            <w:noProof/>
          </w:rPr>
          <w:t xml:space="preserve"> 评定方法</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_Toc213083749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5</w:t>
        </w:r>
        <w:r w:rsidRPr="00F215E4">
          <w:rPr>
            <w:rFonts w:hint="eastAsia"/>
            <w:noProof/>
          </w:rPr>
          <w:fldChar w:fldCharType="end"/>
        </w:r>
      </w:hyperlink>
    </w:p>
    <w:p w14:paraId="7567E969" w14:textId="6D94E3BF"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50" w:history="1">
        <w:r w:rsidRPr="00F215E4">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基本规定</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_Toc213083750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6</w:t>
        </w:r>
        <w:r w:rsidRPr="00F215E4">
          <w:rPr>
            <w:rFonts w:hint="eastAsia"/>
            <w:noProof/>
          </w:rPr>
          <w:fldChar w:fldCharType="end"/>
        </w:r>
      </w:hyperlink>
    </w:p>
    <w:p w14:paraId="2E7248EC" w14:textId="03F2183E"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51" w:history="1">
        <w:r w:rsidRPr="00F215E4">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分项结构评定</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_Toc213083751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6</w:t>
        </w:r>
        <w:r w:rsidRPr="00F215E4">
          <w:rPr>
            <w:rFonts w:hint="eastAsia"/>
            <w:noProof/>
          </w:rPr>
          <w:fldChar w:fldCharType="end"/>
        </w:r>
      </w:hyperlink>
    </w:p>
    <w:p w14:paraId="71644F3D" w14:textId="7998ADC1"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52" w:history="1">
        <w:r w:rsidRPr="00F215E4">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综合评定</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_Toc213083752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8</w:t>
        </w:r>
        <w:r w:rsidRPr="00F215E4">
          <w:rPr>
            <w:rFonts w:hint="eastAsia"/>
            <w:noProof/>
          </w:rPr>
          <w:fldChar w:fldCharType="end"/>
        </w:r>
      </w:hyperlink>
    </w:p>
    <w:p w14:paraId="3040B845" w14:textId="714EBDE5" w:rsidR="00F215E4" w:rsidRPr="00F215E4" w:rsidRDefault="00F215E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3753" w:history="1">
        <w:r w:rsidRPr="00F215E4">
          <w:rPr>
            <w:rStyle w:val="affffd"/>
            <w:rFonts w:hint="eastAsia"/>
            <w:noProof/>
          </w:rPr>
          <w:t>7</w:t>
        </w:r>
        <w:r>
          <w:rPr>
            <w:rStyle w:val="affffd"/>
            <w:noProof/>
          </w:rPr>
          <w:t xml:space="preserve"> </w:t>
        </w:r>
        <w:r w:rsidRPr="00F215E4">
          <w:rPr>
            <w:rStyle w:val="affffd"/>
            <w:rFonts w:hint="eastAsia"/>
            <w:noProof/>
          </w:rPr>
          <w:t xml:space="preserve"> 结果判定与处理</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_Toc213083753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8</w:t>
        </w:r>
        <w:r w:rsidRPr="00F215E4">
          <w:rPr>
            <w:rFonts w:hint="eastAsia"/>
            <w:noProof/>
          </w:rPr>
          <w:fldChar w:fldCharType="end"/>
        </w:r>
      </w:hyperlink>
    </w:p>
    <w:p w14:paraId="3DE9F221" w14:textId="74D7F2E6"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54" w:history="1">
        <w:r w:rsidRPr="00F215E4">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评定等级划分</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_Toc213083754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8</w:t>
        </w:r>
        <w:r w:rsidRPr="00F215E4">
          <w:rPr>
            <w:rFonts w:hint="eastAsia"/>
            <w:noProof/>
          </w:rPr>
          <w:fldChar w:fldCharType="end"/>
        </w:r>
      </w:hyperlink>
    </w:p>
    <w:p w14:paraId="52FAA544" w14:textId="1B8E5360"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55" w:history="1">
        <w:r w:rsidRPr="00F215E4">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处理建议</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_Toc213083755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8</w:t>
        </w:r>
        <w:r w:rsidRPr="00F215E4">
          <w:rPr>
            <w:rFonts w:hint="eastAsia"/>
            <w:noProof/>
          </w:rPr>
          <w:fldChar w:fldCharType="end"/>
        </w:r>
      </w:hyperlink>
    </w:p>
    <w:p w14:paraId="74A31444" w14:textId="3E213A0E" w:rsidR="00F215E4" w:rsidRPr="00F215E4" w:rsidRDefault="00F215E4">
      <w:pPr>
        <w:pStyle w:val="TOC2"/>
        <w:rPr>
          <w:rFonts w:asciiTheme="minorHAnsi" w:eastAsiaTheme="minorEastAsia" w:hAnsiTheme="minorHAnsi" w:cstheme="minorBidi" w:hint="eastAsia"/>
          <w:noProof/>
          <w:sz w:val="22"/>
          <w:szCs w:val="24"/>
          <w14:ligatures w14:val="standardContextual"/>
        </w:rPr>
      </w:pPr>
      <w:hyperlink w:anchor="_Toc213083756" w:history="1">
        <w:r w:rsidRPr="00F215E4">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F215E4">
          <w:rPr>
            <w:rStyle w:val="affffd"/>
            <w:rFonts w:hint="eastAsia"/>
            <w:noProof/>
          </w:rPr>
          <w:t xml:space="preserve"> 检测评定报告</w:t>
        </w:r>
        <w:r w:rsidRPr="00F215E4">
          <w:rPr>
            <w:rFonts w:hint="eastAsia"/>
            <w:noProof/>
          </w:rPr>
          <w:tab/>
        </w:r>
        <w:r w:rsidRPr="00F215E4">
          <w:rPr>
            <w:rFonts w:hint="eastAsia"/>
            <w:noProof/>
          </w:rPr>
          <w:fldChar w:fldCharType="begin"/>
        </w:r>
        <w:r w:rsidRPr="00F215E4">
          <w:rPr>
            <w:rFonts w:hint="eastAsia"/>
            <w:noProof/>
          </w:rPr>
          <w:instrText xml:space="preserve"> </w:instrText>
        </w:r>
        <w:r w:rsidRPr="00F215E4">
          <w:rPr>
            <w:noProof/>
          </w:rPr>
          <w:instrText>PAGEREF _Toc213083756 \h</w:instrText>
        </w:r>
        <w:r w:rsidRPr="00F215E4">
          <w:rPr>
            <w:rFonts w:hint="eastAsia"/>
            <w:noProof/>
          </w:rPr>
          <w:instrText xml:space="preserve"> </w:instrText>
        </w:r>
        <w:r w:rsidRPr="00F215E4">
          <w:rPr>
            <w:rFonts w:hint="eastAsia"/>
            <w:noProof/>
          </w:rPr>
        </w:r>
        <w:r w:rsidRPr="00F215E4">
          <w:rPr>
            <w:rFonts w:hint="eastAsia"/>
            <w:noProof/>
          </w:rPr>
          <w:fldChar w:fldCharType="separate"/>
        </w:r>
        <w:r w:rsidRPr="00F215E4">
          <w:rPr>
            <w:noProof/>
          </w:rPr>
          <w:t>9</w:t>
        </w:r>
        <w:r w:rsidRPr="00F215E4">
          <w:rPr>
            <w:rFonts w:hint="eastAsia"/>
            <w:noProof/>
          </w:rPr>
          <w:fldChar w:fldCharType="end"/>
        </w:r>
      </w:hyperlink>
    </w:p>
    <w:p w14:paraId="799A1C1D" w14:textId="2F4D6A7E" w:rsidR="00F215E4" w:rsidRPr="00F215E4" w:rsidRDefault="00F215E4" w:rsidP="00F215E4">
      <w:pPr>
        <w:pStyle w:val="affffffc"/>
        <w:spacing w:after="360"/>
        <w:sectPr w:rsidR="00F215E4" w:rsidRPr="00F215E4" w:rsidSect="00F215E4">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F215E4">
        <w:fldChar w:fldCharType="end"/>
      </w:r>
    </w:p>
    <w:p w14:paraId="50DB6AD5" w14:textId="77777777" w:rsidR="003F5FF8" w:rsidRDefault="00000000">
      <w:pPr>
        <w:pStyle w:val="a6"/>
        <w:spacing w:before="850" w:afterLines="0" w:after="680"/>
      </w:pPr>
      <w:bookmarkStart w:id="7" w:name="BookMark2"/>
      <w:bookmarkStart w:id="8" w:name="_Toc213083736"/>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279FA5AA" w:rsidR="003F5FF8" w:rsidRDefault="008821CA">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3083737"/>
      <w:r w:rsidRPr="008821CA">
        <w:rPr>
          <w:rFonts w:hint="eastAsia"/>
        </w:rPr>
        <w:t>建筑结构可靠性检测评定规程</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83738"/>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7AC76B2F"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822C3E" w:rsidRPr="00822C3E">
        <w:rPr>
          <w:rFonts w:hint="eastAsia"/>
        </w:rPr>
        <w:t>建筑结构可靠性检测评定</w:t>
      </w:r>
      <w:r w:rsidR="00C63713">
        <w:rPr>
          <w:rFonts w:hint="eastAsia"/>
        </w:rPr>
        <w:t>总则、检测要求、评定方法、结果判定与处理</w:t>
      </w:r>
      <w:r w:rsidR="00557C2B">
        <w:rPr>
          <w:rFonts w:hint="eastAsia"/>
        </w:rPr>
        <w:t>。</w:t>
      </w:r>
    </w:p>
    <w:p w14:paraId="13CE565A" w14:textId="62B9CB16" w:rsidR="003F5FF8" w:rsidRDefault="00000000" w:rsidP="00557C2B">
      <w:pPr>
        <w:pStyle w:val="afffff7"/>
        <w:ind w:firstLine="420"/>
      </w:pPr>
      <w:r>
        <w:rPr>
          <w:rFonts w:hint="eastAsia"/>
        </w:rPr>
        <w:t>本文件适用于</w:t>
      </w:r>
      <w:r w:rsidR="00822C3E" w:rsidRPr="00822C3E">
        <w:rPr>
          <w:rFonts w:hint="eastAsia"/>
        </w:rPr>
        <w:t>建筑结构可靠性检测评定</w:t>
      </w:r>
      <w:r w:rsidR="00822C3E">
        <w:rPr>
          <w:rFonts w:hint="eastAsia"/>
        </w:rPr>
        <w:t>活</w:t>
      </w:r>
      <w:r w:rsidR="00E07415">
        <w:rPr>
          <w:rFonts w:hint="eastAsia"/>
        </w:rPr>
        <w:t>动</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83739"/>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39BE8A82" w14:textId="53B8C8B2" w:rsidR="00B75216" w:rsidRDefault="00B75216" w:rsidP="00DA1A76">
      <w:pPr>
        <w:pStyle w:val="afffff7"/>
        <w:ind w:firstLine="420"/>
        <w:rPr>
          <w:rFonts w:hint="eastAsia"/>
        </w:rPr>
      </w:pPr>
      <w:bookmarkStart w:id="52" w:name="OLE_LINK1"/>
      <w:r w:rsidRPr="00B75216">
        <w:t>GB/T 11345</w:t>
      </w:r>
      <w:r w:rsidR="00DA1A76">
        <w:rPr>
          <w:rFonts w:hint="eastAsia"/>
        </w:rPr>
        <w:t xml:space="preserve">  </w:t>
      </w:r>
      <w:r w:rsidR="00DA1A76" w:rsidRPr="00DA1A76">
        <w:rPr>
          <w:rFonts w:hint="eastAsia"/>
        </w:rPr>
        <w:t>焊缝无损检测 超声检测 技术、检测等级和评定</w:t>
      </w:r>
    </w:p>
    <w:p w14:paraId="09FD48F6" w14:textId="5E492968" w:rsidR="00B75216" w:rsidRDefault="00B75216" w:rsidP="00DA1A76">
      <w:pPr>
        <w:pStyle w:val="afffff7"/>
        <w:ind w:firstLine="420"/>
        <w:rPr>
          <w:rFonts w:hint="eastAsia"/>
        </w:rPr>
      </w:pPr>
      <w:r w:rsidRPr="00B75216">
        <w:t>GB/T 15834</w:t>
      </w:r>
      <w:r w:rsidR="00DA1A76">
        <w:rPr>
          <w:rFonts w:hint="eastAsia"/>
        </w:rPr>
        <w:t xml:space="preserve">  </w:t>
      </w:r>
      <w:r w:rsidR="00DA1A76" w:rsidRPr="00DA1A76">
        <w:rPr>
          <w:rFonts w:hint="eastAsia"/>
        </w:rPr>
        <w:t>标点符号用法</w:t>
      </w:r>
    </w:p>
    <w:p w14:paraId="28D78005" w14:textId="2A5C324E" w:rsidR="00B75216" w:rsidRDefault="00B75216" w:rsidP="00DA1A76">
      <w:pPr>
        <w:pStyle w:val="afffff7"/>
        <w:ind w:firstLine="420"/>
      </w:pPr>
      <w:r w:rsidRPr="00B75216">
        <w:t>GB/T 15835</w:t>
      </w:r>
      <w:r w:rsidR="00DA1A76">
        <w:rPr>
          <w:rFonts w:hint="eastAsia"/>
        </w:rPr>
        <w:t xml:space="preserve">  </w:t>
      </w:r>
      <w:r w:rsidR="00DA1A76" w:rsidRPr="00DA1A76">
        <w:rPr>
          <w:rFonts w:hint="eastAsia"/>
        </w:rPr>
        <w:t>出版物上数字用法</w:t>
      </w:r>
    </w:p>
    <w:p w14:paraId="575B397F" w14:textId="43AE1F9C" w:rsidR="00B75216" w:rsidRDefault="00B75216" w:rsidP="00DA1A76">
      <w:pPr>
        <w:pStyle w:val="afffff7"/>
        <w:ind w:firstLine="420"/>
        <w:rPr>
          <w:rFonts w:hint="eastAsia"/>
        </w:rPr>
      </w:pPr>
      <w:r w:rsidRPr="00B75216">
        <w:t>GB 50003</w:t>
      </w:r>
      <w:r w:rsidR="00DA1A76">
        <w:rPr>
          <w:rFonts w:hint="eastAsia"/>
        </w:rPr>
        <w:t xml:space="preserve">  </w:t>
      </w:r>
      <w:r w:rsidR="00DA1A76" w:rsidRPr="00DA1A76">
        <w:rPr>
          <w:rFonts w:hint="eastAsia"/>
        </w:rPr>
        <w:t>砌体结构设计规范</w:t>
      </w:r>
    </w:p>
    <w:p w14:paraId="1BF48658" w14:textId="1C044D08" w:rsidR="00B75216" w:rsidRDefault="00B75216" w:rsidP="00DA1A76">
      <w:pPr>
        <w:pStyle w:val="afffff7"/>
        <w:ind w:firstLine="420"/>
        <w:rPr>
          <w:rFonts w:hint="eastAsia"/>
        </w:rPr>
      </w:pPr>
      <w:r w:rsidRPr="00B75216">
        <w:rPr>
          <w:rFonts w:hint="eastAsia"/>
        </w:rPr>
        <w:t>GB 50005</w:t>
      </w:r>
      <w:r w:rsidR="00DA1A76">
        <w:rPr>
          <w:rFonts w:hint="eastAsia"/>
        </w:rPr>
        <w:t xml:space="preserve">  </w:t>
      </w:r>
      <w:r w:rsidR="00DA1A76" w:rsidRPr="00DA1A76">
        <w:rPr>
          <w:rFonts w:hint="eastAsia"/>
        </w:rPr>
        <w:t>木结构设计标准</w:t>
      </w:r>
    </w:p>
    <w:p w14:paraId="01776C91" w14:textId="365A90C1" w:rsidR="00B75216" w:rsidRDefault="00B75216" w:rsidP="00DA1A76">
      <w:pPr>
        <w:pStyle w:val="afffff7"/>
        <w:ind w:firstLine="420"/>
        <w:rPr>
          <w:rFonts w:hint="eastAsia"/>
        </w:rPr>
      </w:pPr>
      <w:r w:rsidRPr="00B75216">
        <w:t>GB 50010</w:t>
      </w:r>
      <w:r w:rsidR="00DA1A76">
        <w:rPr>
          <w:rFonts w:hint="eastAsia"/>
        </w:rPr>
        <w:t xml:space="preserve">  </w:t>
      </w:r>
      <w:r w:rsidR="00DA1A76" w:rsidRPr="00DA1A76">
        <w:rPr>
          <w:rFonts w:hint="eastAsia"/>
        </w:rPr>
        <w:t>混凝土结构设计标准（2024年版）</w:t>
      </w:r>
    </w:p>
    <w:p w14:paraId="7E8AB13D" w14:textId="107A12A2" w:rsidR="00B75216" w:rsidRDefault="00B75216" w:rsidP="00DA1A76">
      <w:pPr>
        <w:pStyle w:val="afffff7"/>
        <w:ind w:firstLine="420"/>
        <w:rPr>
          <w:rFonts w:hint="eastAsia"/>
        </w:rPr>
      </w:pPr>
      <w:r w:rsidRPr="00B75216">
        <w:t>GB 50017</w:t>
      </w:r>
      <w:r w:rsidR="00DA1A76">
        <w:rPr>
          <w:rFonts w:hint="eastAsia"/>
        </w:rPr>
        <w:t xml:space="preserve">  </w:t>
      </w:r>
      <w:r w:rsidR="00DA1A76" w:rsidRPr="00DA1A76">
        <w:rPr>
          <w:rFonts w:hint="eastAsia"/>
        </w:rPr>
        <w:t>钢结构设计标准(附条文说明[另册])</w:t>
      </w:r>
    </w:p>
    <w:p w14:paraId="51029803" w14:textId="10C68ED0" w:rsidR="00B75216" w:rsidRDefault="00B75216" w:rsidP="00DA1A76">
      <w:pPr>
        <w:pStyle w:val="afffff7"/>
        <w:ind w:firstLine="420"/>
        <w:rPr>
          <w:rFonts w:hint="eastAsia"/>
        </w:rPr>
      </w:pPr>
      <w:r w:rsidRPr="00B75216">
        <w:t>GB 50205</w:t>
      </w:r>
      <w:r w:rsidR="00DA1A76">
        <w:rPr>
          <w:rFonts w:hint="eastAsia"/>
        </w:rPr>
        <w:t xml:space="preserve">  </w:t>
      </w:r>
      <w:r w:rsidR="00DA1A76" w:rsidRPr="00DA1A76">
        <w:rPr>
          <w:rFonts w:hint="eastAsia"/>
        </w:rPr>
        <w:t>钢结构工程施工质量验收标准</w:t>
      </w:r>
    </w:p>
    <w:p w14:paraId="50760444" w14:textId="5DFF26F9" w:rsidR="00B75216" w:rsidRDefault="00B75216" w:rsidP="00DA1A76">
      <w:pPr>
        <w:pStyle w:val="afffff7"/>
        <w:ind w:firstLine="420"/>
        <w:rPr>
          <w:rFonts w:hint="eastAsia"/>
        </w:rPr>
      </w:pPr>
      <w:r w:rsidRPr="00B75216">
        <w:t>GB/T 50344</w:t>
      </w:r>
      <w:r w:rsidR="00DA1A76">
        <w:rPr>
          <w:rFonts w:hint="eastAsia"/>
        </w:rPr>
        <w:t xml:space="preserve">  </w:t>
      </w:r>
      <w:r w:rsidR="00DA1A76" w:rsidRPr="00DA1A76">
        <w:rPr>
          <w:rFonts w:hint="eastAsia"/>
        </w:rPr>
        <w:t>建筑结构检测技术标准</w:t>
      </w:r>
    </w:p>
    <w:p w14:paraId="22D1A87E" w14:textId="03A565BA" w:rsidR="003F5FF8" w:rsidRDefault="00000000" w:rsidP="00B75216">
      <w:pPr>
        <w:pStyle w:val="affc"/>
        <w:spacing w:before="240" w:after="240"/>
      </w:pPr>
      <w:bookmarkStart w:id="53" w:name="_Toc11391"/>
      <w:bookmarkStart w:id="54" w:name="_Toc6287"/>
      <w:bookmarkStart w:id="55" w:name="_Toc2656"/>
      <w:bookmarkStart w:id="56" w:name="_Toc4140"/>
      <w:bookmarkStart w:id="57" w:name="_Toc212315100"/>
      <w:bookmarkStart w:id="58" w:name="_Toc212487673"/>
      <w:bookmarkStart w:id="59" w:name="_Toc212823337"/>
      <w:bookmarkStart w:id="60" w:name="_Toc213083740"/>
      <w:bookmarkEnd w:id="52"/>
      <w:r>
        <w:rPr>
          <w:rFonts w:hint="eastAsia"/>
        </w:rPr>
        <w:t>术语和定义</w:t>
      </w:r>
      <w:bookmarkEnd w:id="50"/>
      <w:bookmarkEnd w:id="51"/>
      <w:bookmarkEnd w:id="53"/>
      <w:bookmarkEnd w:id="54"/>
      <w:bookmarkEnd w:id="55"/>
      <w:bookmarkEnd w:id="56"/>
      <w:bookmarkEnd w:id="57"/>
      <w:bookmarkEnd w:id="58"/>
      <w:bookmarkEnd w:id="59"/>
      <w:bookmarkEnd w:id="60"/>
    </w:p>
    <w:p w14:paraId="60399DFF" w14:textId="77777777" w:rsidR="003F5FF8" w:rsidRDefault="00000000">
      <w:pPr>
        <w:pStyle w:val="afffff7"/>
        <w:ind w:firstLine="420"/>
      </w:pPr>
      <w:r>
        <w:rPr>
          <w:rFonts w:hint="eastAsia"/>
        </w:rPr>
        <w:t>下列术语和定义适用于本文件。</w:t>
      </w:r>
    </w:p>
    <w:p w14:paraId="5868DFA2" w14:textId="34F1988C" w:rsidR="007A2EE6" w:rsidRPr="000310F8" w:rsidRDefault="000310F8" w:rsidP="000310F8">
      <w:pPr>
        <w:pStyle w:val="afffffffffff6"/>
        <w:ind w:left="420" w:hangingChars="200" w:hanging="420"/>
        <w:rPr>
          <w:rFonts w:ascii="黑体" w:eastAsia="黑体" w:hAnsi="黑体" w:hint="eastAsia"/>
        </w:rPr>
      </w:pPr>
      <w:r w:rsidRPr="000310F8">
        <w:rPr>
          <w:rFonts w:ascii="黑体" w:eastAsia="黑体" w:hAnsi="黑体"/>
        </w:rPr>
        <w:br/>
      </w:r>
      <w:r w:rsidR="007A2EE6" w:rsidRPr="000310F8">
        <w:rPr>
          <w:rFonts w:ascii="黑体" w:eastAsia="黑体" w:hAnsi="黑体" w:hint="eastAsia"/>
        </w:rPr>
        <w:t>安全性</w:t>
      </w:r>
      <w:r w:rsidR="006F6860" w:rsidRPr="000310F8">
        <w:rPr>
          <w:rFonts w:ascii="黑体" w:eastAsia="黑体" w:hAnsi="黑体" w:hint="eastAsia"/>
        </w:rPr>
        <w:t xml:space="preserve">  </w:t>
      </w:r>
      <w:r w:rsidR="006F6860" w:rsidRPr="000310F8">
        <w:rPr>
          <w:rFonts w:ascii="黑体" w:eastAsia="黑体" w:hAnsi="黑体"/>
        </w:rPr>
        <w:t>Security</w:t>
      </w:r>
    </w:p>
    <w:p w14:paraId="56832A3D" w14:textId="76488D7D" w:rsidR="007A2EE6" w:rsidRDefault="007A2EE6">
      <w:pPr>
        <w:pStyle w:val="afffff7"/>
        <w:ind w:firstLine="420"/>
      </w:pPr>
      <w:r w:rsidRPr="007A2EE6">
        <w:rPr>
          <w:rFonts w:hint="eastAsia"/>
        </w:rPr>
        <w:t>建筑结构承受在正常施工和正常使用过程中可能出现的各种作用，以及在偶然事件发生时和发生后，结构仍能保持必需的整体稳定性的能力。</w:t>
      </w:r>
    </w:p>
    <w:p w14:paraId="40D5DFF2" w14:textId="3375FB8A" w:rsidR="007A2EE6" w:rsidRPr="000310F8" w:rsidRDefault="000310F8" w:rsidP="000310F8">
      <w:pPr>
        <w:pStyle w:val="afffffffffff6"/>
        <w:ind w:left="420" w:hangingChars="200" w:hanging="420"/>
        <w:rPr>
          <w:rFonts w:ascii="黑体" w:eastAsia="黑体" w:hAnsi="黑体" w:hint="eastAsia"/>
        </w:rPr>
      </w:pPr>
      <w:r w:rsidRPr="000310F8">
        <w:rPr>
          <w:rFonts w:ascii="黑体" w:eastAsia="黑体" w:hAnsi="黑体"/>
        </w:rPr>
        <w:br/>
      </w:r>
      <w:r w:rsidR="007A2EE6" w:rsidRPr="000310F8">
        <w:rPr>
          <w:rFonts w:ascii="黑体" w:eastAsia="黑体" w:hAnsi="黑体" w:hint="eastAsia"/>
        </w:rPr>
        <w:t>适用性</w:t>
      </w:r>
      <w:r w:rsidR="006F6860" w:rsidRPr="000310F8">
        <w:rPr>
          <w:rFonts w:ascii="黑体" w:eastAsia="黑体" w:hAnsi="黑体" w:hint="eastAsia"/>
        </w:rPr>
        <w:t xml:space="preserve">  </w:t>
      </w:r>
      <w:r w:rsidR="006F6860" w:rsidRPr="000310F8">
        <w:rPr>
          <w:rFonts w:ascii="黑体" w:eastAsia="黑体" w:hAnsi="黑体"/>
        </w:rPr>
        <w:t>Applicability</w:t>
      </w:r>
    </w:p>
    <w:p w14:paraId="51C9EE7F" w14:textId="76B96147" w:rsidR="007A2EE6" w:rsidRDefault="007A2EE6">
      <w:pPr>
        <w:pStyle w:val="afffff7"/>
        <w:ind w:firstLine="420"/>
      </w:pPr>
      <w:r w:rsidRPr="007A2EE6">
        <w:rPr>
          <w:rFonts w:hint="eastAsia"/>
        </w:rPr>
        <w:t>建筑结构在正常使用过程中满足预定使用功能要求的能力，包括变形、裂缝、振动等指标的控制要求。</w:t>
      </w:r>
    </w:p>
    <w:p w14:paraId="595D2F47" w14:textId="503FBE50" w:rsidR="007A2EE6" w:rsidRPr="000310F8" w:rsidRDefault="000310F8" w:rsidP="000310F8">
      <w:pPr>
        <w:pStyle w:val="afffffffffff6"/>
        <w:ind w:left="420" w:hangingChars="200" w:hanging="420"/>
        <w:rPr>
          <w:rFonts w:ascii="黑体" w:eastAsia="黑体" w:hAnsi="黑体" w:hint="eastAsia"/>
        </w:rPr>
      </w:pPr>
      <w:r w:rsidRPr="000310F8">
        <w:rPr>
          <w:rFonts w:ascii="黑体" w:eastAsia="黑体" w:hAnsi="黑体"/>
        </w:rPr>
        <w:br/>
      </w:r>
      <w:r w:rsidR="007A2EE6" w:rsidRPr="000310F8">
        <w:rPr>
          <w:rFonts w:ascii="黑体" w:eastAsia="黑体" w:hAnsi="黑体" w:hint="eastAsia"/>
        </w:rPr>
        <w:t>耐久性</w:t>
      </w:r>
      <w:r w:rsidR="006F6860" w:rsidRPr="000310F8">
        <w:rPr>
          <w:rFonts w:ascii="黑体" w:eastAsia="黑体" w:hAnsi="黑体" w:hint="eastAsia"/>
        </w:rPr>
        <w:t xml:space="preserve">  </w:t>
      </w:r>
      <w:r w:rsidR="006F6860" w:rsidRPr="000310F8">
        <w:rPr>
          <w:rFonts w:ascii="黑体" w:eastAsia="黑体" w:hAnsi="黑体"/>
        </w:rPr>
        <w:t>durability</w:t>
      </w:r>
    </w:p>
    <w:p w14:paraId="0B460406" w14:textId="0E1BBE38" w:rsidR="007A2EE6" w:rsidRDefault="007A2EE6">
      <w:pPr>
        <w:pStyle w:val="afffff7"/>
        <w:ind w:firstLine="420"/>
        <w:rPr>
          <w:rFonts w:hint="eastAsia"/>
        </w:rPr>
      </w:pPr>
      <w:r w:rsidRPr="007A2EE6">
        <w:rPr>
          <w:rFonts w:hint="eastAsia"/>
        </w:rPr>
        <w:t>建筑结构在正常使用和维护条件下，抵抗外界环境作用，保持其使用性能和承载力不显著下降的能力。</w:t>
      </w:r>
    </w:p>
    <w:p w14:paraId="0257E094" w14:textId="77777777" w:rsidR="007A2EE6" w:rsidRPr="007A2EE6" w:rsidRDefault="007A2EE6" w:rsidP="007A2EE6">
      <w:pPr>
        <w:pStyle w:val="affc"/>
        <w:spacing w:before="240" w:after="240"/>
      </w:pPr>
      <w:bookmarkStart w:id="61" w:name="_Toc213083741"/>
      <w:r w:rsidRPr="007A2EE6">
        <w:t>总则</w:t>
      </w:r>
      <w:bookmarkEnd w:id="61"/>
    </w:p>
    <w:p w14:paraId="004F4FDB" w14:textId="77777777" w:rsidR="007A2EE6" w:rsidRPr="007A2EE6" w:rsidRDefault="007A2EE6" w:rsidP="007A2EE6">
      <w:pPr>
        <w:pStyle w:val="affd"/>
        <w:spacing w:before="120" w:after="120"/>
      </w:pPr>
      <w:bookmarkStart w:id="62" w:name="_Toc213083742"/>
      <w:r w:rsidRPr="007A2EE6">
        <w:t>基本原则</w:t>
      </w:r>
      <w:bookmarkEnd w:id="62"/>
    </w:p>
    <w:p w14:paraId="7DB73FFA" w14:textId="77777777" w:rsidR="007A2EE6" w:rsidRPr="007A2EE6" w:rsidRDefault="007A2EE6" w:rsidP="006F7A09">
      <w:pPr>
        <w:pStyle w:val="afffffffff3"/>
      </w:pPr>
      <w:r w:rsidRPr="007A2EE6">
        <w:t>检测评定工作应坚持安全优先原则，优先保障结构安全性能的准确判定。</w:t>
      </w:r>
    </w:p>
    <w:p w14:paraId="7A1E4C3A" w14:textId="77777777" w:rsidR="007A2EE6" w:rsidRPr="007A2EE6" w:rsidRDefault="007A2EE6" w:rsidP="006F7A09">
      <w:pPr>
        <w:pStyle w:val="afffffffff3"/>
      </w:pPr>
      <w:r w:rsidRPr="007A2EE6">
        <w:t>检测评定工作应遵循科学公正原则，以客观检测数据为依据，采用符合现行技术标准的分析方法。</w:t>
      </w:r>
    </w:p>
    <w:p w14:paraId="775F4B2C" w14:textId="77777777" w:rsidR="007A2EE6" w:rsidRPr="007A2EE6" w:rsidRDefault="007A2EE6" w:rsidP="006F7A09">
      <w:pPr>
        <w:pStyle w:val="afffffffff3"/>
      </w:pPr>
      <w:r w:rsidRPr="007A2EE6">
        <w:lastRenderedPageBreak/>
        <w:t>检测评定工作应体现数据支撑原则，所有评定结论均需有完整的检测数据、计算分析结果作为支撑。</w:t>
      </w:r>
    </w:p>
    <w:p w14:paraId="1DD3CBCD" w14:textId="77777777" w:rsidR="007A2EE6" w:rsidRPr="007A2EE6" w:rsidRDefault="007A2EE6" w:rsidP="006F7A09">
      <w:pPr>
        <w:pStyle w:val="afffffffff3"/>
      </w:pPr>
      <w:r w:rsidRPr="007A2EE6">
        <w:t>检测评定工作应结合因地制宜原则，充分考虑建筑结构的使用环境、地域特点、构造形式及实际工况。</w:t>
      </w:r>
    </w:p>
    <w:p w14:paraId="613E31D7" w14:textId="77777777" w:rsidR="007A2EE6" w:rsidRPr="007A2EE6" w:rsidRDefault="007A2EE6" w:rsidP="006F7A09">
      <w:pPr>
        <w:pStyle w:val="afffffffff3"/>
      </w:pPr>
      <w:r w:rsidRPr="007A2EE6">
        <w:t>检测评定工作应遵循全过程控制原则，对委托受理、资料收集、现场勘查、方案制定、现场检测、数据处理、评定分析、报告出具等各环节实施质量控制。</w:t>
      </w:r>
    </w:p>
    <w:p w14:paraId="2A0AF20E" w14:textId="77777777" w:rsidR="007A2EE6" w:rsidRPr="007A2EE6" w:rsidRDefault="007A2EE6" w:rsidP="006F7A09">
      <w:pPr>
        <w:pStyle w:val="afffffffff3"/>
      </w:pPr>
      <w:r w:rsidRPr="007A2EE6">
        <w:t>检测评定工作应符合与相关标准衔接原则，当本标准与国家强制性标准冲突时，应执行国家强制性标准规定。</w:t>
      </w:r>
    </w:p>
    <w:p w14:paraId="00F4BA9D" w14:textId="77777777" w:rsidR="007A2EE6" w:rsidRPr="007A2EE6" w:rsidRDefault="007A2EE6" w:rsidP="006F7A09">
      <w:pPr>
        <w:pStyle w:val="affd"/>
        <w:spacing w:before="120" w:after="120"/>
      </w:pPr>
      <w:bookmarkStart w:id="63" w:name="_Toc213083743"/>
      <w:r w:rsidRPr="007A2EE6">
        <w:t>一般要求</w:t>
      </w:r>
      <w:bookmarkEnd w:id="63"/>
    </w:p>
    <w:p w14:paraId="47A7BD00" w14:textId="77777777" w:rsidR="007A2EE6" w:rsidRPr="007A2EE6" w:rsidRDefault="007A2EE6" w:rsidP="006F7A09">
      <w:pPr>
        <w:pStyle w:val="afffffffff3"/>
      </w:pPr>
      <w:r w:rsidRPr="007A2EE6">
        <w:t>检测评定工作开展前，应确认建筑结构无即时安全风险；若存在即时安全风险，应先采取临时加固、人员撤离等安全措施后，再开展检测评定工作。</w:t>
      </w:r>
    </w:p>
    <w:p w14:paraId="090A8A09" w14:textId="77777777" w:rsidR="007A2EE6" w:rsidRPr="007A2EE6" w:rsidRDefault="007A2EE6" w:rsidP="006F7A09">
      <w:pPr>
        <w:pStyle w:val="afffffffff3"/>
      </w:pPr>
      <w:r w:rsidRPr="007A2EE6">
        <w:t>承担检测评定工作的机构应具备相应的检测资质和鉴定资质，资质等级应符合相关行业管理规定。</w:t>
      </w:r>
    </w:p>
    <w:p w14:paraId="745E42D3" w14:textId="77777777" w:rsidR="007A2EE6" w:rsidRPr="007A2EE6" w:rsidRDefault="007A2EE6" w:rsidP="006F7A09">
      <w:pPr>
        <w:pStyle w:val="afffffffff3"/>
      </w:pPr>
      <w:r w:rsidRPr="007A2EE6">
        <w:t>检测人员应具备相应的专业技术能力，持有与检测项目对应的岗位资格证书，熟悉相关标准规范及检测方法。</w:t>
      </w:r>
    </w:p>
    <w:p w14:paraId="5F368466" w14:textId="77777777" w:rsidR="007A2EE6" w:rsidRPr="007A2EE6" w:rsidRDefault="007A2EE6" w:rsidP="006F7A09">
      <w:pPr>
        <w:pStyle w:val="afffffffff3"/>
      </w:pPr>
      <w:r w:rsidRPr="007A2EE6">
        <w:t>评定人员应具备结构工程相关专业中级及以上技术职称，且具有不少于 5 年建筑结构检测评定相关工作经验。</w:t>
      </w:r>
    </w:p>
    <w:p w14:paraId="49821EB0" w14:textId="77777777" w:rsidR="007A2EE6" w:rsidRPr="007A2EE6" w:rsidRDefault="007A2EE6" w:rsidP="006F7A09">
      <w:pPr>
        <w:pStyle w:val="afffffffff3"/>
      </w:pPr>
      <w:r w:rsidRPr="007A2EE6">
        <w:t>检测评定工作应制定完善的安全管理制度，现场检测人员应配备必要的安全防护用品，遵守施工现场安全管理规定。</w:t>
      </w:r>
    </w:p>
    <w:p w14:paraId="1FE0136A" w14:textId="77777777" w:rsidR="007A2EE6" w:rsidRPr="007A2EE6" w:rsidRDefault="007A2EE6" w:rsidP="006F7A09">
      <w:pPr>
        <w:pStyle w:val="afffffffff3"/>
      </w:pPr>
      <w:r w:rsidRPr="007A2EE6">
        <w:t>检测评定工作应符合环境保护要求，现场检测产生的废弃物应妥善处理，避免对环境造成污染。</w:t>
      </w:r>
    </w:p>
    <w:p w14:paraId="72559C4D" w14:textId="77777777" w:rsidR="007A2EE6" w:rsidRPr="007A2EE6" w:rsidRDefault="007A2EE6" w:rsidP="006F7A09">
      <w:pPr>
        <w:pStyle w:val="afffffffff3"/>
      </w:pPr>
      <w:r w:rsidRPr="007A2EE6">
        <w:t>检测评定工作应在建筑结构正常使用状态下进行；若需模拟特定工况，应提前制定专项安全保障措施。</w:t>
      </w:r>
    </w:p>
    <w:p w14:paraId="595A2B29" w14:textId="77777777" w:rsidR="007A2EE6" w:rsidRPr="007A2EE6" w:rsidRDefault="007A2EE6" w:rsidP="006F7A09">
      <w:pPr>
        <w:pStyle w:val="afffffffff3"/>
      </w:pPr>
      <w:r w:rsidRPr="007A2EE6">
        <w:t>检测评定工作应保留完整的原始记录，包括检测数据、现场照片、仪器校准证书、计算书等，原始记录保存期限不少于 6 年。</w:t>
      </w:r>
    </w:p>
    <w:p w14:paraId="7336A107" w14:textId="77777777" w:rsidR="007A2EE6" w:rsidRPr="007A2EE6" w:rsidRDefault="007A2EE6" w:rsidP="006F7A09">
      <w:pPr>
        <w:pStyle w:val="affd"/>
        <w:spacing w:before="120" w:after="120"/>
      </w:pPr>
      <w:bookmarkStart w:id="64" w:name="_Toc213083744"/>
      <w:r w:rsidRPr="007A2EE6">
        <w:t>工作流程</w:t>
      </w:r>
      <w:bookmarkEnd w:id="64"/>
    </w:p>
    <w:p w14:paraId="11CC8148" w14:textId="77777777" w:rsidR="007A2EE6" w:rsidRPr="007A2EE6" w:rsidRDefault="007A2EE6" w:rsidP="006F7A09">
      <w:pPr>
        <w:pStyle w:val="afffffffff3"/>
      </w:pPr>
      <w:r w:rsidRPr="007A2EE6">
        <w:t>委托受理阶段应明确委托方需求、检测评定范围、检测目的及相关技术要求，签订正式委托合同。</w:t>
      </w:r>
    </w:p>
    <w:p w14:paraId="6D8864D2" w14:textId="77777777" w:rsidR="007A2EE6" w:rsidRPr="007A2EE6" w:rsidRDefault="007A2EE6" w:rsidP="006F7A09">
      <w:pPr>
        <w:pStyle w:val="afffffffff3"/>
      </w:pPr>
      <w:r w:rsidRPr="007A2EE6">
        <w:t>资料收集阶段应收集建筑结构的设计文件、施工资料、竣工验收资料、使用维护记录、历次检测鉴定报告等相关资料。</w:t>
      </w:r>
    </w:p>
    <w:p w14:paraId="2490B8F0" w14:textId="77777777" w:rsidR="007A2EE6" w:rsidRPr="007A2EE6" w:rsidRDefault="007A2EE6" w:rsidP="006F7A09">
      <w:pPr>
        <w:pStyle w:val="afffffffff3"/>
      </w:pPr>
      <w:r w:rsidRPr="007A2EE6">
        <w:t>资料收集应包括结构平面布置图、立面图、剖面图、构件配筋图、材料性能检测报告、施工日志、隐蔽工程验收记录等核心资料。</w:t>
      </w:r>
    </w:p>
    <w:p w14:paraId="5F139159" w14:textId="77777777" w:rsidR="007A2EE6" w:rsidRPr="007A2EE6" w:rsidRDefault="007A2EE6" w:rsidP="006F7A09">
      <w:pPr>
        <w:pStyle w:val="afffffffff3"/>
      </w:pPr>
      <w:r w:rsidRPr="007A2EE6">
        <w:t>当资料缺失或不完整时，应在检测方案中明确补充检测措施，通过现场检测弥补资料不足。</w:t>
      </w:r>
    </w:p>
    <w:p w14:paraId="0CBBEC16" w14:textId="77777777" w:rsidR="007A2EE6" w:rsidRPr="007A2EE6" w:rsidRDefault="007A2EE6" w:rsidP="006F7A09">
      <w:pPr>
        <w:pStyle w:val="afffffffff3"/>
      </w:pPr>
      <w:r w:rsidRPr="007A2EE6">
        <w:t>现场勘查阶段应实地核查建筑结构的实际构造、尺寸、布置与设计文件的一致性，排查结构明显缺陷、损伤及使用现状。</w:t>
      </w:r>
    </w:p>
    <w:p w14:paraId="205CB8EC" w14:textId="77777777" w:rsidR="007A2EE6" w:rsidRPr="007A2EE6" w:rsidRDefault="007A2EE6" w:rsidP="006F7A09">
      <w:pPr>
        <w:pStyle w:val="afffffffff3"/>
      </w:pPr>
      <w:r w:rsidRPr="007A2EE6">
        <w:t>现场勘查应重点检查结构构件的裂缝、变形、锈蚀、腐朽、渗漏、松动等外观缺陷，记录缺陷的位置、形态、规模及分布特征。</w:t>
      </w:r>
    </w:p>
    <w:p w14:paraId="202F00AA" w14:textId="77777777" w:rsidR="007A2EE6" w:rsidRPr="007A2EE6" w:rsidRDefault="007A2EE6" w:rsidP="006F7A09">
      <w:pPr>
        <w:pStyle w:val="afffffffff3"/>
      </w:pPr>
      <w:r w:rsidRPr="007A2EE6">
        <w:t>检测方案制定阶段应根据委托要求、资料收集结果及现场勘查情况，编制详细的检测方案，明确检测项目、方法、抽样数量、设备参数等内容。</w:t>
      </w:r>
    </w:p>
    <w:p w14:paraId="463945CF" w14:textId="77777777" w:rsidR="007A2EE6" w:rsidRPr="007A2EE6" w:rsidRDefault="007A2EE6" w:rsidP="006F7A09">
      <w:pPr>
        <w:pStyle w:val="afffffffff3"/>
      </w:pPr>
      <w:r w:rsidRPr="007A2EE6">
        <w:t>检测方案应经技术负责人审核批准后实施；若检测过程中需调整方案，应履行方案变更审批手续。</w:t>
      </w:r>
    </w:p>
    <w:p w14:paraId="1E37FE0D" w14:textId="77777777" w:rsidR="007A2EE6" w:rsidRPr="007A2EE6" w:rsidRDefault="007A2EE6" w:rsidP="006F7A09">
      <w:pPr>
        <w:pStyle w:val="afffffffff3"/>
      </w:pPr>
      <w:r w:rsidRPr="007A2EE6">
        <w:t>现场检测阶段应严格按照检测方案执行，确保检测操作规范、数据采集准确，做好现场安全防护及记录工作。</w:t>
      </w:r>
    </w:p>
    <w:p w14:paraId="651A091E" w14:textId="77777777" w:rsidR="007A2EE6" w:rsidRPr="007A2EE6" w:rsidRDefault="007A2EE6" w:rsidP="006F7A09">
      <w:pPr>
        <w:pStyle w:val="afffffffff3"/>
      </w:pPr>
      <w:r w:rsidRPr="007A2EE6">
        <w:t>数据处理阶段应对检测数据进行整理、复核、误差分析，剔除异常数据，对有效数据进行统计分析，形成标准化数据成果。</w:t>
      </w:r>
    </w:p>
    <w:p w14:paraId="32DCC048" w14:textId="77777777" w:rsidR="007A2EE6" w:rsidRPr="007A2EE6" w:rsidRDefault="007A2EE6" w:rsidP="006F7A09">
      <w:pPr>
        <w:pStyle w:val="afffffffff3"/>
      </w:pPr>
      <w:r w:rsidRPr="007A2EE6">
        <w:t>评定分析阶段应根据检测数据、结构力学分析结果，结合安全性、适用性、耐久性要求，按本标准规定的评定方法开展分级评定。</w:t>
      </w:r>
    </w:p>
    <w:p w14:paraId="59C951B6" w14:textId="77777777" w:rsidR="007A2EE6" w:rsidRPr="007A2EE6" w:rsidRDefault="007A2EE6" w:rsidP="006F7A09">
      <w:pPr>
        <w:pStyle w:val="afffffffff3"/>
      </w:pPr>
      <w:r w:rsidRPr="007A2EE6">
        <w:t>报告出具阶段应根据评定分析结果，编制完整的检测评定报告，明确评定结论及针对性处理建</w:t>
      </w:r>
      <w:r w:rsidRPr="007A2EE6">
        <w:lastRenderedPageBreak/>
        <w:t>议，经审核、批准后交付委托方。</w:t>
      </w:r>
    </w:p>
    <w:p w14:paraId="1B509EDE" w14:textId="77777777" w:rsidR="007A2EE6" w:rsidRPr="007A2EE6" w:rsidRDefault="007A2EE6" w:rsidP="006F7A09">
      <w:pPr>
        <w:pStyle w:val="affc"/>
        <w:spacing w:before="240" w:after="240"/>
      </w:pPr>
      <w:bookmarkStart w:id="65" w:name="_Toc213083745"/>
      <w:r w:rsidRPr="007A2EE6">
        <w:t>检测要求</w:t>
      </w:r>
      <w:bookmarkEnd w:id="65"/>
    </w:p>
    <w:p w14:paraId="7EEB65C3" w14:textId="77777777" w:rsidR="007A2EE6" w:rsidRPr="007A2EE6" w:rsidRDefault="007A2EE6" w:rsidP="006F7A09">
      <w:pPr>
        <w:pStyle w:val="affd"/>
        <w:spacing w:before="120" w:after="120"/>
      </w:pPr>
      <w:bookmarkStart w:id="66" w:name="_Toc213083746"/>
      <w:r w:rsidRPr="007A2EE6">
        <w:t>基本规定</w:t>
      </w:r>
      <w:bookmarkEnd w:id="66"/>
    </w:p>
    <w:p w14:paraId="27ABF61B" w14:textId="77777777" w:rsidR="007A2EE6" w:rsidRPr="007A2EE6" w:rsidRDefault="007A2EE6" w:rsidP="006F7A09">
      <w:pPr>
        <w:pStyle w:val="afffffffff3"/>
      </w:pPr>
      <w:r w:rsidRPr="007A2EE6">
        <w:t>检测工作应严格按照批准的检测方案执行，不得擅自变更检测项目、范围及方法。</w:t>
      </w:r>
    </w:p>
    <w:p w14:paraId="0B0D44DA" w14:textId="77777777" w:rsidR="007A2EE6" w:rsidRPr="007A2EE6" w:rsidRDefault="007A2EE6" w:rsidP="006F7A09">
      <w:pPr>
        <w:pStyle w:val="afffffffff3"/>
      </w:pPr>
      <w:r w:rsidRPr="007A2EE6">
        <w:t>现场检测应实行见证制度，委托方或监理单位应委派见证人员对检测过程进行见证，并在检测记录上签字确认。</w:t>
      </w:r>
    </w:p>
    <w:p w14:paraId="171706E9" w14:textId="77777777" w:rsidR="007A2EE6" w:rsidRPr="007A2EE6" w:rsidRDefault="007A2EE6" w:rsidP="006F7A09">
      <w:pPr>
        <w:pStyle w:val="afffffffff3"/>
      </w:pPr>
      <w:r w:rsidRPr="007A2EE6">
        <w:t>检测仪器设备应符合相关标准规定的量程、精度要求，且在有效校准周期内使用，校准证书应齐全有效。</w:t>
      </w:r>
    </w:p>
    <w:p w14:paraId="6970D675" w14:textId="77777777" w:rsidR="007A2EE6" w:rsidRPr="007A2EE6" w:rsidRDefault="007A2EE6" w:rsidP="006F7A09">
      <w:pPr>
        <w:pStyle w:val="afffffffff3"/>
      </w:pPr>
      <w:r w:rsidRPr="007A2EE6">
        <w:t>检测仪器设备使用前应进行检查调试，确保设备运行正常；检测过程中应定期进行仪器校验，保证检测数据准确。</w:t>
      </w:r>
    </w:p>
    <w:p w14:paraId="28E04117" w14:textId="77777777" w:rsidR="007A2EE6" w:rsidRPr="007A2EE6" w:rsidRDefault="007A2EE6" w:rsidP="006F7A09">
      <w:pPr>
        <w:pStyle w:val="afffffffff3"/>
      </w:pPr>
      <w:r w:rsidRPr="007A2EE6">
        <w:t>抽样检测应遵循随机抽样与重点抽样相结合的原则，重点抽样应针对受力关键部位、缺陷集中部位及易损构件。</w:t>
      </w:r>
    </w:p>
    <w:p w14:paraId="3E2DC920" w14:textId="77777777" w:rsidR="007A2EE6" w:rsidRPr="007A2EE6" w:rsidRDefault="007A2EE6" w:rsidP="006F7A09">
      <w:pPr>
        <w:pStyle w:val="afffffffff3"/>
      </w:pPr>
      <w:r w:rsidRPr="007A2EE6">
        <w:t>抽样数量应根据检测单元的规模、重要性及检测精度要求确定，抽样比例不得低于本标准规定的最低要求。</w:t>
      </w:r>
    </w:p>
    <w:p w14:paraId="7D89AC2F" w14:textId="77777777" w:rsidR="007A2EE6" w:rsidRPr="007A2EE6" w:rsidRDefault="007A2EE6" w:rsidP="006F7A09">
      <w:pPr>
        <w:pStyle w:val="afffffffff3"/>
      </w:pPr>
      <w:r w:rsidRPr="007A2EE6">
        <w:t>混凝土结构构件抽样数量：单个检测单元内同类构件抽样比例不应低于 3%，且不应少于 3 件；重要构件抽样比例不应低于 5%，且不应少于 5 件。</w:t>
      </w:r>
    </w:p>
    <w:p w14:paraId="259F85EE" w14:textId="77777777" w:rsidR="007A2EE6" w:rsidRPr="007A2EE6" w:rsidRDefault="007A2EE6" w:rsidP="006F7A09">
      <w:pPr>
        <w:pStyle w:val="afffffffff3"/>
      </w:pPr>
      <w:r w:rsidRPr="007A2EE6">
        <w:t>钢结构构件抽样数量：单个检测单元内同类构件抽样比例不应低于 2%，且不应少于 3 件；焊缝检测抽样长度不应少于焊缝总长度的 10%，且不应少于 3 条。</w:t>
      </w:r>
    </w:p>
    <w:p w14:paraId="73E1C2DD" w14:textId="77777777" w:rsidR="007A2EE6" w:rsidRPr="007A2EE6" w:rsidRDefault="007A2EE6" w:rsidP="006F7A09">
      <w:pPr>
        <w:pStyle w:val="afffffffff3"/>
      </w:pPr>
      <w:r w:rsidRPr="007A2EE6">
        <w:t>砌体结构构件抽样数量：单个检测单元内同类构件抽样比例不应低于 4%，且不应少于 6 件；承重墙体抽样应覆盖不同朝向、不同楼层。</w:t>
      </w:r>
    </w:p>
    <w:p w14:paraId="36FD9C76" w14:textId="77777777" w:rsidR="007A2EE6" w:rsidRPr="007A2EE6" w:rsidRDefault="007A2EE6" w:rsidP="006F7A09">
      <w:pPr>
        <w:pStyle w:val="afffffffff3"/>
      </w:pPr>
      <w:r w:rsidRPr="007A2EE6">
        <w:t>木结构构件抽样数量：单个检测单元内同类构件抽样比例不应低于 5%，且不应少于 3 件；腐朽、虫蛀检测应重点抽样老年构件及潮湿环境下的构件。</w:t>
      </w:r>
    </w:p>
    <w:p w14:paraId="3A681E3A" w14:textId="77777777" w:rsidR="007A2EE6" w:rsidRPr="007A2EE6" w:rsidRDefault="007A2EE6" w:rsidP="006F7A09">
      <w:pPr>
        <w:pStyle w:val="afffffffff3"/>
      </w:pPr>
      <w:r w:rsidRPr="007A2EE6">
        <w:t>检测操作应符合相关检测方法标准的操作规程，检测人员应严格遵守操作流程，避免人为误差。</w:t>
      </w:r>
    </w:p>
    <w:p w14:paraId="475C7C39" w14:textId="77777777" w:rsidR="007A2EE6" w:rsidRPr="007A2EE6" w:rsidRDefault="007A2EE6" w:rsidP="006F7A09">
      <w:pPr>
        <w:pStyle w:val="afffffffff3"/>
      </w:pPr>
      <w:r w:rsidRPr="007A2EE6">
        <w:t>检测过程中发现结构存在严重安全隐患时，应立即停止检测工作，通知委托方采取应急措施，并及时上报相关主管部门。</w:t>
      </w:r>
    </w:p>
    <w:p w14:paraId="421678CA" w14:textId="77777777" w:rsidR="007A2EE6" w:rsidRPr="007A2EE6" w:rsidRDefault="007A2EE6" w:rsidP="006F7A09">
      <w:pPr>
        <w:pStyle w:val="affd"/>
        <w:spacing w:before="120" w:after="120"/>
      </w:pPr>
      <w:bookmarkStart w:id="67" w:name="_Toc213083747"/>
      <w:r w:rsidRPr="007A2EE6">
        <w:t>分项结构检测</w:t>
      </w:r>
      <w:bookmarkEnd w:id="67"/>
    </w:p>
    <w:p w14:paraId="7324AE4D" w14:textId="77777777" w:rsidR="007A2EE6" w:rsidRPr="007A2EE6" w:rsidRDefault="007A2EE6" w:rsidP="006F7A09">
      <w:pPr>
        <w:pStyle w:val="affe"/>
        <w:spacing w:before="120" w:after="120"/>
      </w:pPr>
      <w:r w:rsidRPr="007A2EE6">
        <w:t>混凝土结构</w:t>
      </w:r>
    </w:p>
    <w:p w14:paraId="613FC6C4" w14:textId="77777777" w:rsidR="007A2EE6" w:rsidRPr="007A2EE6" w:rsidRDefault="007A2EE6" w:rsidP="006F7A09">
      <w:pPr>
        <w:pStyle w:val="afffffffff2"/>
      </w:pPr>
      <w:r w:rsidRPr="007A2EE6">
        <w:t>强度检测可采用回弹法、超声回弹综合法、钻芯法、后装拔出法等方法，检测方法应根据结构实际情况选择。</w:t>
      </w:r>
    </w:p>
    <w:p w14:paraId="66B944B6" w14:textId="77777777" w:rsidR="007A2EE6" w:rsidRPr="007A2EE6" w:rsidRDefault="007A2EE6" w:rsidP="006F7A09">
      <w:pPr>
        <w:pStyle w:val="afffffffff2"/>
      </w:pPr>
      <w:r w:rsidRPr="007A2EE6">
        <w:t>采用回弹法检测时，应按 JGJ/T 23 的规定划分测区，测区面积不应小于 200mm</w:t>
      </w:r>
      <w:r w:rsidRPr="007A2EE6">
        <w:t>×</w:t>
      </w:r>
      <w:r w:rsidRPr="007A2EE6">
        <w:t>200mm，测区数量应符合抽样要求。</w:t>
      </w:r>
    </w:p>
    <w:p w14:paraId="6C8DEF74" w14:textId="77777777" w:rsidR="007A2EE6" w:rsidRPr="007A2EE6" w:rsidRDefault="007A2EE6" w:rsidP="006F7A09">
      <w:pPr>
        <w:pStyle w:val="afffffffff2"/>
      </w:pPr>
      <w:r w:rsidRPr="007A2EE6">
        <w:t>回弹法检测时，测区表面应清洁、平整、干燥，不应有疏松层、浮浆、油污、涂层等，必要时应进行打磨处理。</w:t>
      </w:r>
    </w:p>
    <w:p w14:paraId="1C282037" w14:textId="77777777" w:rsidR="007A2EE6" w:rsidRPr="007A2EE6" w:rsidRDefault="007A2EE6" w:rsidP="006F7A09">
      <w:pPr>
        <w:pStyle w:val="afffffffff2"/>
      </w:pPr>
      <w:r w:rsidRPr="007A2EE6">
        <w:t>采用钻芯法检测时，应按 JGJ/T 349 的规定选取芯样位置，芯样数量不应少于 3 个，芯样直径不应小于 100mm，高径比应为 1.0。</w:t>
      </w:r>
    </w:p>
    <w:p w14:paraId="4A68A72F" w14:textId="77777777" w:rsidR="007A2EE6" w:rsidRPr="007A2EE6" w:rsidRDefault="007A2EE6" w:rsidP="006F7A09">
      <w:pPr>
        <w:pStyle w:val="afffffffff2"/>
      </w:pPr>
      <w:r w:rsidRPr="007A2EE6">
        <w:t>钻芯法检测后，应及时对钻芯孔洞进行修补，修补材料强度不应低于原结构混凝土强度等级。</w:t>
      </w:r>
    </w:p>
    <w:p w14:paraId="2BE2A1AC" w14:textId="77777777" w:rsidR="007A2EE6" w:rsidRPr="007A2EE6" w:rsidRDefault="007A2EE6" w:rsidP="006F7A09">
      <w:pPr>
        <w:pStyle w:val="afffffffff2"/>
      </w:pPr>
      <w:r w:rsidRPr="007A2EE6">
        <w:t>钢筋检测应包括钢筋配置位置、数量、直径、保护层厚度及锈蚀状况检测，检测应按 JGJ/T 152 的规定执行。</w:t>
      </w:r>
    </w:p>
    <w:p w14:paraId="30611708" w14:textId="77777777" w:rsidR="007A2EE6" w:rsidRPr="007A2EE6" w:rsidRDefault="007A2EE6" w:rsidP="006F7A09">
      <w:pPr>
        <w:pStyle w:val="afffffffff2"/>
      </w:pPr>
      <w:r w:rsidRPr="007A2EE6">
        <w:t>钢筋保护层厚度检测时，测区数量应符合抽样要求，每个测区测点数量不应少于 3 个，测点间距不应大于 200mm。</w:t>
      </w:r>
    </w:p>
    <w:p w14:paraId="17BD55B1" w14:textId="77777777" w:rsidR="007A2EE6" w:rsidRPr="007A2EE6" w:rsidRDefault="007A2EE6" w:rsidP="006F7A09">
      <w:pPr>
        <w:pStyle w:val="afffffffff2"/>
      </w:pPr>
      <w:r w:rsidRPr="007A2EE6">
        <w:t>钢筋锈蚀检测可采用电磁感应法、电位法等，当电位法检测结果显示锈蚀风险较高时，应采用凿开验证法进一步确认。</w:t>
      </w:r>
    </w:p>
    <w:p w14:paraId="558D1B3A" w14:textId="77777777" w:rsidR="007A2EE6" w:rsidRPr="007A2EE6" w:rsidRDefault="007A2EE6" w:rsidP="006F7A09">
      <w:pPr>
        <w:pStyle w:val="afffffffff2"/>
      </w:pPr>
      <w:r w:rsidRPr="007A2EE6">
        <w:t>裂缝检测应包括裂缝位置、长度、宽度、深度、走向及分布特征，裂缝宽度检测应采用裂缝宽度观测仪，精度不应低于 0.01mm。</w:t>
      </w:r>
    </w:p>
    <w:p w14:paraId="215A5531" w14:textId="77777777" w:rsidR="007A2EE6" w:rsidRPr="00B75216" w:rsidRDefault="007A2EE6" w:rsidP="006F7A09">
      <w:pPr>
        <w:pStyle w:val="afffffffff2"/>
      </w:pPr>
      <w:r w:rsidRPr="007A2EE6">
        <w:t>裂缝深度检测可采用超声法、凿开法，对于深度小于 500mm 的裂缝宜采用超声法，深度大于 500mm 的裂缝可采用</w:t>
      </w:r>
      <w:r w:rsidRPr="00B75216">
        <w:t>凿开法验证。</w:t>
      </w:r>
    </w:p>
    <w:p w14:paraId="2182F977" w14:textId="77777777" w:rsidR="007A2EE6" w:rsidRPr="00B75216" w:rsidRDefault="007A2EE6" w:rsidP="006F7A09">
      <w:pPr>
        <w:pStyle w:val="afffffffff2"/>
      </w:pPr>
      <w:r w:rsidRPr="00B75216">
        <w:lastRenderedPageBreak/>
        <w:t>混凝土碳化深度检测应按 GB/T 50344 的规定执行，每个测区测点数量不应少于 3 个，取平均值作为该测区碳化深度值。</w:t>
      </w:r>
    </w:p>
    <w:p w14:paraId="38A91AB4" w14:textId="77777777" w:rsidR="007A2EE6" w:rsidRPr="007A2EE6" w:rsidRDefault="007A2EE6" w:rsidP="006F7A09">
      <w:pPr>
        <w:pStyle w:val="afffffffff2"/>
      </w:pPr>
      <w:r w:rsidRPr="007A2EE6">
        <w:t>混凝土表面缺陷检测应包括蜂窝、麻面、露筋、孔洞、剥落等，采用目测结合尺量的方法，记录缺陷的位置、范围及严重程度。</w:t>
      </w:r>
    </w:p>
    <w:p w14:paraId="4A724860" w14:textId="77777777" w:rsidR="007A2EE6" w:rsidRPr="007A2EE6" w:rsidRDefault="007A2EE6" w:rsidP="006F7A09">
      <w:pPr>
        <w:pStyle w:val="afffffffff2"/>
      </w:pPr>
      <w:r w:rsidRPr="007A2EE6">
        <w:t>混凝土结构变形检测应包括构件挠度、结构整体沉降及倾斜，挠度检测可采用水准仪、激光测距仪，沉降检测应按建筑变形测量规范执行。</w:t>
      </w:r>
    </w:p>
    <w:p w14:paraId="1D4F74AD" w14:textId="77777777" w:rsidR="007A2EE6" w:rsidRPr="007A2EE6" w:rsidRDefault="007A2EE6" w:rsidP="006F7A09">
      <w:pPr>
        <w:pStyle w:val="affe"/>
        <w:spacing w:before="120" w:after="120"/>
      </w:pPr>
      <w:r w:rsidRPr="007A2EE6">
        <w:t>钢结构</w:t>
      </w:r>
    </w:p>
    <w:p w14:paraId="0C3BD69C" w14:textId="77777777" w:rsidR="007A2EE6" w:rsidRPr="007A2EE6" w:rsidRDefault="007A2EE6" w:rsidP="006F7A09">
      <w:pPr>
        <w:pStyle w:val="afffffffff2"/>
      </w:pPr>
      <w:r w:rsidRPr="007A2EE6">
        <w:t>钢材力学性能检测应包括屈服强度、抗拉强度、伸长率及冲击功，检测应按 GB/T 228.1 的规定执行，试件应从结构非受力部位或备用件上截取。</w:t>
      </w:r>
    </w:p>
    <w:p w14:paraId="6EA4D644" w14:textId="77777777" w:rsidR="007A2EE6" w:rsidRPr="007A2EE6" w:rsidRDefault="007A2EE6" w:rsidP="006F7A09">
      <w:pPr>
        <w:pStyle w:val="afffffffff2"/>
      </w:pPr>
      <w:r w:rsidRPr="007A2EE6">
        <w:t>钢材牌号鉴定可采用光谱分析法定性分析，必要时结合力学性能检测确定钢材牌号。</w:t>
      </w:r>
    </w:p>
    <w:p w14:paraId="44BCE65D" w14:textId="77777777" w:rsidR="007A2EE6" w:rsidRPr="00B75216" w:rsidRDefault="007A2EE6" w:rsidP="006F7A09">
      <w:pPr>
        <w:pStyle w:val="afffffffff2"/>
      </w:pPr>
      <w:r w:rsidRPr="007A2EE6">
        <w:t>焊缝质量检测应包括外观检测和内部缺陷检测，外观检测采用目测结合焊缝量规，内部缺陷检测可采用超声探伤、磁</w:t>
      </w:r>
      <w:r w:rsidRPr="00B75216">
        <w:t>粉检测、渗透检测等方法。</w:t>
      </w:r>
    </w:p>
    <w:p w14:paraId="1DDE5AC6" w14:textId="77777777" w:rsidR="007A2EE6" w:rsidRPr="00B75216" w:rsidRDefault="007A2EE6" w:rsidP="006F7A09">
      <w:pPr>
        <w:pStyle w:val="afffffffff2"/>
      </w:pPr>
      <w:r w:rsidRPr="00B75216">
        <w:t xml:space="preserve">超声探伤检测应按 GB/T 11345 的规定执行，焊缝质量等级评定应符合设计文件要求，未明确要求时不应低于 </w:t>
      </w:r>
      <w:r w:rsidRPr="00B75216">
        <w:t>Ⅱ</w:t>
      </w:r>
      <w:r w:rsidRPr="00B75216">
        <w:t xml:space="preserve"> 级。</w:t>
      </w:r>
    </w:p>
    <w:p w14:paraId="764D215D" w14:textId="77777777" w:rsidR="007A2EE6" w:rsidRPr="007A2EE6" w:rsidRDefault="007A2EE6" w:rsidP="006F7A09">
      <w:pPr>
        <w:pStyle w:val="afffffffff2"/>
      </w:pPr>
      <w:r w:rsidRPr="007A2EE6">
        <w:t>磁粉检测适用于铁磁性材料焊缝表面及近表面缺陷检测，渗透检测适用于非多孔性材料焊缝表面缺陷检测，检测方法应符合相关标准规定。</w:t>
      </w:r>
    </w:p>
    <w:p w14:paraId="0805D8E9" w14:textId="77777777" w:rsidR="007A2EE6" w:rsidRPr="007A2EE6" w:rsidRDefault="007A2EE6" w:rsidP="006F7A09">
      <w:pPr>
        <w:pStyle w:val="afffffffff2"/>
      </w:pPr>
      <w:r w:rsidRPr="007A2EE6">
        <w:t>钢结构锈蚀检测应包括锈蚀部位、锈蚀面积、锈蚀深度，采用涂层测厚仪、超声波测厚仪检测，记录锈蚀对构件截面削弱情况。</w:t>
      </w:r>
    </w:p>
    <w:p w14:paraId="635F1A50" w14:textId="77777777" w:rsidR="007A2EE6" w:rsidRPr="007A2EE6" w:rsidRDefault="007A2EE6" w:rsidP="006F7A09">
      <w:pPr>
        <w:pStyle w:val="afffffffff2"/>
      </w:pPr>
      <w:r w:rsidRPr="007A2EE6">
        <w:t>涂层质量检测应包括涂层厚度、附着力、老化状况，涂层厚度检测采用涂层测厚仪，每个测点检测 3 次，取平均值，附着力检测采用划格法或拉开法。</w:t>
      </w:r>
    </w:p>
    <w:p w14:paraId="52816DB1" w14:textId="77777777" w:rsidR="007A2EE6" w:rsidRPr="007A2EE6" w:rsidRDefault="007A2EE6" w:rsidP="006F7A09">
      <w:pPr>
        <w:pStyle w:val="afffffffff2"/>
      </w:pPr>
      <w:r w:rsidRPr="007A2EE6">
        <w:t>高强度螺栓连接检测应包括螺栓规格、数量、拧紧力矩、抗滑移系数，拧紧力矩检测应采用扭矩扳手，抗滑移系数检测应按 JGJ 82 的规定执行。</w:t>
      </w:r>
    </w:p>
    <w:p w14:paraId="4A59F817" w14:textId="77777777" w:rsidR="007A2EE6" w:rsidRPr="007A2EE6" w:rsidRDefault="007A2EE6" w:rsidP="006F7A09">
      <w:pPr>
        <w:pStyle w:val="afffffffff2"/>
      </w:pPr>
      <w:r w:rsidRPr="007A2EE6">
        <w:t>螺栓松动检测可采用敲击法、扭矩检查法，对于重要部位螺栓，扭矩检查比例不应低于 10%，且不应少于 10 个。</w:t>
      </w:r>
    </w:p>
    <w:p w14:paraId="788F6D8F" w14:textId="77777777" w:rsidR="007A2EE6" w:rsidRPr="007A2EE6" w:rsidRDefault="007A2EE6" w:rsidP="006F7A09">
      <w:pPr>
        <w:pStyle w:val="afffffffff2"/>
      </w:pPr>
      <w:r w:rsidRPr="007A2EE6">
        <w:t>钢结构变形检测应包括构件弯曲变形、轴向变形、节点位移及整体结构倾斜，采用水准仪、经纬仪、激光测距仪等仪器检测。</w:t>
      </w:r>
    </w:p>
    <w:p w14:paraId="316AF3AC" w14:textId="77777777" w:rsidR="007A2EE6" w:rsidRPr="00B75216" w:rsidRDefault="007A2EE6" w:rsidP="006F7A09">
      <w:pPr>
        <w:pStyle w:val="afffffffff2"/>
      </w:pPr>
      <w:r w:rsidRPr="00B75216">
        <w:t>钢构件尺寸偏差检测应包括截面尺寸、长度、垂直度、平面度，检测方法按 GB 50205 的规定执行，偏差值不应超过标准允许范围。</w:t>
      </w:r>
    </w:p>
    <w:p w14:paraId="6F12D689" w14:textId="77777777" w:rsidR="007A2EE6" w:rsidRPr="007A2EE6" w:rsidRDefault="007A2EE6" w:rsidP="006F7A09">
      <w:pPr>
        <w:pStyle w:val="afffffffff2"/>
      </w:pPr>
      <w:r w:rsidRPr="007A2EE6">
        <w:t>网架结构检测应包括节点连接可靠性、杆件内力、整体变形，节点连接检测应检查螺栓紧固情况、焊缝质量，杆件内力检测可采用应力波法或应变片法。</w:t>
      </w:r>
    </w:p>
    <w:p w14:paraId="40BD49CB" w14:textId="77777777" w:rsidR="007A2EE6" w:rsidRPr="007A2EE6" w:rsidRDefault="007A2EE6" w:rsidP="006F7A09">
      <w:pPr>
        <w:pStyle w:val="affe"/>
        <w:spacing w:before="120" w:after="120"/>
      </w:pPr>
      <w:r w:rsidRPr="007A2EE6">
        <w:t>砌体结构</w:t>
      </w:r>
    </w:p>
    <w:p w14:paraId="38C4CCAF" w14:textId="77777777" w:rsidR="007A2EE6" w:rsidRPr="007A2EE6" w:rsidRDefault="007A2EE6" w:rsidP="006F7A09">
      <w:pPr>
        <w:pStyle w:val="afffffffff2"/>
      </w:pPr>
      <w:r w:rsidRPr="007A2EE6">
        <w:t>砌体抗压强度检测可采用原位轴压法、扁顶法、切制抗压试件法等，检测</w:t>
      </w:r>
      <w:r w:rsidRPr="00B75216">
        <w:t>应按 GB/T 50344</w:t>
      </w:r>
      <w:r w:rsidRPr="007A2EE6">
        <w:t xml:space="preserve"> 的规定执行。</w:t>
      </w:r>
    </w:p>
    <w:p w14:paraId="70ED2A8A" w14:textId="77777777" w:rsidR="007A2EE6" w:rsidRPr="007A2EE6" w:rsidRDefault="007A2EE6" w:rsidP="006F7A09">
      <w:pPr>
        <w:pStyle w:val="afffffffff2"/>
      </w:pPr>
      <w:r w:rsidRPr="007A2EE6">
        <w:t>原位轴压法检测时，测试部位应选取墙体中部、受力较小部位，每个测试点应布置 4 个应变片，记录荷载 - 变形曲线。</w:t>
      </w:r>
    </w:p>
    <w:p w14:paraId="5585EF96" w14:textId="77777777" w:rsidR="007A2EE6" w:rsidRPr="007A2EE6" w:rsidRDefault="007A2EE6" w:rsidP="006F7A09">
      <w:pPr>
        <w:pStyle w:val="afffffffff2"/>
      </w:pPr>
      <w:r w:rsidRPr="007A2EE6">
        <w:t>砌体抗剪强度检测可采用原位单剪法、原位双剪法，检测部位应选取门窗洞口两侧墙体，每个检测单元测试数量不应少于 3 组。</w:t>
      </w:r>
    </w:p>
    <w:p w14:paraId="0E452649" w14:textId="77777777" w:rsidR="007A2EE6" w:rsidRPr="007A2EE6" w:rsidRDefault="007A2EE6" w:rsidP="006F7A09">
      <w:pPr>
        <w:pStyle w:val="afffffffff2"/>
      </w:pPr>
      <w:r w:rsidRPr="007A2EE6">
        <w:t>砂浆强度检测可采用回弹法、贯入法、超声法，检测应按相关行业标准执行，回弹法检测时测区数量应符合抽样要求。</w:t>
      </w:r>
    </w:p>
    <w:p w14:paraId="0DDA7B5D" w14:textId="77777777" w:rsidR="007A2EE6" w:rsidRPr="007A2EE6" w:rsidRDefault="007A2EE6" w:rsidP="006F7A09">
      <w:pPr>
        <w:pStyle w:val="afffffffff2"/>
      </w:pPr>
      <w:r w:rsidRPr="007A2EE6">
        <w:t>砌体裂缝检测应包括裂缝位置、长度、宽度、深度、走向，采用裂缝宽度观测仪、超声仪检测，记录裂缝是否贯通及发展趋势。</w:t>
      </w:r>
    </w:p>
    <w:p w14:paraId="11BB6525" w14:textId="77777777" w:rsidR="007A2EE6" w:rsidRPr="007A2EE6" w:rsidRDefault="007A2EE6" w:rsidP="006F7A09">
      <w:pPr>
        <w:pStyle w:val="afffffffff2"/>
      </w:pPr>
      <w:r w:rsidRPr="007A2EE6">
        <w:t>砌体结构变形检测应包括墙体倾斜、沉降裂缝，倾斜检测采用经纬仪，沉降裂缝检测应结合结构沉降观测数据。</w:t>
      </w:r>
    </w:p>
    <w:p w14:paraId="5D24056C" w14:textId="77777777" w:rsidR="007A2EE6" w:rsidRPr="007A2EE6" w:rsidRDefault="007A2EE6" w:rsidP="006F7A09">
      <w:pPr>
        <w:pStyle w:val="afffffffff2"/>
      </w:pPr>
      <w:r w:rsidRPr="007A2EE6">
        <w:t>砌筑质量检测应包括砂浆饱满度、砖砌体组砌方式、灰缝厚度，砂浆饱满度检测采用百格网法，每个检测单元测试数量不应少于 5 处。</w:t>
      </w:r>
    </w:p>
    <w:p w14:paraId="49F0D6ED" w14:textId="77777777" w:rsidR="007A2EE6" w:rsidRPr="007A2EE6" w:rsidRDefault="007A2EE6" w:rsidP="006F7A09">
      <w:pPr>
        <w:pStyle w:val="afffffffff2"/>
      </w:pPr>
      <w:r w:rsidRPr="007A2EE6">
        <w:t>承重墙厚度检测采用尺量法，每个检测单元测点数量不应少于 10 个，测点应均匀分布在不同墙体、不同楼层。</w:t>
      </w:r>
    </w:p>
    <w:p w14:paraId="37722202" w14:textId="77777777" w:rsidR="007A2EE6" w:rsidRPr="007A2EE6" w:rsidRDefault="007A2EE6" w:rsidP="006F7A09">
      <w:pPr>
        <w:pStyle w:val="afffffffff2"/>
      </w:pPr>
      <w:r w:rsidRPr="007A2EE6">
        <w:lastRenderedPageBreak/>
        <w:t>砌体结构渗漏检测应记录渗漏部位、渗漏范围、渗漏程度，分析渗漏原因，包括墙体渗漏、门窗洞口渗漏等。</w:t>
      </w:r>
    </w:p>
    <w:p w14:paraId="308F6D63" w14:textId="77777777" w:rsidR="007A2EE6" w:rsidRPr="007A2EE6" w:rsidRDefault="007A2EE6" w:rsidP="006F7A09">
      <w:pPr>
        <w:pStyle w:val="affe"/>
        <w:spacing w:before="120" w:after="120"/>
      </w:pPr>
      <w:r w:rsidRPr="007A2EE6">
        <w:t>木结构</w:t>
      </w:r>
    </w:p>
    <w:p w14:paraId="6330A7B6" w14:textId="77777777" w:rsidR="007A2EE6" w:rsidRPr="007A2EE6" w:rsidRDefault="007A2EE6" w:rsidP="006F7A09">
      <w:pPr>
        <w:pStyle w:val="afffffffff2"/>
      </w:pPr>
      <w:r w:rsidRPr="007A2EE6">
        <w:t>木材含水率检测应采用木材含水率测定仪，每个检测单元测点数量不应少于 10 个，测点应分布在不同构件、不同部位，含水率不应超过 18%。</w:t>
      </w:r>
    </w:p>
    <w:p w14:paraId="5C9ED286" w14:textId="77777777" w:rsidR="007A2EE6" w:rsidRPr="007A2EE6" w:rsidRDefault="007A2EE6" w:rsidP="006F7A09">
      <w:pPr>
        <w:pStyle w:val="afffffffff2"/>
      </w:pPr>
      <w:r w:rsidRPr="007A2EE6">
        <w:t>木材腐朽检测可采用钻孔探测法、电阻法，钻孔探测时钻头直径不应大于 10mm，探测深度不应小于构件截面厚度的 1/2。</w:t>
      </w:r>
    </w:p>
    <w:p w14:paraId="53FF3D9D" w14:textId="77777777" w:rsidR="007A2EE6" w:rsidRPr="007A2EE6" w:rsidRDefault="007A2EE6" w:rsidP="006F7A09">
      <w:pPr>
        <w:pStyle w:val="afffffffff2"/>
      </w:pPr>
      <w:r w:rsidRPr="007A2EE6">
        <w:t>木材虫蛀检测应包括虫蛀部位、虫蛀程度、虫孔密度，采用目测结合敲击法，必要时进行钻孔验证，记录虫蛀对构件截面的削弱情况。</w:t>
      </w:r>
    </w:p>
    <w:p w14:paraId="01EB8F33" w14:textId="77777777" w:rsidR="007A2EE6" w:rsidRPr="007A2EE6" w:rsidRDefault="007A2EE6" w:rsidP="006F7A09">
      <w:pPr>
        <w:pStyle w:val="afffffffff2"/>
      </w:pPr>
      <w:r w:rsidRPr="007A2EE6">
        <w:t>木结构构件尺寸检测应包括截面尺寸、长度、跨度，采用尺量法，每个构件测点数量不应少于 3 个，取平均值。</w:t>
      </w:r>
    </w:p>
    <w:p w14:paraId="44E13EDD" w14:textId="77777777" w:rsidR="007A2EE6" w:rsidRPr="007A2EE6" w:rsidRDefault="007A2EE6" w:rsidP="006F7A09">
      <w:pPr>
        <w:pStyle w:val="afffffffff2"/>
      </w:pPr>
      <w:r w:rsidRPr="007A2EE6">
        <w:t>木结构节点连接检测应包括榫卯连接、钉连接、螺栓连接的牢固程度，采用敲击法、拉力测试法，检查节点是否松动、拔脱、开裂。</w:t>
      </w:r>
    </w:p>
    <w:p w14:paraId="10358BFE" w14:textId="77777777" w:rsidR="007A2EE6" w:rsidRPr="007A2EE6" w:rsidRDefault="007A2EE6" w:rsidP="006F7A09">
      <w:pPr>
        <w:pStyle w:val="afffffffff2"/>
      </w:pPr>
      <w:r w:rsidRPr="007A2EE6">
        <w:t>木结构裂缝检测应包括裂缝位置、长度、宽度、深度，采用裂缝宽度观测仪，记录裂缝是否影响结构安全。</w:t>
      </w:r>
    </w:p>
    <w:p w14:paraId="7148425F" w14:textId="77777777" w:rsidR="007A2EE6" w:rsidRPr="007A2EE6" w:rsidRDefault="007A2EE6" w:rsidP="006F7A09">
      <w:pPr>
        <w:pStyle w:val="afffffffff2"/>
      </w:pPr>
      <w:r w:rsidRPr="007A2EE6">
        <w:t>木结构变形检测应包括构件挠度、结构整体倾斜，挠度检测采用水准仪、激光测距仪，倾斜检测采用经纬仪。</w:t>
      </w:r>
    </w:p>
    <w:p w14:paraId="7C273211" w14:textId="77777777" w:rsidR="007A2EE6" w:rsidRPr="007A2EE6" w:rsidRDefault="007A2EE6" w:rsidP="006F7A09">
      <w:pPr>
        <w:pStyle w:val="afffffffff2"/>
      </w:pPr>
      <w:r w:rsidRPr="007A2EE6">
        <w:t>木结构腐朽菌、虫类种类鉴定可委托专业机构进行，根据鉴定结果评估木材腐朽、虫蛀的发展速度。</w:t>
      </w:r>
    </w:p>
    <w:p w14:paraId="06B8A440" w14:textId="77777777" w:rsidR="007A2EE6" w:rsidRPr="007A2EE6" w:rsidRDefault="007A2EE6" w:rsidP="006F7A09">
      <w:pPr>
        <w:pStyle w:val="afffffffff2"/>
      </w:pPr>
      <w:r w:rsidRPr="007A2EE6">
        <w:t>木结构防火性能检测应包括防火涂层厚度、完整性，采用涂层测厚仪，检测结果应符合设计文件及相关防火标准要求。</w:t>
      </w:r>
    </w:p>
    <w:p w14:paraId="7481D847" w14:textId="77777777" w:rsidR="007A2EE6" w:rsidRPr="007A2EE6" w:rsidRDefault="007A2EE6" w:rsidP="006F7A09">
      <w:pPr>
        <w:pStyle w:val="affd"/>
        <w:spacing w:before="120" w:after="120"/>
      </w:pPr>
      <w:bookmarkStart w:id="68" w:name="_Toc213083748"/>
      <w:r w:rsidRPr="007A2EE6">
        <w:t>检测数据处理</w:t>
      </w:r>
      <w:bookmarkEnd w:id="68"/>
    </w:p>
    <w:p w14:paraId="3453225D" w14:textId="77777777" w:rsidR="007A2EE6" w:rsidRPr="007A2EE6" w:rsidRDefault="007A2EE6" w:rsidP="006F7A09">
      <w:pPr>
        <w:pStyle w:val="afffffffff3"/>
      </w:pPr>
      <w:r w:rsidRPr="007A2EE6">
        <w:t>检测原始数据应及时记录，记录内容应完整、准确，包括检测日期、检测人员、仪器型号、校准证书编号、测点位置、原始读数等。</w:t>
      </w:r>
    </w:p>
    <w:p w14:paraId="745A2C50" w14:textId="77777777" w:rsidR="007A2EE6" w:rsidRPr="00B75216" w:rsidRDefault="007A2EE6" w:rsidP="006F7A09">
      <w:pPr>
        <w:pStyle w:val="afffffffff3"/>
      </w:pPr>
      <w:r w:rsidRPr="007A2EE6">
        <w:t>原始数据记录应采用法定计量单位，数字书写</w:t>
      </w:r>
      <w:r w:rsidRPr="00B75216">
        <w:t>应符合 GB/T 15835 的规定，标点符号使用应符合 GB/T 15834 的规定。</w:t>
      </w:r>
    </w:p>
    <w:p w14:paraId="4262F3CC" w14:textId="77777777" w:rsidR="007A2EE6" w:rsidRPr="007A2EE6" w:rsidRDefault="007A2EE6" w:rsidP="006F7A09">
      <w:pPr>
        <w:pStyle w:val="afffffffff3"/>
      </w:pPr>
      <w:r w:rsidRPr="00B75216">
        <w:t>检测数据应进行复核，复核人员应独立对原始数据进行检查</w:t>
      </w:r>
      <w:r w:rsidRPr="007A2EE6">
        <w:t>、计算，确保数据无记录错误、计算错误。</w:t>
      </w:r>
    </w:p>
    <w:p w14:paraId="692FA0F7" w14:textId="77777777" w:rsidR="007A2EE6" w:rsidRPr="007A2EE6" w:rsidRDefault="007A2EE6" w:rsidP="006F7A09">
      <w:pPr>
        <w:pStyle w:val="afffffffff3"/>
      </w:pPr>
      <w:r w:rsidRPr="007A2EE6">
        <w:t>数据误差分析应包括系统误差、随机误差，系统误差应通过仪器校准、方法改进等方式消除，随机误差应在允许范围内。</w:t>
      </w:r>
    </w:p>
    <w:p w14:paraId="633F04FC" w14:textId="77777777" w:rsidR="007A2EE6" w:rsidRPr="007A2EE6" w:rsidRDefault="007A2EE6" w:rsidP="006F7A09">
      <w:pPr>
        <w:pStyle w:val="afffffffff3"/>
      </w:pPr>
      <w:r w:rsidRPr="007A2EE6">
        <w:t>异常数据剔除应采用格拉布斯法、狄克逊法等统计方法，剔除异常数据后应补充检测，确保样本数量满足要求。</w:t>
      </w:r>
    </w:p>
    <w:p w14:paraId="03AF2EE9" w14:textId="77777777" w:rsidR="007A2EE6" w:rsidRPr="007A2EE6" w:rsidRDefault="007A2EE6" w:rsidP="006F7A09">
      <w:pPr>
        <w:pStyle w:val="afffffffff3"/>
      </w:pPr>
      <w:r w:rsidRPr="007A2EE6">
        <w:t>检测数据应进行统计分析，包括平均值、标准差、变异系数，对于定量检测项目，应给出检测结果的置信区间。</w:t>
      </w:r>
    </w:p>
    <w:p w14:paraId="72A761AE" w14:textId="77777777" w:rsidR="007A2EE6" w:rsidRPr="007A2EE6" w:rsidRDefault="007A2EE6" w:rsidP="006F7A09">
      <w:pPr>
        <w:pStyle w:val="afffffffff3"/>
      </w:pPr>
      <w:r w:rsidRPr="007A2EE6">
        <w:t>混凝土强度检测数据处理应按相关检测方法标准的规定进行，回弹法检测结果应进行碳化深度修正、角度修正及浇筑面修正。</w:t>
      </w:r>
    </w:p>
    <w:p w14:paraId="1A5B4387" w14:textId="77777777" w:rsidR="007A2EE6" w:rsidRPr="007A2EE6" w:rsidRDefault="007A2EE6" w:rsidP="006F7A09">
      <w:pPr>
        <w:pStyle w:val="afffffffff3"/>
      </w:pPr>
      <w:r w:rsidRPr="007A2EE6">
        <w:t>钢筋保护层厚度检测数据处理应剔除超出允许偏差 3 倍的异常值，取剩余数据的平均值作为该构件钢筋保护层厚度代表值。</w:t>
      </w:r>
    </w:p>
    <w:p w14:paraId="3A3A5A80" w14:textId="77777777" w:rsidR="007A2EE6" w:rsidRPr="007A2EE6" w:rsidRDefault="007A2EE6" w:rsidP="006F7A09">
      <w:pPr>
        <w:pStyle w:val="afffffffff3"/>
      </w:pPr>
      <w:r w:rsidRPr="007A2EE6">
        <w:t>裂缝宽度检测数据应取同一裂缝 3 个不同测点的最大值作为该裂缝宽度代表值，裂缝长度采用尺量法测量，精确至 1mm。</w:t>
      </w:r>
    </w:p>
    <w:p w14:paraId="6BAEACC6" w14:textId="77777777" w:rsidR="007A2EE6" w:rsidRPr="007A2EE6" w:rsidRDefault="007A2EE6" w:rsidP="006F7A09">
      <w:pPr>
        <w:pStyle w:val="afffffffff3"/>
      </w:pPr>
      <w:r w:rsidRPr="007A2EE6">
        <w:t>钢结构锈蚀深度检测数据应取同一锈蚀部位 3 个测点的平均值作为该部位锈蚀深度代表值，计算截面削弱率。</w:t>
      </w:r>
    </w:p>
    <w:p w14:paraId="272724B0" w14:textId="77777777" w:rsidR="007A2EE6" w:rsidRPr="007A2EE6" w:rsidRDefault="007A2EE6" w:rsidP="006F7A09">
      <w:pPr>
        <w:pStyle w:val="afffffffff3"/>
      </w:pPr>
      <w:r w:rsidRPr="007A2EE6">
        <w:t>检测数据应整理形成检测数据台账，台账应包括检测单元信息、检测项目、测点编号、检测数据、处理结果、代表值等内容。</w:t>
      </w:r>
    </w:p>
    <w:p w14:paraId="23B7380D" w14:textId="77777777" w:rsidR="007A2EE6" w:rsidRPr="007A2EE6" w:rsidRDefault="007A2EE6" w:rsidP="006F7A09">
      <w:pPr>
        <w:pStyle w:val="afffffffff3"/>
      </w:pPr>
      <w:r w:rsidRPr="007A2EE6">
        <w:t>检测数据应附现场照片、仪器校准证书、原始记录复印件等佐证资料，佐证资料应与检测数据一一对应。</w:t>
      </w:r>
    </w:p>
    <w:p w14:paraId="46EE0278" w14:textId="77777777" w:rsidR="007A2EE6" w:rsidRPr="007A2EE6" w:rsidRDefault="007A2EE6" w:rsidP="006F7A09">
      <w:pPr>
        <w:pStyle w:val="affc"/>
        <w:spacing w:before="240" w:after="240"/>
      </w:pPr>
      <w:bookmarkStart w:id="69" w:name="_Toc213083749"/>
      <w:r w:rsidRPr="007A2EE6">
        <w:t>评定方法</w:t>
      </w:r>
      <w:bookmarkEnd w:id="69"/>
    </w:p>
    <w:p w14:paraId="33E194D4" w14:textId="77777777" w:rsidR="007A2EE6" w:rsidRPr="007A2EE6" w:rsidRDefault="007A2EE6" w:rsidP="006F7A09">
      <w:pPr>
        <w:pStyle w:val="affd"/>
        <w:spacing w:before="120" w:after="120"/>
      </w:pPr>
      <w:bookmarkStart w:id="70" w:name="_Toc213083750"/>
      <w:r w:rsidRPr="007A2EE6">
        <w:lastRenderedPageBreak/>
        <w:t>基本规定</w:t>
      </w:r>
      <w:bookmarkEnd w:id="70"/>
    </w:p>
    <w:p w14:paraId="70175DAF" w14:textId="77777777" w:rsidR="007A2EE6" w:rsidRPr="007A2EE6" w:rsidRDefault="007A2EE6" w:rsidP="006F7A09">
      <w:pPr>
        <w:pStyle w:val="afffffffff3"/>
      </w:pPr>
      <w:r w:rsidRPr="007A2EE6">
        <w:t>建筑结构可靠性评定应按构件、子结构、整体结构三级层次进行，先评定构件可靠性等级，再评定子结构可靠性等级，最后评定整体结构可靠性等级。</w:t>
      </w:r>
    </w:p>
    <w:p w14:paraId="4B71E627" w14:textId="77777777" w:rsidR="007A2EE6" w:rsidRPr="007A2EE6" w:rsidRDefault="007A2EE6" w:rsidP="006F7A09">
      <w:pPr>
        <w:pStyle w:val="afffffffff3"/>
      </w:pPr>
      <w:r w:rsidRPr="007A2EE6">
        <w:t>可靠性评定应包括安全性评定、适用性评定、耐久性评定，综合三项评定结果确定结构可靠性等级。</w:t>
      </w:r>
    </w:p>
    <w:p w14:paraId="6B974F71" w14:textId="77777777" w:rsidR="007A2EE6" w:rsidRPr="007A2EE6" w:rsidRDefault="007A2EE6" w:rsidP="006F7A09">
      <w:pPr>
        <w:pStyle w:val="afffffffff3"/>
      </w:pPr>
      <w:r w:rsidRPr="007A2EE6">
        <w:t>安全性评定应重点分析结构构件承载力是否满足设计要求，是否存在影响结构整体稳定的缺陷。</w:t>
      </w:r>
    </w:p>
    <w:p w14:paraId="26CF83C2" w14:textId="77777777" w:rsidR="007A2EE6" w:rsidRPr="007A2EE6" w:rsidRDefault="007A2EE6" w:rsidP="006F7A09">
      <w:pPr>
        <w:pStyle w:val="afffffffff3"/>
      </w:pPr>
      <w:r w:rsidRPr="007A2EE6">
        <w:t>适用性评定应重点分析结构变形、裂缝、振动等指标是否满足正常使用要求。</w:t>
      </w:r>
    </w:p>
    <w:p w14:paraId="01FE7DED" w14:textId="77777777" w:rsidR="007A2EE6" w:rsidRPr="007A2EE6" w:rsidRDefault="007A2EE6" w:rsidP="006F7A09">
      <w:pPr>
        <w:pStyle w:val="afffffffff3"/>
      </w:pPr>
      <w:r w:rsidRPr="007A2EE6">
        <w:t>耐久性评定应重点分析结构在设计基准期内抵抗环境作用的能力，预测结构剩余使用年限。</w:t>
      </w:r>
    </w:p>
    <w:p w14:paraId="1B319569" w14:textId="77777777" w:rsidR="007A2EE6" w:rsidRPr="007A2EE6" w:rsidRDefault="007A2EE6" w:rsidP="006F7A09">
      <w:pPr>
        <w:pStyle w:val="afffffffff3"/>
      </w:pPr>
      <w:r w:rsidRPr="007A2EE6">
        <w:t>评定指标权重分配应根据结构类型、使用功能确定，安全性权重不应低于 0.5，适用性权重不应低于 0.2，耐久性权重不应低于 0.3。</w:t>
      </w:r>
    </w:p>
    <w:p w14:paraId="583DAC58" w14:textId="77777777" w:rsidR="007A2EE6" w:rsidRPr="007A2EE6" w:rsidRDefault="007A2EE6" w:rsidP="006F7A09">
      <w:pPr>
        <w:pStyle w:val="afffffffff3"/>
      </w:pPr>
      <w:r w:rsidRPr="007A2EE6">
        <w:t>混凝土结构可靠性评定应考虑混凝土强度、钢筋配置、裂缝、碳化、锈蚀等因素的综合影响。</w:t>
      </w:r>
    </w:p>
    <w:p w14:paraId="51099C96" w14:textId="77777777" w:rsidR="007A2EE6" w:rsidRPr="007A2EE6" w:rsidRDefault="007A2EE6" w:rsidP="006F7A09">
      <w:pPr>
        <w:pStyle w:val="afffffffff3"/>
      </w:pPr>
      <w:r w:rsidRPr="007A2EE6">
        <w:t>钢结构可靠性评定应考虑钢材力学性能、焊缝质量、锈蚀、连接可靠性、变形等因素的综合影响。</w:t>
      </w:r>
    </w:p>
    <w:p w14:paraId="78C9008E" w14:textId="77777777" w:rsidR="007A2EE6" w:rsidRPr="007A2EE6" w:rsidRDefault="007A2EE6" w:rsidP="006F7A09">
      <w:pPr>
        <w:pStyle w:val="afffffffff3"/>
      </w:pPr>
      <w:r w:rsidRPr="007A2EE6">
        <w:t>砌体结构可靠性评定应考虑砌体强度、砂浆强度、砌筑质量、裂缝、变形等因素的综合影响。</w:t>
      </w:r>
    </w:p>
    <w:p w14:paraId="52272E29" w14:textId="77777777" w:rsidR="007A2EE6" w:rsidRPr="007A2EE6" w:rsidRDefault="007A2EE6" w:rsidP="006F7A09">
      <w:pPr>
        <w:pStyle w:val="afffffffff3"/>
      </w:pPr>
      <w:r w:rsidRPr="007A2EE6">
        <w:t>木结构可靠性评定应考虑木材性能、腐朽、虫蛀、节点连接、裂缝、变形等因素的综合影响。</w:t>
      </w:r>
    </w:p>
    <w:p w14:paraId="4422CE5C" w14:textId="77777777" w:rsidR="007A2EE6" w:rsidRPr="007A2EE6" w:rsidRDefault="007A2EE6" w:rsidP="006F7A09">
      <w:pPr>
        <w:pStyle w:val="afffffffff3"/>
      </w:pPr>
      <w:r w:rsidRPr="007A2EE6">
        <w:t>评定过程中应结合结构设计文件、施工资料、使用维护记录，确保评定结果符合结构实际状况。</w:t>
      </w:r>
    </w:p>
    <w:p w14:paraId="065375BE" w14:textId="77777777" w:rsidR="007A2EE6" w:rsidRPr="007A2EE6" w:rsidRDefault="007A2EE6" w:rsidP="006F7A09">
      <w:pPr>
        <w:pStyle w:val="afffffffff3"/>
      </w:pPr>
      <w:r w:rsidRPr="007A2EE6">
        <w:t>当检测数据不充分或存在争议时，应补充检测，完善数据后再进行评定。</w:t>
      </w:r>
    </w:p>
    <w:p w14:paraId="4AD8B717" w14:textId="77777777" w:rsidR="007A2EE6" w:rsidRPr="007A2EE6" w:rsidRDefault="007A2EE6" w:rsidP="006F7A09">
      <w:pPr>
        <w:pStyle w:val="affd"/>
        <w:spacing w:before="120" w:after="120"/>
      </w:pPr>
      <w:bookmarkStart w:id="71" w:name="_Toc213083751"/>
      <w:r w:rsidRPr="007A2EE6">
        <w:t>分项结构评定</w:t>
      </w:r>
      <w:bookmarkEnd w:id="71"/>
    </w:p>
    <w:p w14:paraId="76F4C89D" w14:textId="77777777" w:rsidR="007A2EE6" w:rsidRPr="007A2EE6" w:rsidRDefault="007A2EE6" w:rsidP="006F7A09">
      <w:pPr>
        <w:pStyle w:val="affe"/>
        <w:spacing w:before="120" w:after="120"/>
      </w:pPr>
      <w:r w:rsidRPr="007A2EE6">
        <w:t>混凝土结构</w:t>
      </w:r>
    </w:p>
    <w:p w14:paraId="27C13861" w14:textId="77777777" w:rsidR="007A2EE6" w:rsidRPr="00B75216" w:rsidRDefault="007A2EE6" w:rsidP="006F7A09">
      <w:pPr>
        <w:pStyle w:val="afffffffff2"/>
      </w:pPr>
      <w:r w:rsidRPr="007A2EE6">
        <w:t>构件安全性评定应根据构件承载力验算结果、缺陷严重程度划分等级</w:t>
      </w:r>
      <w:r w:rsidRPr="00B75216">
        <w:t>。</w:t>
      </w:r>
    </w:p>
    <w:p w14:paraId="3A9CB921" w14:textId="77777777" w:rsidR="007A2EE6" w:rsidRPr="00B75216" w:rsidRDefault="007A2EE6" w:rsidP="006F7A09">
      <w:pPr>
        <w:pStyle w:val="afffffffff2"/>
      </w:pPr>
      <w:r w:rsidRPr="00B75216">
        <w:t>承载力验算应采用检测确定的材料强度、构件尺寸、钢筋配置等实际参数，按 GB 50010 的规定计算。</w:t>
      </w:r>
    </w:p>
    <w:p w14:paraId="2977034D" w14:textId="77777777" w:rsidR="007A2EE6" w:rsidRPr="007A2EE6" w:rsidRDefault="007A2EE6" w:rsidP="006F7A09">
      <w:pPr>
        <w:pStyle w:val="afffffffff2"/>
      </w:pPr>
      <w:r w:rsidRPr="007A2EE6">
        <w:t>构件承载力满足设计要求，且无影响安全的缺陷时，安全性评定为一级；承载力略低于设计要求，但降低幅度不超过 5%，且缺陷轻微时，安全性评定为二级；承载力降低幅度在 5%~15% 之间，或存在较严重缺陷但不影响整体稳定时，安全性评定为三级；承载力降低幅度超过 15%，或存在严重缺陷影响整体稳定时，安全性评定为四级。</w:t>
      </w:r>
    </w:p>
    <w:p w14:paraId="55C6726B" w14:textId="77777777" w:rsidR="007A2EE6" w:rsidRPr="007A2EE6" w:rsidRDefault="007A2EE6" w:rsidP="006F7A09">
      <w:pPr>
        <w:pStyle w:val="afffffffff2"/>
      </w:pPr>
      <w:r w:rsidRPr="007A2EE6">
        <w:t>构件适用性评定应根据变形、裂缝宽度等指标划分等级。</w:t>
      </w:r>
    </w:p>
    <w:p w14:paraId="39205DB8" w14:textId="77777777" w:rsidR="007A2EE6" w:rsidRPr="007A2EE6" w:rsidRDefault="007A2EE6" w:rsidP="006F7A09">
      <w:pPr>
        <w:pStyle w:val="afffffffff2"/>
      </w:pPr>
      <w:r w:rsidRPr="007A2EE6">
        <w:t>构件变形值不超过设计限值的 80%，且裂缝宽度不超过设计限值的 80% 时，适用性评定为一级；变形值和裂缝宽度均不超过设计限值时，适用性评定为二级；变形值或裂缝宽度超过设计限值，但不超过设计限值的 120% 时，适用性评定为三级；变形值或裂缝宽度超过设计限值的 120% 时，适用性评定为四级。</w:t>
      </w:r>
    </w:p>
    <w:p w14:paraId="29B8366F" w14:textId="77777777" w:rsidR="007A2EE6" w:rsidRPr="007A2EE6" w:rsidRDefault="007A2EE6" w:rsidP="006F7A09">
      <w:pPr>
        <w:pStyle w:val="afffffffff2"/>
      </w:pPr>
      <w:r w:rsidRPr="007A2EE6">
        <w:t>构件耐久性评定应根据混凝土碳化深度、钢筋锈蚀程度、裂缝发展趋势等划分等级。</w:t>
      </w:r>
    </w:p>
    <w:p w14:paraId="1B0D0AF5" w14:textId="77777777" w:rsidR="007A2EE6" w:rsidRPr="007A2EE6" w:rsidRDefault="007A2EE6" w:rsidP="006F7A09">
      <w:pPr>
        <w:pStyle w:val="afffffffff2"/>
      </w:pPr>
      <w:r w:rsidRPr="007A2EE6">
        <w:t>混凝土碳化深度小于钢筋保护层厚度的 50%，无钢筋锈蚀迹象时，耐久性评定为一级；碳化深度在钢筋保护层厚度的 50%~100% 之间，无明显钢筋锈蚀时，耐久性评定为二级；碳化深度超过钢筋保护层厚度，钢筋出现轻微锈蚀，或裂缝发展缓慢时，耐久性评定为三级；钢筋严重锈蚀，截面损失率超过 5%，或裂缝快速发展时，耐久性评定为四级。</w:t>
      </w:r>
    </w:p>
    <w:p w14:paraId="5E6A092E" w14:textId="77777777" w:rsidR="007A2EE6" w:rsidRPr="007A2EE6" w:rsidRDefault="007A2EE6" w:rsidP="006F7A09">
      <w:pPr>
        <w:pStyle w:val="afffffffff2"/>
      </w:pPr>
      <w:r w:rsidRPr="007A2EE6">
        <w:t>子结构可靠性评定应根据该子结构内所有构件的可靠性等级，采用加权平均法确定。</w:t>
      </w:r>
    </w:p>
    <w:p w14:paraId="24EF220C" w14:textId="77777777" w:rsidR="007A2EE6" w:rsidRPr="007A2EE6" w:rsidRDefault="007A2EE6" w:rsidP="006F7A09">
      <w:pPr>
        <w:pStyle w:val="afffffffff2"/>
      </w:pPr>
      <w:r w:rsidRPr="007A2EE6">
        <w:t>整体混凝土结构可靠性评定应综合各子结构可靠性等级，结合结构整体稳定性、荷载传递路径合理性确定。</w:t>
      </w:r>
    </w:p>
    <w:p w14:paraId="04F9F543" w14:textId="77777777" w:rsidR="007A2EE6" w:rsidRPr="007A2EE6" w:rsidRDefault="007A2EE6" w:rsidP="006F7A09">
      <w:pPr>
        <w:pStyle w:val="affe"/>
        <w:spacing w:before="120" w:after="120"/>
      </w:pPr>
      <w:r w:rsidRPr="007A2EE6">
        <w:t>钢结构</w:t>
      </w:r>
    </w:p>
    <w:p w14:paraId="0442C916" w14:textId="77777777" w:rsidR="007A2EE6" w:rsidRPr="00B75216" w:rsidRDefault="007A2EE6" w:rsidP="006F7A09">
      <w:pPr>
        <w:pStyle w:val="afffffffff2"/>
      </w:pPr>
      <w:r w:rsidRPr="007A2EE6">
        <w:t>构件安全性评定应根据构件承载力验算结果、连接可靠性、缺陷严重程度</w:t>
      </w:r>
      <w:r w:rsidRPr="00B75216">
        <w:t>划分等级。</w:t>
      </w:r>
    </w:p>
    <w:p w14:paraId="1128F7E2" w14:textId="77777777" w:rsidR="007A2EE6" w:rsidRPr="00B75216" w:rsidRDefault="007A2EE6" w:rsidP="006F7A09">
      <w:pPr>
        <w:pStyle w:val="afffffffff2"/>
      </w:pPr>
      <w:r w:rsidRPr="00B75216">
        <w:t>承载力验算应采用检测确定的钢材强度、构件尺寸、焊缝质量等实际参数，按 GB 50017 的规定计算。</w:t>
      </w:r>
    </w:p>
    <w:p w14:paraId="6BBA56FD" w14:textId="77777777" w:rsidR="007A2EE6" w:rsidRPr="007A2EE6" w:rsidRDefault="007A2EE6" w:rsidP="006F7A09">
      <w:pPr>
        <w:pStyle w:val="afffffffff2"/>
      </w:pPr>
      <w:r w:rsidRPr="007A2EE6">
        <w:t xml:space="preserve">构件承载力满足设计要求，连接可靠，无影响安全的缺陷时，安全性评定为一级；承载力略低于设计要求，降低幅度不超过 5%，连接基本可靠，缺陷轻微时，安全性评定为二级；承载力降低幅度在 5%~15% 之间，或连接存在一定缺陷但不影响承载，或存在较严重锈蚀但截面削弱率不超过 10% </w:t>
      </w:r>
      <w:r w:rsidRPr="007A2EE6">
        <w:lastRenderedPageBreak/>
        <w:t>时，安全性评定为三级；承载力降低幅度超过 15%，或连接失效，或锈蚀截面削弱率超过 10% 时，安全性评定为四级。</w:t>
      </w:r>
    </w:p>
    <w:p w14:paraId="66A82976" w14:textId="77777777" w:rsidR="007A2EE6" w:rsidRPr="007A2EE6" w:rsidRDefault="007A2EE6" w:rsidP="006F7A09">
      <w:pPr>
        <w:pStyle w:val="afffffffff2"/>
      </w:pPr>
      <w:r w:rsidRPr="007A2EE6">
        <w:t>构件适用性评定应根据变形、振动等指标划分等级。</w:t>
      </w:r>
    </w:p>
    <w:p w14:paraId="5C4B6FF4" w14:textId="77777777" w:rsidR="007A2EE6" w:rsidRPr="007A2EE6" w:rsidRDefault="007A2EE6" w:rsidP="006F7A09">
      <w:pPr>
        <w:pStyle w:val="afffffffff2"/>
      </w:pPr>
      <w:r w:rsidRPr="007A2EE6">
        <w:t>构件变形值不超过设计限值的 80% 时，适用性评定为一级；变形值不超过设计限值时，适用性评定为二级；变形值超过设计限值，但不超过设计限值的 120% 时，适用性评定为三级；变形值超过设计限值的 120% 时，适用性评定为四级。</w:t>
      </w:r>
    </w:p>
    <w:p w14:paraId="5512C68C" w14:textId="77777777" w:rsidR="007A2EE6" w:rsidRPr="007A2EE6" w:rsidRDefault="007A2EE6" w:rsidP="006F7A09">
      <w:pPr>
        <w:pStyle w:val="afffffffff2"/>
      </w:pPr>
      <w:r w:rsidRPr="007A2EE6">
        <w:t>构件耐久性评定应根据钢材锈蚀程度、涂层质量、使用环境等划分等级。</w:t>
      </w:r>
    </w:p>
    <w:p w14:paraId="4C57B9B5" w14:textId="77777777" w:rsidR="007A2EE6" w:rsidRPr="007A2EE6" w:rsidRDefault="007A2EE6" w:rsidP="006F7A09">
      <w:pPr>
        <w:pStyle w:val="afffffffff2"/>
      </w:pPr>
      <w:r w:rsidRPr="007A2EE6">
        <w:t>涂层完好，无锈蚀迹象时，耐久性评定为一级；涂层轻微老化，局部出现轻微锈蚀时，耐久性评定为二级；涂层老化严重，局部出现明显锈蚀，截面削弱率不超过 5% 时，耐久性评定为三级；涂层失效，钢材严重锈蚀，截面削弱率超过 5% 时，耐久性评定为四级。</w:t>
      </w:r>
    </w:p>
    <w:p w14:paraId="5C7C2E38" w14:textId="77777777" w:rsidR="007A2EE6" w:rsidRPr="007A2EE6" w:rsidRDefault="007A2EE6" w:rsidP="006F7A09">
      <w:pPr>
        <w:pStyle w:val="afffffffff2"/>
      </w:pPr>
      <w:r w:rsidRPr="007A2EE6">
        <w:t>子结构可靠性评定应根据该子结构内所有构件的可靠性等级，结合节点连接可靠性综合确定。</w:t>
      </w:r>
    </w:p>
    <w:p w14:paraId="2305EF8A" w14:textId="77777777" w:rsidR="007A2EE6" w:rsidRPr="007A2EE6" w:rsidRDefault="007A2EE6" w:rsidP="006F7A09">
      <w:pPr>
        <w:pStyle w:val="afffffffff2"/>
      </w:pPr>
      <w:r w:rsidRPr="007A2EE6">
        <w:t>整体钢结构可靠性评定应综合各子结构可靠性等级，考虑结构整体稳定性、抗侧移能力确定。</w:t>
      </w:r>
    </w:p>
    <w:p w14:paraId="35C348C4" w14:textId="77777777" w:rsidR="007A2EE6" w:rsidRPr="007A2EE6" w:rsidRDefault="007A2EE6" w:rsidP="006F7A09">
      <w:pPr>
        <w:pStyle w:val="affe"/>
        <w:spacing w:before="120" w:after="120"/>
      </w:pPr>
      <w:r w:rsidRPr="007A2EE6">
        <w:t>砌体结构</w:t>
      </w:r>
    </w:p>
    <w:p w14:paraId="1FCB538F" w14:textId="77777777" w:rsidR="007A2EE6" w:rsidRPr="00B75216" w:rsidRDefault="007A2EE6" w:rsidP="006F7A09">
      <w:pPr>
        <w:pStyle w:val="afffffffff2"/>
      </w:pPr>
      <w:r w:rsidRPr="007A2EE6">
        <w:t>构件安全性评定应根据构件承载力验算结果、砌筑质量、缺陷严重</w:t>
      </w:r>
      <w:r w:rsidRPr="00B75216">
        <w:t>程度划分等级。</w:t>
      </w:r>
    </w:p>
    <w:p w14:paraId="56514BF2" w14:textId="77777777" w:rsidR="007A2EE6" w:rsidRPr="00B75216" w:rsidRDefault="007A2EE6" w:rsidP="006F7A09">
      <w:pPr>
        <w:pStyle w:val="afffffffff2"/>
      </w:pPr>
      <w:r w:rsidRPr="00B75216">
        <w:t>承载力验算应采用检测确定的砌体强度、砂浆强度、构件尺寸等实际参数，按 GB 50003 的规定计算。</w:t>
      </w:r>
    </w:p>
    <w:p w14:paraId="07DB6932" w14:textId="77777777" w:rsidR="007A2EE6" w:rsidRPr="007A2EE6" w:rsidRDefault="007A2EE6" w:rsidP="006F7A09">
      <w:pPr>
        <w:pStyle w:val="afffffffff2"/>
      </w:pPr>
      <w:r w:rsidRPr="007A2EE6">
        <w:t>构件承载力满足设计要求，砌筑质量良好，无影响安全的缺陷时，安全性评定为一级；承载力略低于设计要求，降低幅度不超过 5%，砌筑质量较好，缺陷轻微时，安全性评定为二级；承载力降低幅度在 5%~15% 之间，或砌筑质量一般，存在较严重裂缝但不贯通时，安全性评定为三级；承载力降低幅度超过 15%，或存在贯通裂缝、墙体倾斜超过允许限值时，安全性评定为四级。</w:t>
      </w:r>
    </w:p>
    <w:p w14:paraId="075F5452" w14:textId="77777777" w:rsidR="007A2EE6" w:rsidRPr="007A2EE6" w:rsidRDefault="007A2EE6" w:rsidP="006F7A09">
      <w:pPr>
        <w:pStyle w:val="afffffffff2"/>
      </w:pPr>
      <w:r w:rsidRPr="007A2EE6">
        <w:t>构件适用性评定应根据裂缝宽度、变形等指标划分等级。</w:t>
      </w:r>
    </w:p>
    <w:p w14:paraId="6F328742" w14:textId="77777777" w:rsidR="007A2EE6" w:rsidRPr="007A2EE6" w:rsidRDefault="007A2EE6" w:rsidP="006F7A09">
      <w:pPr>
        <w:pStyle w:val="afffffffff2"/>
      </w:pPr>
      <w:r w:rsidRPr="007A2EE6">
        <w:t>无明显裂缝，变形值不超过设计限值的 80% 时，适用性评定为一级；裂缝宽度不超过设计限值，变形值不超过设计限值时，适用性评定为二级；裂缝宽度或变形值超过设计限值，但不超过设计限值的 120% 时，适用性评定为三级；裂缝宽度或变形值超过设计限值的 120% 时，适用性评定为四级。</w:t>
      </w:r>
    </w:p>
    <w:p w14:paraId="007BD508" w14:textId="77777777" w:rsidR="007A2EE6" w:rsidRPr="007A2EE6" w:rsidRDefault="007A2EE6" w:rsidP="006F7A09">
      <w:pPr>
        <w:pStyle w:val="afffffffff2"/>
      </w:pPr>
      <w:r w:rsidRPr="007A2EE6">
        <w:t>构件耐久性评定应根据砌体风化程度、砂浆老化程度、渗漏情况等划分等级。</w:t>
      </w:r>
    </w:p>
    <w:p w14:paraId="29A856AB" w14:textId="77777777" w:rsidR="007A2EE6" w:rsidRPr="007A2EE6" w:rsidRDefault="007A2EE6" w:rsidP="006F7A09">
      <w:pPr>
        <w:pStyle w:val="afffffffff2"/>
      </w:pPr>
      <w:r w:rsidRPr="007A2EE6">
        <w:t>砌体无风化，砂浆完好，无渗漏时，耐久性评定为一级；砌体轻微风化，砂浆轻微老化，无明显渗漏时，耐久性评定为二级；砌体中度风化，砂浆老化明显，局部渗漏时，耐久性评定为三级；砌体严重风化，砂浆失效，渗漏严重时，耐久性评定为四级。</w:t>
      </w:r>
    </w:p>
    <w:p w14:paraId="3A11B1E5" w14:textId="77777777" w:rsidR="007A2EE6" w:rsidRPr="007A2EE6" w:rsidRDefault="007A2EE6" w:rsidP="006F7A09">
      <w:pPr>
        <w:pStyle w:val="afffffffff2"/>
      </w:pPr>
      <w:r w:rsidRPr="007A2EE6">
        <w:t>子结构可靠性评定应根据该子结构内所有构件的可靠性等级，结合墙体整体性综合确定。</w:t>
      </w:r>
    </w:p>
    <w:p w14:paraId="53E26004" w14:textId="77777777" w:rsidR="007A2EE6" w:rsidRPr="007A2EE6" w:rsidRDefault="007A2EE6" w:rsidP="006F7A09">
      <w:pPr>
        <w:pStyle w:val="afffffffff2"/>
      </w:pPr>
      <w:r w:rsidRPr="007A2EE6">
        <w:t>整体砌体结构可靠性评定应综合各子结构可靠性等级，考虑结构抗震性能、整体稳定性确定。</w:t>
      </w:r>
    </w:p>
    <w:p w14:paraId="2E8A5611" w14:textId="77777777" w:rsidR="007A2EE6" w:rsidRPr="007A2EE6" w:rsidRDefault="007A2EE6" w:rsidP="00B75216">
      <w:pPr>
        <w:pStyle w:val="affe"/>
        <w:spacing w:before="120" w:after="120"/>
      </w:pPr>
      <w:r w:rsidRPr="007A2EE6">
        <w:t>木结构</w:t>
      </w:r>
    </w:p>
    <w:p w14:paraId="0C149123" w14:textId="77777777" w:rsidR="007A2EE6" w:rsidRPr="00B75216" w:rsidRDefault="007A2EE6" w:rsidP="006F7A09">
      <w:pPr>
        <w:pStyle w:val="afffffffff2"/>
      </w:pPr>
      <w:r w:rsidRPr="007A2EE6">
        <w:t>构件安全性评定应根据构件承载力验算结果、木材性能、缺陷严重程度</w:t>
      </w:r>
      <w:r w:rsidRPr="00B75216">
        <w:t>划分等级。</w:t>
      </w:r>
    </w:p>
    <w:p w14:paraId="0C109FB8" w14:textId="77777777" w:rsidR="007A2EE6" w:rsidRPr="00B75216" w:rsidRDefault="007A2EE6" w:rsidP="006F7A09">
      <w:pPr>
        <w:pStyle w:val="afffffffff2"/>
      </w:pPr>
      <w:r w:rsidRPr="00B75216">
        <w:t>承载力验算应采用检测确定的木材强度、构件尺寸、节点连接等实际参数，按 GB 50005 的规定计算。</w:t>
      </w:r>
    </w:p>
    <w:p w14:paraId="74CC0B90" w14:textId="77777777" w:rsidR="007A2EE6" w:rsidRPr="007A2EE6" w:rsidRDefault="007A2EE6" w:rsidP="006F7A09">
      <w:pPr>
        <w:pStyle w:val="afffffffff2"/>
      </w:pPr>
      <w:r w:rsidRPr="00B75216">
        <w:t>构件承载力满足设计要求，木材无腐朽、虫蛀，节点连接可靠时，安全性评定为一级；</w:t>
      </w:r>
      <w:r w:rsidRPr="007A2EE6">
        <w:t>承载力略低于设计要求，降低幅度不超过 5%，木材轻微腐朽或虫蛀但截面削弱率不超过 3%，节点连接基本可靠时，安全性评定为二级；承载力降低幅度在 5%~15% 之间，或木材中度腐朽、虫蛀，截面削弱率在 3%~8% 之间，或节点连接存在松动时，安全性评定为三级；承载力降低幅度超过 15%，或木材严重腐朽、虫蛀，截面削弱率超过 8%，或节点连接失效时，安全性评定为四级。</w:t>
      </w:r>
    </w:p>
    <w:p w14:paraId="52E49C95" w14:textId="77777777" w:rsidR="007A2EE6" w:rsidRPr="007A2EE6" w:rsidRDefault="007A2EE6" w:rsidP="006F7A09">
      <w:pPr>
        <w:pStyle w:val="afffffffff2"/>
      </w:pPr>
      <w:r w:rsidRPr="007A2EE6">
        <w:t>构件适用性评定应根据变形、裂缝等指标划分等级。</w:t>
      </w:r>
    </w:p>
    <w:p w14:paraId="2757D0FA" w14:textId="77777777" w:rsidR="007A2EE6" w:rsidRPr="007A2EE6" w:rsidRDefault="007A2EE6" w:rsidP="006F7A09">
      <w:pPr>
        <w:pStyle w:val="afffffffff2"/>
      </w:pPr>
      <w:r w:rsidRPr="007A2EE6">
        <w:t>变形值不超过设计限值的 80%，无明显裂缝时，适用性评定为一级；变形值不超过设计限值，裂缝宽度不超过设计限值时，适用性评定为二级；变形值或裂缝宽度超过设计限值，但不超过设计限值的 120% 时，适用性评定为三级；变形值或裂缝宽度超过设计限值的 120% 时，适用性评定为四级。</w:t>
      </w:r>
    </w:p>
    <w:p w14:paraId="6EF8E048" w14:textId="77777777" w:rsidR="007A2EE6" w:rsidRPr="007A2EE6" w:rsidRDefault="007A2EE6" w:rsidP="006F7A09">
      <w:pPr>
        <w:pStyle w:val="afffffffff2"/>
      </w:pPr>
      <w:r w:rsidRPr="007A2EE6">
        <w:t>构件耐久性评定应根据木材腐朽、虫蛀发展趋势、含水率等划分等级。</w:t>
      </w:r>
    </w:p>
    <w:p w14:paraId="5CC125B6" w14:textId="77777777" w:rsidR="007A2EE6" w:rsidRPr="007A2EE6" w:rsidRDefault="007A2EE6" w:rsidP="006F7A09">
      <w:pPr>
        <w:pStyle w:val="afffffffff2"/>
      </w:pPr>
      <w:r w:rsidRPr="007A2EE6">
        <w:t>无腐朽、虫蛀，含水率在正常范围时，耐久性评定为一级；轻微腐朽或虫蛀，发展缓慢，含水率基本正常时，耐久性评定为二级；中度腐朽或虫蛀，有发展趋势，含水率偏高时，耐久性评定为三级；严重腐朽或虫蛀，发展迅速，含水率超标时，耐久性评定为四级。</w:t>
      </w:r>
    </w:p>
    <w:p w14:paraId="78D0A52F" w14:textId="77777777" w:rsidR="007A2EE6" w:rsidRPr="007A2EE6" w:rsidRDefault="007A2EE6" w:rsidP="006F7A09">
      <w:pPr>
        <w:pStyle w:val="afffffffff2"/>
      </w:pPr>
      <w:r w:rsidRPr="007A2EE6">
        <w:lastRenderedPageBreak/>
        <w:t>子结构可靠性评定应根据该子结构内所有构件的可靠性等级，结合木结构整体性综合确定。</w:t>
      </w:r>
    </w:p>
    <w:p w14:paraId="775DF5C1" w14:textId="77777777" w:rsidR="007A2EE6" w:rsidRPr="007A2EE6" w:rsidRDefault="007A2EE6" w:rsidP="006F7A09">
      <w:pPr>
        <w:pStyle w:val="afffffffff2"/>
      </w:pPr>
      <w:r w:rsidRPr="007A2EE6">
        <w:t>整体木结构可靠性评定应综合各子结构可靠性等级，考虑结构防火性能、防潮性能确定。</w:t>
      </w:r>
    </w:p>
    <w:p w14:paraId="6AA9ECB7" w14:textId="77777777" w:rsidR="007A2EE6" w:rsidRPr="007A2EE6" w:rsidRDefault="007A2EE6" w:rsidP="006F7A09">
      <w:pPr>
        <w:pStyle w:val="affd"/>
        <w:spacing w:before="120" w:after="120"/>
      </w:pPr>
      <w:bookmarkStart w:id="72" w:name="_Toc213083752"/>
      <w:r w:rsidRPr="007A2EE6">
        <w:t>综合评定</w:t>
      </w:r>
      <w:bookmarkEnd w:id="72"/>
    </w:p>
    <w:p w14:paraId="13EB0F36" w14:textId="77777777" w:rsidR="007A2EE6" w:rsidRPr="007A2EE6" w:rsidRDefault="007A2EE6" w:rsidP="006F7A09">
      <w:pPr>
        <w:pStyle w:val="afffffffff3"/>
      </w:pPr>
      <w:r w:rsidRPr="007A2EE6">
        <w:t>整体结构可靠性等级应根据安全性、适用性、耐久性评定结果，采用加权求和法确定，权重系数按本标准总则规定执行。</w:t>
      </w:r>
    </w:p>
    <w:p w14:paraId="3BB33F38" w14:textId="77777777" w:rsidR="007A2EE6" w:rsidRPr="007A2EE6" w:rsidRDefault="007A2EE6" w:rsidP="006F7A09">
      <w:pPr>
        <w:pStyle w:val="afffffffff3"/>
      </w:pPr>
      <w:r w:rsidRPr="007A2EE6">
        <w:t>整体结构可靠性等级分为四级，一级为可靠性满足设计要求，二级为可靠性基本满足设计要求，三级为可靠性不满足设计要求，四级为可靠性严重不满足设计要求。</w:t>
      </w:r>
    </w:p>
    <w:p w14:paraId="668D0E73" w14:textId="77777777" w:rsidR="007A2EE6" w:rsidRPr="007A2EE6" w:rsidRDefault="007A2EE6" w:rsidP="006F7A09">
      <w:pPr>
        <w:pStyle w:val="afffffffff3"/>
      </w:pPr>
      <w:r w:rsidRPr="007A2EE6">
        <w:t>当安全性评定为四级时，整体结构可靠性等级直接判定为四级，无需进行综合评分。</w:t>
      </w:r>
    </w:p>
    <w:p w14:paraId="4C703A14" w14:textId="77777777" w:rsidR="007A2EE6" w:rsidRPr="007A2EE6" w:rsidRDefault="007A2EE6" w:rsidP="006F7A09">
      <w:pPr>
        <w:pStyle w:val="afffffffff3"/>
      </w:pPr>
      <w:r w:rsidRPr="007A2EE6">
        <w:t>当安全性评定为三级，且适用性或耐久性评定为四级时，整体结构可靠性等级判定为四级。</w:t>
      </w:r>
    </w:p>
    <w:p w14:paraId="0870E51D" w14:textId="77777777" w:rsidR="007A2EE6" w:rsidRPr="007A2EE6" w:rsidRDefault="007A2EE6" w:rsidP="006F7A09">
      <w:pPr>
        <w:pStyle w:val="afffffffff3"/>
      </w:pPr>
      <w:r w:rsidRPr="007A2EE6">
        <w:t>当各分项评定等级均为一级时，整体结构可靠性评定为一级；当多数分项评定等级为一级，少数为二级时，整体结构可靠性评定为一级。</w:t>
      </w:r>
    </w:p>
    <w:p w14:paraId="6E1246D3" w14:textId="77777777" w:rsidR="007A2EE6" w:rsidRPr="007A2EE6" w:rsidRDefault="007A2EE6" w:rsidP="006F7A09">
      <w:pPr>
        <w:pStyle w:val="afffffffff3"/>
      </w:pPr>
      <w:r w:rsidRPr="007A2EE6">
        <w:t>当各分项评定等级均为二级或多数为二级，少数为一级或三级时，整体结构可靠性评定为二级；当三级分项评定结果不超过 20% 时，可维持二级评定结果。</w:t>
      </w:r>
    </w:p>
    <w:p w14:paraId="4E33FCD2" w14:textId="77777777" w:rsidR="007A2EE6" w:rsidRPr="007A2EE6" w:rsidRDefault="007A2EE6" w:rsidP="006F7A09">
      <w:pPr>
        <w:pStyle w:val="afffffffff3"/>
      </w:pPr>
      <w:r w:rsidRPr="007A2EE6">
        <w:t>当各分项评定等级多数为三级，或少数为四级但不影响结构整体安全时，整体结构可靠性评定为三级；当四级分项评定结果不超过 10%，且可通过局部处理消除隐患时，可评定为三级。</w:t>
      </w:r>
    </w:p>
    <w:p w14:paraId="3B76DAFB" w14:textId="77777777" w:rsidR="007A2EE6" w:rsidRPr="007A2EE6" w:rsidRDefault="007A2EE6" w:rsidP="006F7A09">
      <w:pPr>
        <w:pStyle w:val="afffffffff3"/>
      </w:pPr>
      <w:r w:rsidRPr="007A2EE6">
        <w:t>综合评定应考虑结构使用年限、环境作用、维护情况等因素的影响，对评定结果进行修正。</w:t>
      </w:r>
    </w:p>
    <w:p w14:paraId="59BBAF17" w14:textId="77777777" w:rsidR="007A2EE6" w:rsidRPr="007A2EE6" w:rsidRDefault="007A2EE6" w:rsidP="006F7A09">
      <w:pPr>
        <w:pStyle w:val="afffffffff3"/>
      </w:pPr>
      <w:r w:rsidRPr="007A2EE6">
        <w:t>综合评定应明确结构存在的主要问题、风险等级及影响范围，为处理建议提供依据。</w:t>
      </w:r>
    </w:p>
    <w:p w14:paraId="1038F261" w14:textId="77777777" w:rsidR="007A2EE6" w:rsidRPr="007A2EE6" w:rsidRDefault="007A2EE6" w:rsidP="006F7A09">
      <w:pPr>
        <w:pStyle w:val="affc"/>
        <w:spacing w:before="240" w:after="240"/>
      </w:pPr>
      <w:bookmarkStart w:id="73" w:name="_Toc213083753"/>
      <w:r w:rsidRPr="007A2EE6">
        <w:t>结果判定与处理</w:t>
      </w:r>
      <w:bookmarkEnd w:id="73"/>
    </w:p>
    <w:p w14:paraId="73B731BA" w14:textId="77777777" w:rsidR="007A2EE6" w:rsidRPr="007A2EE6" w:rsidRDefault="007A2EE6" w:rsidP="006F7A09">
      <w:pPr>
        <w:pStyle w:val="affd"/>
        <w:spacing w:before="120" w:after="120"/>
      </w:pPr>
      <w:bookmarkStart w:id="74" w:name="_Toc213083754"/>
      <w:r w:rsidRPr="007A2EE6">
        <w:t>评定等级划分</w:t>
      </w:r>
      <w:bookmarkEnd w:id="74"/>
    </w:p>
    <w:p w14:paraId="55FB9924" w14:textId="77777777" w:rsidR="007A2EE6" w:rsidRPr="007A2EE6" w:rsidRDefault="007A2EE6" w:rsidP="006F7A09">
      <w:pPr>
        <w:pStyle w:val="afffffffff3"/>
      </w:pPr>
      <w:r w:rsidRPr="007A2EE6">
        <w:t>一级：可靠性满足设计要求，结构安全性、适用性、耐久性均符合相关标准规定，无需采取处理措施，可正常使用至下一个检测周期。</w:t>
      </w:r>
    </w:p>
    <w:p w14:paraId="302EDB90" w14:textId="77777777" w:rsidR="007A2EE6" w:rsidRPr="007A2EE6" w:rsidRDefault="007A2EE6" w:rsidP="006F7A09">
      <w:pPr>
        <w:pStyle w:val="afffffffff3"/>
      </w:pPr>
      <w:r w:rsidRPr="007A2EE6">
        <w:t>二级：可靠性基本满足设计要求，结构安全性、适用性、耐久性基本符合相关标准规定，存在轻微缺陷或局部不足，仅需采取定期监测、日常维护等措施，可继续正常使用。</w:t>
      </w:r>
    </w:p>
    <w:p w14:paraId="10A9E2DB" w14:textId="77777777" w:rsidR="007A2EE6" w:rsidRPr="007A2EE6" w:rsidRDefault="007A2EE6" w:rsidP="006F7A09">
      <w:pPr>
        <w:pStyle w:val="afffffffff3"/>
      </w:pPr>
      <w:r w:rsidRPr="007A2EE6">
        <w:t>三级：可靠性不满足设计要求，结构存在明显安全隐患或性能不足，影响正常使用，需在规定期限内采取加固补强、局部更换等处理措施，处理合格后方可继续使用。</w:t>
      </w:r>
    </w:p>
    <w:p w14:paraId="6070A03B" w14:textId="77777777" w:rsidR="007A2EE6" w:rsidRPr="007A2EE6" w:rsidRDefault="007A2EE6" w:rsidP="006F7A09">
      <w:pPr>
        <w:pStyle w:val="afffffffff3"/>
      </w:pPr>
      <w:r w:rsidRPr="007A2EE6">
        <w:t>四级：可靠性严重不满足设计要求，结构存在严重安全隐患，已危及人身财产安全，无法通过常规加固处理消除隐患，应立即停止使用，限期拆除或重建。</w:t>
      </w:r>
    </w:p>
    <w:p w14:paraId="5BBFEBDF" w14:textId="77777777" w:rsidR="007A2EE6" w:rsidRPr="007A2EE6" w:rsidRDefault="007A2EE6" w:rsidP="006F7A09">
      <w:pPr>
        <w:pStyle w:val="afffffffff3"/>
      </w:pPr>
      <w:r w:rsidRPr="007A2EE6">
        <w:t>评定等级判定应明确适用期限，一级评定结果有效期不超过 10 年，二级评定结果有效期不超过 8 年，三级评定结果有效期不超过 5 年，四级评定结果无有效期，应立即执行处理要求。</w:t>
      </w:r>
    </w:p>
    <w:p w14:paraId="6CC8AE30" w14:textId="77777777" w:rsidR="007A2EE6" w:rsidRPr="007A2EE6" w:rsidRDefault="007A2EE6" w:rsidP="006F7A09">
      <w:pPr>
        <w:pStyle w:val="afffffffff3"/>
      </w:pPr>
      <w:r w:rsidRPr="007A2EE6">
        <w:t>当建筑结构使用环境发生重大变化、遭受灾害影响或进行改造扩建后，应重新进行可靠性检测评定，原评定等级自动失效。</w:t>
      </w:r>
    </w:p>
    <w:p w14:paraId="69CF6205" w14:textId="77777777" w:rsidR="007A2EE6" w:rsidRPr="007A2EE6" w:rsidRDefault="007A2EE6" w:rsidP="006F7A09">
      <w:pPr>
        <w:pStyle w:val="affd"/>
        <w:spacing w:before="120" w:after="120"/>
      </w:pPr>
      <w:bookmarkStart w:id="75" w:name="_Toc213083755"/>
      <w:r w:rsidRPr="007A2EE6">
        <w:t>处理建议</w:t>
      </w:r>
      <w:bookmarkEnd w:id="75"/>
    </w:p>
    <w:p w14:paraId="53F039F3" w14:textId="77777777" w:rsidR="007A2EE6" w:rsidRPr="007A2EE6" w:rsidRDefault="007A2EE6" w:rsidP="006F7A09">
      <w:pPr>
        <w:pStyle w:val="afffffffff3"/>
      </w:pPr>
      <w:r w:rsidRPr="007A2EE6">
        <w:t>评定等级为一级的建筑结构，处理建议应包括定期维护要求、日常监测重点部位、下一次检测评定的时间节点。</w:t>
      </w:r>
    </w:p>
    <w:p w14:paraId="41EBFAD7" w14:textId="77777777" w:rsidR="007A2EE6" w:rsidRPr="007A2EE6" w:rsidRDefault="007A2EE6" w:rsidP="006F7A09">
      <w:pPr>
        <w:pStyle w:val="afffffffff3"/>
      </w:pPr>
      <w:r w:rsidRPr="007A2EE6">
        <w:t>定期维护要求应明确维护周期、维护内容，包括清洁、防腐、防渗、紧固连接件等。</w:t>
      </w:r>
    </w:p>
    <w:p w14:paraId="1502E299" w14:textId="77777777" w:rsidR="007A2EE6" w:rsidRPr="007A2EE6" w:rsidRDefault="007A2EE6" w:rsidP="006F7A09">
      <w:pPr>
        <w:pStyle w:val="afffffffff3"/>
      </w:pPr>
      <w:r w:rsidRPr="007A2EE6">
        <w:t>日常监测重点部位应包括受力关键构件、易损部位、历次检测发现的缺陷部位。</w:t>
      </w:r>
    </w:p>
    <w:p w14:paraId="2ABBCEEA" w14:textId="77777777" w:rsidR="007A2EE6" w:rsidRPr="007A2EE6" w:rsidRDefault="007A2EE6" w:rsidP="006F7A09">
      <w:pPr>
        <w:pStyle w:val="afffffffff3"/>
      </w:pPr>
      <w:r w:rsidRPr="007A2EE6">
        <w:t>评定等级为二级的建筑结构，处理建议应包括针对性维护措施、缺陷修复方法、定期监测方案。</w:t>
      </w:r>
    </w:p>
    <w:p w14:paraId="01FDBDDB" w14:textId="77777777" w:rsidR="007A2EE6" w:rsidRPr="007A2EE6" w:rsidRDefault="007A2EE6" w:rsidP="006F7A09">
      <w:pPr>
        <w:pStyle w:val="afffffffff3"/>
      </w:pPr>
      <w:r w:rsidRPr="007A2EE6">
        <w:t>针对性维护措施应根据结构缺陷类型制定，混凝土结构重点做好裂缝封闭、表面防护，钢结构重点做好防腐涂层修复，砌体结构重点做好渗漏治理，木结构重点做好防潮、防虫处理。</w:t>
      </w:r>
    </w:p>
    <w:p w14:paraId="7E691BAC" w14:textId="77777777" w:rsidR="007A2EE6" w:rsidRPr="007A2EE6" w:rsidRDefault="007A2EE6" w:rsidP="006F7A09">
      <w:pPr>
        <w:pStyle w:val="afffffffff3"/>
      </w:pPr>
      <w:r w:rsidRPr="007A2EE6">
        <w:t>缺陷修复方法应明确材料要求、施工工艺、质量控制标准，确保修复效果符合相关标准。</w:t>
      </w:r>
    </w:p>
    <w:p w14:paraId="2157A0A1" w14:textId="77777777" w:rsidR="007A2EE6" w:rsidRPr="007A2EE6" w:rsidRDefault="007A2EE6" w:rsidP="006F7A09">
      <w:pPr>
        <w:pStyle w:val="afffffffff3"/>
      </w:pPr>
      <w:r w:rsidRPr="007A2EE6">
        <w:t>评定等级为三级的建筑结构，处理建议应包括加固处理方案、处理期限、施工安全要求、复检要求。</w:t>
      </w:r>
    </w:p>
    <w:p w14:paraId="39BA16BB" w14:textId="77777777" w:rsidR="007A2EE6" w:rsidRPr="007A2EE6" w:rsidRDefault="007A2EE6" w:rsidP="006F7A09">
      <w:pPr>
        <w:pStyle w:val="afffffffff3"/>
      </w:pPr>
      <w:r w:rsidRPr="007A2EE6">
        <w:t>加固处理方案应明确加固范围、加固方法、材料性能要求，混凝土结构可采用增大截面法、粘贴钢板法等，钢结构可采用补焊、增加支撑等，砌体结构可采用外加钢筋网片法、灌浆加固法等，木结构可采用换木、加固节点等。</w:t>
      </w:r>
    </w:p>
    <w:p w14:paraId="3306E065" w14:textId="77777777" w:rsidR="007A2EE6" w:rsidRPr="007A2EE6" w:rsidRDefault="007A2EE6" w:rsidP="006F7A09">
      <w:pPr>
        <w:pStyle w:val="afffffffff3"/>
      </w:pPr>
      <w:r w:rsidRPr="007A2EE6">
        <w:lastRenderedPageBreak/>
        <w:t>处理期限应根据隐患严重程度确定，一般不应超过 6 个月，重大隐患处理期限不应超过 3 个月。</w:t>
      </w:r>
    </w:p>
    <w:p w14:paraId="29DB6214" w14:textId="77777777" w:rsidR="007A2EE6" w:rsidRPr="007A2EE6" w:rsidRDefault="007A2EE6" w:rsidP="006F7A09">
      <w:pPr>
        <w:pStyle w:val="afffffffff3"/>
      </w:pPr>
      <w:r w:rsidRPr="007A2EE6">
        <w:t>施工安全要求应明确施工过程中的临时支撑措施、荷载控制要求，避免施工过程中结构失稳。</w:t>
      </w:r>
    </w:p>
    <w:p w14:paraId="604E5582" w14:textId="77777777" w:rsidR="007A2EE6" w:rsidRPr="007A2EE6" w:rsidRDefault="007A2EE6" w:rsidP="006F7A09">
      <w:pPr>
        <w:pStyle w:val="afffffffff3"/>
      </w:pPr>
      <w:r w:rsidRPr="007A2EE6">
        <w:t>复检要求应明确复检项目、检测方法、合格标准，复检合格后方可恢复使用。</w:t>
      </w:r>
    </w:p>
    <w:p w14:paraId="38333791" w14:textId="77777777" w:rsidR="007A2EE6" w:rsidRPr="007A2EE6" w:rsidRDefault="007A2EE6" w:rsidP="006F7A09">
      <w:pPr>
        <w:pStyle w:val="afffffffff3"/>
      </w:pPr>
      <w:r w:rsidRPr="007A2EE6">
        <w:t>评定等级为四级的建筑结构，处理建议应包括立即停止使用的措施、人员撤离要求、拆除或重建的时间安排、安全防护措施。</w:t>
      </w:r>
    </w:p>
    <w:p w14:paraId="1FE77943" w14:textId="77777777" w:rsidR="007A2EE6" w:rsidRPr="007A2EE6" w:rsidRDefault="007A2EE6" w:rsidP="006F7A09">
      <w:pPr>
        <w:pStyle w:val="afffffffff3"/>
      </w:pPr>
      <w:r w:rsidRPr="007A2EE6">
        <w:t>立即停止使用的措施应包括设置警示标志、封闭出入口、切断电源水源等。</w:t>
      </w:r>
    </w:p>
    <w:p w14:paraId="0E23D30A" w14:textId="77777777" w:rsidR="007A2EE6" w:rsidRPr="007A2EE6" w:rsidRDefault="007A2EE6" w:rsidP="006F7A09">
      <w:pPr>
        <w:pStyle w:val="afffffffff3"/>
      </w:pPr>
      <w:r w:rsidRPr="007A2EE6">
        <w:t>拆除或重建的时间安排应明确完成期限，一般不应超过 12 个月，特殊情况经相关部门批准可适当延长，但延长时间不应超过 6 个月。</w:t>
      </w:r>
    </w:p>
    <w:p w14:paraId="0F63D5FE" w14:textId="77777777" w:rsidR="007A2EE6" w:rsidRPr="007A2EE6" w:rsidRDefault="007A2EE6" w:rsidP="006F7A09">
      <w:pPr>
        <w:pStyle w:val="afffffffff3"/>
      </w:pPr>
      <w:r w:rsidRPr="007A2EE6">
        <w:t>安全防护措施应明确拆除施工的安全要求、周边环境的保护措施，避免拆除过程中发生次生灾害。</w:t>
      </w:r>
    </w:p>
    <w:p w14:paraId="04151CF6" w14:textId="77777777" w:rsidR="007A2EE6" w:rsidRPr="007A2EE6" w:rsidRDefault="007A2EE6" w:rsidP="006F7A09">
      <w:pPr>
        <w:pStyle w:val="affd"/>
        <w:spacing w:before="120" w:after="120"/>
      </w:pPr>
      <w:bookmarkStart w:id="76" w:name="_Toc213083756"/>
      <w:r w:rsidRPr="007A2EE6">
        <w:t>检测评定报告</w:t>
      </w:r>
      <w:bookmarkEnd w:id="76"/>
    </w:p>
    <w:p w14:paraId="3904B8DF" w14:textId="77777777" w:rsidR="007A2EE6" w:rsidRPr="007A2EE6" w:rsidRDefault="007A2EE6" w:rsidP="006F7A09">
      <w:pPr>
        <w:pStyle w:val="afffffffff3"/>
      </w:pPr>
      <w:r w:rsidRPr="007A2EE6">
        <w:t>检测评定报告应采用 A4 纸张规格，正文采用宋体、小四号字体，行距为 20 磅，标题格式应统一规范。</w:t>
      </w:r>
    </w:p>
    <w:p w14:paraId="05352300" w14:textId="77777777" w:rsidR="007A2EE6" w:rsidRPr="007A2EE6" w:rsidRDefault="007A2EE6" w:rsidP="006F7A09">
      <w:pPr>
        <w:pStyle w:val="afffffffff3"/>
      </w:pPr>
      <w:r w:rsidRPr="007A2EE6">
        <w:t>报告封面应包括报告编号、项目名称、委托单位、检测评定机构名称、报告出具日期、检测评定日期。</w:t>
      </w:r>
    </w:p>
    <w:p w14:paraId="628C5E43" w14:textId="77777777" w:rsidR="007A2EE6" w:rsidRPr="007A2EE6" w:rsidRDefault="007A2EE6" w:rsidP="006F7A09">
      <w:pPr>
        <w:pStyle w:val="afffffffff3"/>
      </w:pPr>
      <w:r w:rsidRPr="007A2EE6">
        <w:t>报告扉页应包括检测评定机构资质证书编号、检测人员及资格证书编号、评定人员及技术职称、审核人员、批准人员签字。</w:t>
      </w:r>
    </w:p>
    <w:p w14:paraId="3E091113" w14:textId="77777777" w:rsidR="007A2EE6" w:rsidRPr="007A2EE6" w:rsidRDefault="007A2EE6" w:rsidP="006F7A09">
      <w:pPr>
        <w:pStyle w:val="afffffffff3"/>
      </w:pPr>
      <w:r w:rsidRPr="007A2EE6">
        <w:t>报告正文应包括工程概况、检测依据、检测范围及内容、检测方法及抽样方案、检测数据及结果、评定过程及结果、结论及处理建议。</w:t>
      </w:r>
    </w:p>
    <w:p w14:paraId="7CE0CC7B" w14:textId="77777777" w:rsidR="007A2EE6" w:rsidRPr="007A2EE6" w:rsidRDefault="007A2EE6" w:rsidP="006F7A09">
      <w:pPr>
        <w:pStyle w:val="afffffffff3"/>
      </w:pPr>
      <w:r w:rsidRPr="007A2EE6">
        <w:t>工程概况应包括建筑名称、地址、建造年代、结构类型、层数、建筑面积、设计单位、施工单位、使用功能等。</w:t>
      </w:r>
    </w:p>
    <w:p w14:paraId="57118EEE" w14:textId="77777777" w:rsidR="007A2EE6" w:rsidRPr="007A2EE6" w:rsidRDefault="007A2EE6" w:rsidP="006F7A09">
      <w:pPr>
        <w:pStyle w:val="afffffffff3"/>
      </w:pPr>
      <w:r w:rsidRPr="007A2EE6">
        <w:t>检测依据应列出本标准及引用的相关国家标准、行业标准，明确检测评定所采用的技术标准版本。</w:t>
      </w:r>
    </w:p>
    <w:p w14:paraId="57A5313A" w14:textId="77777777" w:rsidR="007A2EE6" w:rsidRPr="007A2EE6" w:rsidRDefault="007A2EE6" w:rsidP="006F7A09">
      <w:pPr>
        <w:pStyle w:val="afffffffff3"/>
      </w:pPr>
      <w:r w:rsidRPr="007A2EE6">
        <w:t>检测范围及内容应明确检测的结构部位、构件数量、检测项目，附检测范围示意图。</w:t>
      </w:r>
    </w:p>
    <w:p w14:paraId="775E6611" w14:textId="77777777" w:rsidR="007A2EE6" w:rsidRPr="007A2EE6" w:rsidRDefault="007A2EE6" w:rsidP="006F7A09">
      <w:pPr>
        <w:pStyle w:val="afffffffff3"/>
      </w:pPr>
      <w:r w:rsidRPr="007A2EE6">
        <w:t>检测方法及抽样方案应详细说明各检测项目的检测方法、仪器设备型号、抽样原则、抽样数量、测点布置情况。</w:t>
      </w:r>
    </w:p>
    <w:p w14:paraId="7B7E9EDF" w14:textId="77777777" w:rsidR="007A2EE6" w:rsidRPr="007A2EE6" w:rsidRDefault="007A2EE6" w:rsidP="006F7A09">
      <w:pPr>
        <w:pStyle w:val="afffffffff3"/>
      </w:pPr>
      <w:r w:rsidRPr="007A2EE6">
        <w:t>检测数据及结果应按结构类型、检测项目分类整理，采用表格、图表等形式呈现，附关键部位现场照片、原始记录复印件。</w:t>
      </w:r>
    </w:p>
    <w:p w14:paraId="43A1C53A" w14:textId="77777777" w:rsidR="007A2EE6" w:rsidRPr="007A2EE6" w:rsidRDefault="007A2EE6" w:rsidP="006F7A09">
      <w:pPr>
        <w:pStyle w:val="afffffffff3"/>
      </w:pPr>
      <w:r w:rsidRPr="007A2EE6">
        <w:t>评定过程及结果应详细说明评定方法、评定指标、权重分配、各级层次评定过程，明确各构件、子结构及整体结构的评定等级。</w:t>
      </w:r>
    </w:p>
    <w:p w14:paraId="3018116C" w14:textId="77777777" w:rsidR="007A2EE6" w:rsidRPr="007A2EE6" w:rsidRDefault="007A2EE6" w:rsidP="006F7A09">
      <w:pPr>
        <w:pStyle w:val="afffffffff3"/>
      </w:pPr>
      <w:r w:rsidRPr="007A2EE6">
        <w:t>结论及处理建议应明确整体结构可靠性评定等级，总结结构存在的主要问题，提出具体、可操作的处理建议，明确处理期限及复检要求。</w:t>
      </w:r>
    </w:p>
    <w:p w14:paraId="26611D6D" w14:textId="77777777" w:rsidR="007A2EE6" w:rsidRPr="007A2EE6" w:rsidRDefault="007A2EE6" w:rsidP="006F7A09">
      <w:pPr>
        <w:pStyle w:val="afffffffff3"/>
      </w:pPr>
      <w:r w:rsidRPr="007A2EE6">
        <w:t>报告附件应包括检测机构资质证书复印件、仪器校准证书复印件、原始检测记录、现场检测照片、计算书、设计文件复印件等。</w:t>
      </w:r>
    </w:p>
    <w:p w14:paraId="76B2931F" w14:textId="77777777" w:rsidR="007A2EE6" w:rsidRPr="007A2EE6" w:rsidRDefault="007A2EE6" w:rsidP="006F7A09">
      <w:pPr>
        <w:pStyle w:val="afffffffff3"/>
      </w:pPr>
      <w:r w:rsidRPr="007A2EE6">
        <w:t>检测评定报告应加盖检测评定机构公章，报告一式三份，委托单位两份，检测评定机构一份，如需增加份数应在委托合同中明确。</w:t>
      </w:r>
    </w:p>
    <w:p w14:paraId="3BC2F2C4" w14:textId="77777777" w:rsidR="007A2EE6" w:rsidRPr="007A2EE6" w:rsidRDefault="007A2EE6" w:rsidP="006F7A09">
      <w:pPr>
        <w:pStyle w:val="afffffffff3"/>
      </w:pPr>
      <w:r w:rsidRPr="007A2EE6">
        <w:t>检测评定报告不得随意涂改、增删内容，若需修改应重新出具报告，并注明修改原因及修改日期，原报告作废。</w:t>
      </w:r>
    </w:p>
    <w:p w14:paraId="21C1DE19" w14:textId="77777777" w:rsidR="00946826" w:rsidRPr="007A2EE6" w:rsidRDefault="00946826">
      <w:pPr>
        <w:pStyle w:val="afffff7"/>
        <w:ind w:firstLine="420"/>
      </w:pPr>
    </w:p>
    <w:p w14:paraId="2B58521B" w14:textId="0C3E8E5F" w:rsidR="003F5FF8" w:rsidRDefault="00D324C1" w:rsidP="00D324C1">
      <w:pPr>
        <w:pStyle w:val="afffff7"/>
        <w:ind w:firstLineChars="0" w:firstLine="0"/>
        <w:jc w:val="center"/>
      </w:pPr>
      <w:bookmarkStart w:id="77" w:name="_Toc30049"/>
      <w:bookmarkStart w:id="78" w:name="_Toc18256"/>
      <w:bookmarkStart w:id="79" w:name="_Toc13894"/>
      <w:bookmarkStart w:id="80" w:name="BookMark8"/>
      <w:bookmarkEnd w:id="9"/>
      <w:bookmarkEnd w:id="77"/>
      <w:bookmarkEnd w:id="78"/>
      <w:bookmarkEnd w:id="79"/>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7E01" w14:textId="77777777" w:rsidR="00922AD3" w:rsidRDefault="00922AD3">
      <w:pPr>
        <w:spacing w:line="240" w:lineRule="auto"/>
      </w:pPr>
      <w:r>
        <w:separator/>
      </w:r>
    </w:p>
  </w:endnote>
  <w:endnote w:type="continuationSeparator" w:id="0">
    <w:p w14:paraId="7B7AAAB0" w14:textId="77777777" w:rsidR="00922AD3" w:rsidRDefault="00922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ED1C" w14:textId="77777777" w:rsidR="00922AD3" w:rsidRDefault="00922AD3">
      <w:pPr>
        <w:spacing w:line="240" w:lineRule="auto"/>
      </w:pPr>
      <w:r>
        <w:separator/>
      </w:r>
    </w:p>
  </w:footnote>
  <w:footnote w:type="continuationSeparator" w:id="0">
    <w:p w14:paraId="54E37DB9" w14:textId="77777777" w:rsidR="00922AD3" w:rsidRDefault="00922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56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0F8"/>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1EBC"/>
    <w:rsid w:val="00430EFC"/>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67292"/>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6F6860"/>
    <w:rsid w:val="006F7A09"/>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85BC9"/>
    <w:rsid w:val="0079105A"/>
    <w:rsid w:val="007959E8"/>
    <w:rsid w:val="00795E9C"/>
    <w:rsid w:val="007A0521"/>
    <w:rsid w:val="007A2E12"/>
    <w:rsid w:val="007A2EE6"/>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2C3E"/>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21C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AD3"/>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216"/>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3713"/>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CA0"/>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260"/>
    <w:rsid w:val="00D87BF5"/>
    <w:rsid w:val="00D90721"/>
    <w:rsid w:val="00D926D0"/>
    <w:rsid w:val="00D93030"/>
    <w:rsid w:val="00D950E1"/>
    <w:rsid w:val="00D952A6"/>
    <w:rsid w:val="00D97F99"/>
    <w:rsid w:val="00DA1A76"/>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890"/>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15E4"/>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727"/>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1533</TotalTime>
  <Pages>12</Pages>
  <Words>6130</Words>
  <Characters>7357</Characters>
  <Application>Microsoft Office Word</Application>
  <DocSecurity>0</DocSecurity>
  <Lines>294</Lines>
  <Paragraphs>408</Paragraphs>
  <ScaleCrop>false</ScaleCrop>
  <Company>PCMI</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464</cp:revision>
  <cp:lastPrinted>2025-01-06T08:01:00Z</cp:lastPrinted>
  <dcterms:created xsi:type="dcterms:W3CDTF">2023-08-16T03:16:00Z</dcterms:created>
  <dcterms:modified xsi:type="dcterms:W3CDTF">2025-11-03T09:37:00Z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