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4361">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7E5B73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Cs w:val="22"/>
          <w:lang w:eastAsia="zh-CN"/>
        </w:rPr>
      </w:pPr>
    </w:p>
    <w:p w14:paraId="5BF4A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color w:val="FF0000"/>
          <w:szCs w:val="22"/>
          <w:lang w:val="en-US" w:eastAsia="zh-CN"/>
        </w:rPr>
      </w:pPr>
      <w:r>
        <w:rPr>
          <w:rFonts w:hint="eastAsia" w:ascii="黑体" w:hAnsi="黑体" w:eastAsia="黑体" w:cs="黑体"/>
          <w:szCs w:val="22"/>
        </w:rPr>
        <w:t xml:space="preserve">ICS  </w:t>
      </w:r>
      <w:r>
        <w:rPr>
          <w:rFonts w:hint="eastAsia" w:ascii="黑体" w:hAnsi="黑体" w:eastAsia="黑体" w:cs="黑体"/>
          <w:szCs w:val="22"/>
          <w:lang w:val="en-US" w:eastAsia="zh-CN"/>
        </w:rPr>
        <w:t>35</w:t>
      </w:r>
      <w:r>
        <w:rPr>
          <w:rFonts w:hint="eastAsia" w:ascii="黑体" w:hAnsi="黑体" w:eastAsia="黑体" w:cs="黑体"/>
          <w:szCs w:val="22"/>
        </w:rPr>
        <w:t>.</w:t>
      </w:r>
      <w:r>
        <w:rPr>
          <w:rFonts w:hint="eastAsia" w:ascii="黑体" w:hAnsi="黑体" w:eastAsia="黑体" w:cs="黑体"/>
          <w:szCs w:val="22"/>
          <w:lang w:val="en-US" w:eastAsia="zh-CN"/>
        </w:rPr>
        <w:t>02</w:t>
      </w:r>
      <w:r>
        <w:rPr>
          <w:rFonts w:hint="eastAsia" w:ascii="黑体" w:hAnsi="黑体" w:eastAsia="黑体" w:cs="黑体"/>
          <w:szCs w:val="22"/>
        </w:rPr>
        <w:t>0</w:t>
      </w:r>
      <w:r>
        <w:rPr>
          <w:rFonts w:hint="eastAsia" w:ascii="黑体" w:hAnsi="黑体" w:eastAsia="黑体" w:cs="黑体"/>
          <w:color w:val="FF0000"/>
          <w:szCs w:val="22"/>
        </w:rPr>
        <w:t xml:space="preserve">   </w:t>
      </w:r>
      <w:r>
        <w:rPr>
          <w:rFonts w:hint="eastAsia" w:ascii="黑体" w:hAnsi="黑体" w:eastAsia="黑体" w:cs="黑体"/>
          <w:color w:val="FF0000"/>
          <w:szCs w:val="22"/>
          <w:lang w:val="en-US" w:eastAsia="zh-CN"/>
        </w:rPr>
        <w:t xml:space="preserve">    </w:t>
      </w:r>
    </w:p>
    <w:p w14:paraId="02484EC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r>
        <w:rPr>
          <w:rFonts w:hint="eastAsia" w:ascii="黑体" w:hAnsi="黑体" w:eastAsia="黑体" w:cs="黑体"/>
          <w:szCs w:val="22"/>
        </w:rPr>
        <w:t xml:space="preserve">CCS  </w:t>
      </w:r>
      <w:r>
        <w:rPr>
          <w:rFonts w:hint="eastAsia" w:ascii="黑体" w:hAnsi="黑体" w:eastAsia="黑体" w:cs="黑体"/>
          <w:szCs w:val="22"/>
          <w:lang w:val="en-US" w:eastAsia="zh-CN"/>
        </w:rPr>
        <w:t>L</w:t>
      </w:r>
      <w:r>
        <w:rPr>
          <w:rFonts w:hint="eastAsia" w:ascii="黑体" w:hAnsi="黑体" w:eastAsia="黑体" w:cs="黑体"/>
          <w:szCs w:val="22"/>
        </w:rPr>
        <w:t xml:space="preserve"> </w:t>
      </w:r>
      <w:r>
        <w:rPr>
          <w:rFonts w:hint="eastAsia" w:ascii="黑体" w:hAnsi="黑体" w:eastAsia="黑体" w:cs="黑体"/>
          <w:szCs w:val="22"/>
          <w:lang w:val="en-US" w:eastAsia="zh-CN"/>
        </w:rPr>
        <w:t>04</w:t>
      </w:r>
    </w:p>
    <w:p w14:paraId="1373853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p>
    <w:p w14:paraId="2ADCE863">
      <w:pPr>
        <w:spacing w:beforeAutospacing="0"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344E3D92">
      <w:pPr>
        <w:wordWrap w:val="0"/>
        <w:spacing w:line="360" w:lineRule="auto"/>
        <w:ind w:right="0" w:rightChars="0"/>
        <w:jc w:val="right"/>
        <w:rPr>
          <w:rFonts w:hint="eastAsia" w:ascii="Times New Roman" w:hAnsi="Times New Roman" w:eastAsia="黑体" w:cs="Times New Roman"/>
          <w:szCs w:val="22"/>
          <w:lang w:eastAsia="zh-CN"/>
        </w:rPr>
      </w:pPr>
      <w:r>
        <w:rPr>
          <w:rFonts w:ascii="Times New Roman" w:hAnsi="Times New Roman" w:eastAsia="宋体" w:cs="Times New Roman"/>
          <w:color w:val="FF0000"/>
          <w:szCs w:val="22"/>
        </w:rPr>
        <w:t xml:space="preserve"> </w:t>
      </w:r>
      <w:r>
        <w:rPr>
          <w:rFonts w:ascii="Times New Roman" w:hAnsi="Times New Roman" w:eastAsia="宋体" w:cs="Times New Roman"/>
          <w:szCs w:val="22"/>
        </w:rPr>
        <w:t xml:space="preserve">  </w:t>
      </w:r>
      <w:r>
        <w:rPr>
          <w:rFonts w:hint="eastAsia" w:ascii="Times New Roman" w:hAnsi="Times New Roman" w:cs="Times New Roman"/>
          <w:szCs w:val="22"/>
          <w:lang w:val="en-US" w:eastAsia="zh-CN"/>
        </w:rPr>
        <w:t xml:space="preserve"> </w:t>
      </w:r>
      <w:r>
        <w:rPr>
          <w:rFonts w:hint="eastAsia" w:ascii="黑体" w:hAnsi="黑体" w:eastAsia="黑体" w:cs="黑体"/>
          <w:sz w:val="28"/>
          <w:szCs w:val="28"/>
        </w:rPr>
        <w:t xml:space="preserve"> T/</w:t>
      </w:r>
      <w:r>
        <w:rPr>
          <w:rFonts w:hint="eastAsia" w:ascii="黑体" w:hAnsi="黑体" w:eastAsia="黑体" w:cs="黑体"/>
          <w:sz w:val="28"/>
          <w:szCs w:val="28"/>
          <w:lang w:val="en-US" w:eastAsia="zh-CN"/>
        </w:rPr>
        <w:t>CWDPA</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XXX</w:t>
      </w:r>
      <w:r>
        <w:rPr>
          <w:rFonts w:hint="eastAsia" w:ascii="黑体" w:hAnsi="黑体" w:eastAsia="黑体" w:cs="黑体"/>
          <w:sz w:val="28"/>
          <w:szCs w:val="28"/>
        </w:rPr>
        <w:t>—202</w:t>
      </w:r>
      <w:r>
        <w:rPr>
          <w:rFonts w:hint="eastAsia" w:ascii="黑体" w:hAnsi="黑体" w:eastAsia="黑体" w:cs="黑体"/>
          <w:sz w:val="28"/>
          <w:szCs w:val="28"/>
          <w:lang w:val="en-US" w:eastAsia="zh-CN"/>
        </w:rPr>
        <w:t>5</w:t>
      </w:r>
    </w:p>
    <w:p w14:paraId="582FB557">
      <w:pPr>
        <w:spacing w:line="360" w:lineRule="auto"/>
        <w:jc w:val="left"/>
        <w:rPr>
          <w:rFonts w:ascii="Times New Roman" w:hAnsi="Times New Roman" w:eastAsia="宋体" w:cs="Times New Roman"/>
          <w:szCs w:val="22"/>
        </w:rPr>
      </w:pPr>
      <w:r>
        <w:rPr>
          <w:rFonts w:ascii="Times New Roman" w:hAnsi="Times New Roman" w:eastAsia="宋体" w:cs="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a:stretch>
                      <a:fillRect/>
                    </a:stretch>
                  </pic:blipFill>
                  <pic:spPr>
                    <a:xfrm>
                      <a:off x="0" y="0"/>
                      <a:ext cx="5525770" cy="10795"/>
                    </a:xfrm>
                    <a:prstGeom prst="rect">
                      <a:avLst/>
                    </a:prstGeom>
                    <a:noFill/>
                    <a:ln>
                      <a:noFill/>
                    </a:ln>
                  </pic:spPr>
                </pic:pic>
              </a:graphicData>
            </a:graphic>
          </wp:inline>
        </w:drawing>
      </w:r>
    </w:p>
    <w:p w14:paraId="25AC21B8">
      <w:pPr>
        <w:spacing w:line="360" w:lineRule="auto"/>
        <w:rPr>
          <w:rFonts w:ascii="Times New Roman" w:hAnsi="Times New Roman" w:eastAsia="宋体" w:cs="Times New Roman"/>
          <w:szCs w:val="22"/>
        </w:rPr>
      </w:pPr>
    </w:p>
    <w:p w14:paraId="2E3D06D4">
      <w:pPr>
        <w:spacing w:line="360" w:lineRule="auto"/>
        <w:rPr>
          <w:rFonts w:ascii="Times New Roman" w:hAnsi="Times New Roman" w:eastAsia="宋体" w:cs="Times New Roman"/>
          <w:szCs w:val="22"/>
        </w:rPr>
      </w:pPr>
    </w:p>
    <w:p w14:paraId="118AED41">
      <w:pPr>
        <w:spacing w:line="360" w:lineRule="auto"/>
        <w:jc w:val="center"/>
        <w:rPr>
          <w:rFonts w:ascii="Times New Roman" w:hAnsi="Times New Roman" w:eastAsia="黑体" w:cs="Times New Roman"/>
          <w:sz w:val="52"/>
          <w:szCs w:val="52"/>
        </w:rPr>
      </w:pPr>
    </w:p>
    <w:p w14:paraId="6D94EED4">
      <w:pPr>
        <w:spacing w:line="360" w:lineRule="auto"/>
        <w:jc w:val="center"/>
        <w:rPr>
          <w:rFonts w:ascii="Times New Roman" w:hAnsi="Times New Roman" w:eastAsia="黑体" w:cs="Times New Roman"/>
          <w:sz w:val="52"/>
          <w:szCs w:val="52"/>
        </w:rPr>
      </w:pPr>
    </w:p>
    <w:p w14:paraId="20C056D8">
      <w:pPr>
        <w:spacing w:line="360" w:lineRule="auto"/>
        <w:jc w:val="center"/>
        <w:rPr>
          <w:rFonts w:hint="default" w:ascii="Times New Roman" w:hAnsi="Times New Roman" w:eastAsia="黑体" w:cs="Times New Roman"/>
          <w:sz w:val="52"/>
          <w:szCs w:val="52"/>
          <w:lang w:val="en-US" w:eastAsia="zh-CN"/>
        </w:rPr>
      </w:pPr>
      <w:r>
        <w:rPr>
          <w:rFonts w:hint="eastAsia" w:ascii="Times New Roman" w:hAnsi="Times New Roman" w:eastAsia="黑体" w:cs="Times New Roman"/>
          <w:sz w:val="52"/>
          <w:szCs w:val="52"/>
          <w:lang w:val="en-US" w:eastAsia="zh-CN"/>
        </w:rPr>
        <w:t>AI边缘计算单元能效比测试方法</w:t>
      </w:r>
    </w:p>
    <w:p w14:paraId="3A02617A">
      <w:pPr>
        <w:spacing w:line="360" w:lineRule="auto"/>
        <w:jc w:val="center"/>
        <w:rPr>
          <w:rFonts w:ascii="Times New Roman" w:hAnsi="Times New Roman" w:eastAsia="黑体" w:cs="Times New Roman"/>
          <w:szCs w:val="21"/>
        </w:rPr>
      </w:pPr>
    </w:p>
    <w:p w14:paraId="690AD6A7">
      <w:pPr>
        <w:spacing w:line="360" w:lineRule="auto"/>
        <w:jc w:val="cente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Test method for energy efficiency ratio of AI edge computing units</w:t>
      </w:r>
    </w:p>
    <w:p w14:paraId="1FA72F73">
      <w:pPr>
        <w:spacing w:line="360" w:lineRule="auto"/>
        <w:jc w:val="center"/>
        <w:rPr>
          <w:rFonts w:hint="eastAsia" w:ascii="黑体" w:hAnsi="黑体" w:eastAsia="黑体" w:cs="黑体"/>
          <w:sz w:val="44"/>
          <w:szCs w:val="48"/>
          <w:lang w:val="en-US" w:eastAsia="zh-CN"/>
        </w:rPr>
      </w:pPr>
      <w:r>
        <w:rPr>
          <w:rFonts w:hint="eastAsia" w:ascii="黑体" w:hAnsi="黑体" w:eastAsia="黑体" w:cs="黑体"/>
          <w:sz w:val="44"/>
          <w:szCs w:val="48"/>
          <w:lang w:val="en-US" w:eastAsia="zh-CN"/>
        </w:rPr>
        <w:t>（征求意见稿）</w:t>
      </w:r>
    </w:p>
    <w:p w14:paraId="5ECA8331">
      <w:pPr>
        <w:spacing w:line="360" w:lineRule="auto"/>
        <w:jc w:val="both"/>
        <w:rPr>
          <w:rFonts w:ascii="Times New Roman" w:hAnsi="Times New Roman" w:eastAsia="宋体" w:cs="Times New Roman"/>
          <w:szCs w:val="22"/>
        </w:rPr>
      </w:pPr>
    </w:p>
    <w:p w14:paraId="2EC7DA65">
      <w:pPr>
        <w:spacing w:line="360" w:lineRule="auto"/>
        <w:rPr>
          <w:rFonts w:ascii="Times New Roman" w:hAnsi="Times New Roman" w:eastAsia="宋体" w:cs="Times New Roman"/>
          <w:szCs w:val="22"/>
        </w:rPr>
      </w:pPr>
    </w:p>
    <w:p w14:paraId="4B93F211">
      <w:pPr>
        <w:spacing w:line="360" w:lineRule="auto"/>
        <w:rPr>
          <w:rFonts w:ascii="Times New Roman" w:hAnsi="Times New Roman" w:eastAsia="宋体" w:cs="Times New Roman"/>
          <w:szCs w:val="22"/>
        </w:rPr>
      </w:pPr>
    </w:p>
    <w:p w14:paraId="21EB70ED">
      <w:pPr>
        <w:spacing w:line="360" w:lineRule="auto"/>
        <w:rPr>
          <w:rFonts w:ascii="Times New Roman" w:hAnsi="Times New Roman" w:eastAsia="宋体" w:cs="Times New Roman"/>
          <w:szCs w:val="22"/>
        </w:rPr>
      </w:pPr>
    </w:p>
    <w:p w14:paraId="6B55877D">
      <w:pPr>
        <w:spacing w:line="360" w:lineRule="auto"/>
        <w:rPr>
          <w:rFonts w:ascii="Times New Roman" w:hAnsi="Times New Roman" w:eastAsia="宋体" w:cs="Times New Roman"/>
          <w:szCs w:val="22"/>
        </w:rPr>
      </w:pPr>
    </w:p>
    <w:p w14:paraId="2591B8F7">
      <w:pPr>
        <w:spacing w:line="360" w:lineRule="auto"/>
        <w:jc w:val="left"/>
        <w:rPr>
          <w:rFonts w:ascii="Times New Roman" w:hAnsi="Times New Roman" w:eastAsia="黑体" w:cs="Times New Roman"/>
          <w:sz w:val="28"/>
          <w:szCs w:val="28"/>
        </w:rPr>
      </w:pPr>
    </w:p>
    <w:p w14:paraId="659402C9">
      <w:pPr>
        <w:spacing w:line="360" w:lineRule="auto"/>
        <w:jc w:val="left"/>
        <w:rPr>
          <w:rFonts w:ascii="Times New Roman" w:hAnsi="Times New Roman" w:eastAsia="黑体" w:cs="Times New Roman"/>
          <w:sz w:val="28"/>
          <w:szCs w:val="28"/>
        </w:rPr>
      </w:pPr>
    </w:p>
    <w:p w14:paraId="10943405">
      <w:pPr>
        <w:spacing w:line="360" w:lineRule="auto"/>
        <w:jc w:val="left"/>
        <w:rPr>
          <w:rFonts w:ascii="Times New Roman" w:hAnsi="Times New Roman" w:eastAsia="黑体" w:cs="Times New Roman"/>
          <w:sz w:val="28"/>
          <w:szCs w:val="28"/>
        </w:rPr>
      </w:pPr>
    </w:p>
    <w:p w14:paraId="65A79BEE">
      <w:pPr>
        <w:spacing w:line="360" w:lineRule="auto"/>
        <w:jc w:val="left"/>
        <w:rPr>
          <w:rFonts w:ascii="Times New Roman" w:hAnsi="Times New Roman" w:eastAsia="黑体" w:cs="Times New Roman"/>
          <w:sz w:val="28"/>
          <w:szCs w:val="28"/>
        </w:rPr>
      </w:pPr>
    </w:p>
    <w:p w14:paraId="6533516B">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 xml:space="preserve">发布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实施</w:t>
      </w:r>
    </w:p>
    <w:p w14:paraId="067624B1">
      <w:pPr>
        <w:spacing w:line="360" w:lineRule="auto"/>
        <w:jc w:val="center"/>
        <w:rPr>
          <w:rFonts w:hint="eastAsia" w:ascii="黑体" w:hAnsi="黑体" w:eastAsia="黑体" w:cs="黑体"/>
          <w:szCs w:val="22"/>
        </w:rPr>
        <w:sectPr>
          <w:footerReference r:id="rId8" w:type="first"/>
          <w:footerReference r:id="rId6" w:type="default"/>
          <w:headerReference r:id="rId5" w:type="even"/>
          <w:footerReference r:id="rId7" w:type="even"/>
          <w:type w:val="continuous"/>
          <w:pgSz w:w="11906" w:h="16838"/>
          <w:pgMar w:top="590" w:right="1800" w:bottom="1157" w:left="1463" w:header="851" w:footer="992" w:gutter="0"/>
          <w:pgBorders>
            <w:top w:val="none" w:sz="0" w:space="0"/>
            <w:left w:val="none" w:sz="0" w:space="0"/>
            <w:bottom w:val="none" w:sz="0" w:space="0"/>
            <w:right w:val="none" w:sz="0" w:space="0"/>
          </w:pgBorders>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lang w:eastAsia="zh-CN"/>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lang w:val="en-US" w:eastAsia="zh-CN"/>
        </w:rPr>
        <w:t>发 布</w:t>
      </w:r>
      <w:r>
        <w:rPr>
          <w:rFonts w:hint="eastAsia" w:ascii="黑体" w:hAnsi="黑体" w:eastAsia="黑体" w:cs="黑体"/>
          <w:sz w:val="52"/>
          <w:szCs w:val="52"/>
        </w:rPr>
        <w:t xml:space="preserve"> </w:t>
      </w:r>
    </w:p>
    <w:p w14:paraId="7EA1BE5F">
      <w:pPr>
        <w:pStyle w:val="94"/>
        <w:keepNext w:val="0"/>
        <w:keepLines w:val="0"/>
        <w:pageBreakBefore w:val="0"/>
        <w:widowControl w:val="0"/>
        <w:kinsoku/>
        <w:wordWrap/>
        <w:overflowPunct/>
        <w:topLinePunct w:val="0"/>
        <w:autoSpaceDE/>
        <w:autoSpaceDN/>
        <w:bidi w:val="0"/>
        <w:adjustRightInd w:val="0"/>
        <w:snapToGrid/>
        <w:spacing w:before="850" w:after="680" w:afterLines="0"/>
        <w:textAlignment w:val="auto"/>
      </w:pPr>
      <w:bookmarkStart w:id="0" w:name="BookMark1"/>
      <w:r>
        <w:rPr>
          <w:spacing w:val="320"/>
        </w:rPr>
        <w:t>目</w:t>
      </w:r>
      <w:r>
        <w:t>次</w:t>
      </w:r>
    </w:p>
    <w:p w14:paraId="3CFBCD7A">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_Toc11905 </w:instrText>
      </w:r>
      <w:r>
        <w:rPr>
          <w:rFonts w:hint="eastAsia" w:ascii="宋体" w:hAnsi="宋体" w:eastAsia="宋体" w:cs="宋体"/>
        </w:rPr>
        <w:fldChar w:fldCharType="separate"/>
      </w:r>
      <w:r>
        <w:rPr>
          <w:rFonts w:hint="eastAsia"/>
          <w:lang w:eastAsia="zh-CN"/>
        </w:rPr>
        <w:t>前</w:t>
      </w:r>
      <w:r>
        <w:t>言</w:t>
      </w:r>
      <w:r>
        <w:tab/>
      </w:r>
      <w:r>
        <w:fldChar w:fldCharType="begin"/>
      </w:r>
      <w:r>
        <w:instrText xml:space="preserve"> PAGEREF _Toc11905 \h </w:instrText>
      </w:r>
      <w:r>
        <w:fldChar w:fldCharType="separate"/>
      </w:r>
      <w:r>
        <w:t>II</w:t>
      </w:r>
      <w:r>
        <w:fldChar w:fldCharType="end"/>
      </w:r>
      <w:r>
        <w:rPr>
          <w:rFonts w:hint="eastAsia" w:ascii="宋体" w:hAnsi="宋体" w:eastAsia="宋体" w:cs="宋体"/>
        </w:rPr>
        <w:fldChar w:fldCharType="end"/>
      </w:r>
    </w:p>
    <w:p w14:paraId="29E25B0A">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_Toc8075 </w:instrText>
      </w:r>
      <w:r>
        <w:rPr>
          <w:rFonts w:hint="eastAsia" w:ascii="宋体" w:hAnsi="宋体" w:eastAsia="宋体" w:cs="宋体"/>
        </w:rPr>
        <w:fldChar w:fldCharType="separate"/>
      </w:r>
      <w:r>
        <w:rPr>
          <w:rFonts w:hint="eastAsia" w:ascii="黑体" w:eastAsia="黑体"/>
          <w:i w:val="0"/>
        </w:rPr>
        <w:t xml:space="preserve">1 </w:t>
      </w:r>
      <w:r>
        <w:rPr>
          <w:rFonts w:hint="eastAsia"/>
        </w:rPr>
        <w:t>范围</w:t>
      </w:r>
      <w:r>
        <w:tab/>
      </w:r>
      <w:r>
        <w:fldChar w:fldCharType="begin"/>
      </w:r>
      <w:r>
        <w:instrText xml:space="preserve"> PAGEREF _Toc8075 \h </w:instrText>
      </w:r>
      <w:r>
        <w:fldChar w:fldCharType="separate"/>
      </w:r>
      <w:r>
        <w:t>1</w:t>
      </w:r>
      <w:r>
        <w:fldChar w:fldCharType="end"/>
      </w:r>
      <w:r>
        <w:rPr>
          <w:rFonts w:hint="eastAsia" w:ascii="宋体" w:hAnsi="宋体" w:eastAsia="宋体" w:cs="宋体"/>
        </w:rPr>
        <w:fldChar w:fldCharType="end"/>
      </w:r>
    </w:p>
    <w:p w14:paraId="2D28845B">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_Toc13836 </w:instrText>
      </w:r>
      <w:r>
        <w:rPr>
          <w:rFonts w:hint="eastAsia" w:ascii="宋体" w:hAnsi="宋体" w:eastAsia="宋体" w:cs="宋体"/>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_Toc13836 \h </w:instrText>
      </w:r>
      <w:r>
        <w:fldChar w:fldCharType="separate"/>
      </w:r>
      <w:r>
        <w:t>1</w:t>
      </w:r>
      <w:r>
        <w:fldChar w:fldCharType="end"/>
      </w:r>
      <w:r>
        <w:rPr>
          <w:rFonts w:hint="eastAsia" w:ascii="宋体" w:hAnsi="宋体" w:eastAsia="宋体" w:cs="宋体"/>
        </w:rPr>
        <w:fldChar w:fldCharType="end"/>
      </w:r>
    </w:p>
    <w:p w14:paraId="5CC62853">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_Toc16241 </w:instrText>
      </w:r>
      <w:r>
        <w:rPr>
          <w:rFonts w:hint="eastAsia" w:ascii="宋体" w:hAnsi="宋体" w:eastAsia="宋体" w:cs="宋体"/>
        </w:rP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_Toc16241 \h </w:instrText>
      </w:r>
      <w:r>
        <w:fldChar w:fldCharType="separate"/>
      </w:r>
      <w:r>
        <w:t>1</w:t>
      </w:r>
      <w:r>
        <w:fldChar w:fldCharType="end"/>
      </w:r>
      <w:r>
        <w:rPr>
          <w:rFonts w:hint="eastAsia" w:ascii="宋体" w:hAnsi="宋体" w:eastAsia="宋体" w:cs="宋体"/>
        </w:rPr>
        <w:fldChar w:fldCharType="end"/>
      </w:r>
    </w:p>
    <w:p w14:paraId="2D3AEDAA">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_Toc24472 </w:instrText>
      </w:r>
      <w:r>
        <w:rPr>
          <w:rFonts w:hint="eastAsia" w:ascii="宋体" w:hAnsi="宋体" w:eastAsia="宋体" w:cs="宋体"/>
        </w:rPr>
        <w:fldChar w:fldCharType="separate"/>
      </w:r>
      <w:r>
        <w:rPr>
          <w:rFonts w:hint="eastAsia" w:ascii="黑体" w:eastAsia="黑体"/>
          <w:i w:val="0"/>
          <w:lang w:val="en-US" w:eastAsia="zh-CN"/>
        </w:rPr>
        <w:t xml:space="preserve">4 </w:t>
      </w:r>
      <w:r>
        <w:rPr>
          <w:rFonts w:hint="eastAsia"/>
          <w:lang w:val="en-US" w:eastAsia="zh-CN"/>
        </w:rPr>
        <w:t>测试环境要求</w:t>
      </w:r>
      <w:r>
        <w:tab/>
      </w:r>
      <w:r>
        <w:fldChar w:fldCharType="begin"/>
      </w:r>
      <w:r>
        <w:instrText xml:space="preserve"> PAGEREF _Toc24472 \h </w:instrText>
      </w:r>
      <w:r>
        <w:fldChar w:fldCharType="separate"/>
      </w:r>
      <w:r>
        <w:t>1</w:t>
      </w:r>
      <w:r>
        <w:fldChar w:fldCharType="end"/>
      </w:r>
      <w:r>
        <w:rPr>
          <w:rFonts w:hint="eastAsia" w:ascii="宋体" w:hAnsi="宋体" w:eastAsia="宋体" w:cs="宋体"/>
        </w:rPr>
        <w:fldChar w:fldCharType="end"/>
      </w:r>
    </w:p>
    <w:p w14:paraId="3E719749">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_Toc10235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lang w:val="en-US" w:eastAsia="zh-CN"/>
        </w:rPr>
        <w:t>硬件环境</w:t>
      </w:r>
      <w:bookmarkStart w:id="113" w:name="_GoBack"/>
      <w:bookmarkEnd w:id="113"/>
      <w:r>
        <w:tab/>
      </w:r>
      <w:r>
        <w:fldChar w:fldCharType="begin"/>
      </w:r>
      <w:r>
        <w:instrText xml:space="preserve"> PAGEREF _Toc10235 \h </w:instrText>
      </w:r>
      <w:r>
        <w:fldChar w:fldCharType="separate"/>
      </w:r>
      <w:r>
        <w:t>1</w:t>
      </w:r>
      <w:r>
        <w:fldChar w:fldCharType="end"/>
      </w:r>
      <w:r>
        <w:rPr>
          <w:rFonts w:hint="eastAsia" w:ascii="宋体" w:hAnsi="宋体" w:eastAsia="宋体" w:cs="宋体"/>
        </w:rPr>
        <w:fldChar w:fldCharType="end"/>
      </w:r>
    </w:p>
    <w:p w14:paraId="5F01950C">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_Toc31196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lang w:val="en-US" w:eastAsia="zh-CN"/>
        </w:rPr>
        <w:t>软件环境</w:t>
      </w:r>
      <w:r>
        <w:tab/>
      </w:r>
      <w:r>
        <w:fldChar w:fldCharType="begin"/>
      </w:r>
      <w:r>
        <w:instrText xml:space="preserve"> PAGEREF _Toc31196 \h </w:instrText>
      </w:r>
      <w:r>
        <w:fldChar w:fldCharType="separate"/>
      </w:r>
      <w:r>
        <w:t>2</w:t>
      </w:r>
      <w:r>
        <w:fldChar w:fldCharType="end"/>
      </w:r>
      <w:r>
        <w:rPr>
          <w:rFonts w:hint="eastAsia" w:ascii="宋体" w:hAnsi="宋体" w:eastAsia="宋体" w:cs="宋体"/>
        </w:rPr>
        <w:fldChar w:fldCharType="end"/>
      </w:r>
    </w:p>
    <w:p w14:paraId="258F563D">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_Toc4362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eastAsia"/>
          <w:lang w:val="en-US" w:eastAsia="zh-CN"/>
        </w:rPr>
        <w:t>物理环境</w:t>
      </w:r>
      <w:r>
        <w:tab/>
      </w:r>
      <w:r>
        <w:fldChar w:fldCharType="begin"/>
      </w:r>
      <w:r>
        <w:instrText xml:space="preserve"> PAGEREF _Toc4362 \h </w:instrText>
      </w:r>
      <w:r>
        <w:fldChar w:fldCharType="separate"/>
      </w:r>
      <w:r>
        <w:t>2</w:t>
      </w:r>
      <w:r>
        <w:fldChar w:fldCharType="end"/>
      </w:r>
      <w:r>
        <w:rPr>
          <w:rFonts w:hint="eastAsia" w:ascii="宋体" w:hAnsi="宋体" w:eastAsia="宋体" w:cs="宋体"/>
        </w:rPr>
        <w:fldChar w:fldCharType="end"/>
      </w:r>
    </w:p>
    <w:p w14:paraId="348E2CE6">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_Toc15168 </w:instrText>
      </w:r>
      <w:r>
        <w:rPr>
          <w:rFonts w:hint="eastAsia" w:ascii="宋体" w:hAnsi="宋体" w:eastAsia="宋体" w:cs="宋体"/>
        </w:rPr>
        <w:fldChar w:fldCharType="separate"/>
      </w:r>
      <w:r>
        <w:rPr>
          <w:rFonts w:hint="eastAsia" w:ascii="黑体" w:eastAsia="黑体"/>
          <w:i w:val="0"/>
        </w:rPr>
        <w:t xml:space="preserve">5 </w:t>
      </w:r>
      <w:r>
        <w:rPr>
          <w:rFonts w:hint="eastAsia"/>
          <w:lang w:val="en-US" w:eastAsia="zh-CN"/>
        </w:rPr>
        <w:t>测试负载与性能指标</w:t>
      </w:r>
      <w:r>
        <w:tab/>
      </w:r>
      <w:r>
        <w:fldChar w:fldCharType="begin"/>
      </w:r>
      <w:r>
        <w:instrText xml:space="preserve"> PAGEREF _Toc15168 \h </w:instrText>
      </w:r>
      <w:r>
        <w:fldChar w:fldCharType="separate"/>
      </w:r>
      <w:r>
        <w:t>2</w:t>
      </w:r>
      <w:r>
        <w:fldChar w:fldCharType="end"/>
      </w:r>
      <w:r>
        <w:rPr>
          <w:rFonts w:hint="eastAsia" w:ascii="宋体" w:hAnsi="宋体" w:eastAsia="宋体" w:cs="宋体"/>
        </w:rPr>
        <w:fldChar w:fldCharType="end"/>
      </w:r>
    </w:p>
    <w:p w14:paraId="76FD29AC">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_Toc27341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lang w:val="en-US" w:eastAsia="zh-CN"/>
        </w:rPr>
        <w:t>测试负载</w:t>
      </w:r>
      <w:r>
        <w:tab/>
      </w:r>
      <w:r>
        <w:fldChar w:fldCharType="begin"/>
      </w:r>
      <w:r>
        <w:instrText xml:space="preserve"> PAGEREF _Toc27341 \h </w:instrText>
      </w:r>
      <w:r>
        <w:fldChar w:fldCharType="separate"/>
      </w:r>
      <w:r>
        <w:t>2</w:t>
      </w:r>
      <w:r>
        <w:fldChar w:fldCharType="end"/>
      </w:r>
      <w:r>
        <w:rPr>
          <w:rFonts w:hint="eastAsia" w:ascii="宋体" w:hAnsi="宋体" w:eastAsia="宋体" w:cs="宋体"/>
        </w:rPr>
        <w:fldChar w:fldCharType="end"/>
      </w:r>
    </w:p>
    <w:p w14:paraId="504AE9F6">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_Toc6474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lang w:val="en-US" w:eastAsia="zh-CN"/>
        </w:rPr>
        <w:t>性能指标</w:t>
      </w:r>
      <w:r>
        <w:tab/>
      </w:r>
      <w:r>
        <w:fldChar w:fldCharType="begin"/>
      </w:r>
      <w:r>
        <w:instrText xml:space="preserve"> PAGEREF _Toc6474 \h </w:instrText>
      </w:r>
      <w:r>
        <w:fldChar w:fldCharType="separate"/>
      </w:r>
      <w:r>
        <w:t>2</w:t>
      </w:r>
      <w:r>
        <w:fldChar w:fldCharType="end"/>
      </w:r>
      <w:r>
        <w:rPr>
          <w:rFonts w:hint="eastAsia" w:ascii="宋体" w:hAnsi="宋体" w:eastAsia="宋体" w:cs="宋体"/>
        </w:rPr>
        <w:fldChar w:fldCharType="end"/>
      </w:r>
    </w:p>
    <w:p w14:paraId="4033CEE8">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_Toc16212 </w:instrText>
      </w:r>
      <w:r>
        <w:rPr>
          <w:rFonts w:hint="eastAsia" w:ascii="宋体" w:hAnsi="宋体" w:eastAsia="宋体" w:cs="宋体"/>
        </w:rPr>
        <w:fldChar w:fldCharType="separate"/>
      </w:r>
      <w:r>
        <w:rPr>
          <w:rFonts w:hint="eastAsia" w:ascii="黑体" w:eastAsia="黑体"/>
          <w:i w:val="0"/>
          <w:lang w:val="en-US" w:eastAsia="zh-CN"/>
        </w:rPr>
        <w:t xml:space="preserve">6 </w:t>
      </w:r>
      <w:r>
        <w:rPr>
          <w:rFonts w:hint="eastAsia"/>
          <w:lang w:val="en-US" w:eastAsia="zh-CN"/>
        </w:rPr>
        <w:t>测试方法</w:t>
      </w:r>
      <w:r>
        <w:tab/>
      </w:r>
      <w:r>
        <w:fldChar w:fldCharType="begin"/>
      </w:r>
      <w:r>
        <w:instrText xml:space="preserve"> PAGEREF _Toc16212 \h </w:instrText>
      </w:r>
      <w:r>
        <w:fldChar w:fldCharType="separate"/>
      </w:r>
      <w:r>
        <w:t>2</w:t>
      </w:r>
      <w:r>
        <w:fldChar w:fldCharType="end"/>
      </w:r>
      <w:r>
        <w:rPr>
          <w:rFonts w:hint="eastAsia" w:ascii="宋体" w:hAnsi="宋体" w:eastAsia="宋体" w:cs="宋体"/>
        </w:rPr>
        <w:fldChar w:fldCharType="end"/>
      </w:r>
    </w:p>
    <w:p w14:paraId="41E1E898">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_Toc15846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lang w:val="en-US" w:eastAsia="zh-CN"/>
        </w:rPr>
        <w:t>测试准备</w:t>
      </w:r>
      <w:r>
        <w:tab/>
      </w:r>
      <w:r>
        <w:fldChar w:fldCharType="begin"/>
      </w:r>
      <w:r>
        <w:instrText xml:space="preserve"> PAGEREF _Toc15846 \h </w:instrText>
      </w:r>
      <w:r>
        <w:fldChar w:fldCharType="separate"/>
      </w:r>
      <w:r>
        <w:t>2</w:t>
      </w:r>
      <w:r>
        <w:fldChar w:fldCharType="end"/>
      </w:r>
      <w:r>
        <w:rPr>
          <w:rFonts w:hint="eastAsia" w:ascii="宋体" w:hAnsi="宋体" w:eastAsia="宋体" w:cs="宋体"/>
        </w:rPr>
        <w:fldChar w:fldCharType="end"/>
      </w:r>
    </w:p>
    <w:p w14:paraId="3874058F">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_Toc8332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lang w:val="en-US" w:eastAsia="zh-CN"/>
        </w:rPr>
        <w:t>测试场景定义</w:t>
      </w:r>
      <w:r>
        <w:tab/>
      </w:r>
      <w:r>
        <w:fldChar w:fldCharType="begin"/>
      </w:r>
      <w:r>
        <w:instrText xml:space="preserve"> PAGEREF _Toc8332 \h </w:instrText>
      </w:r>
      <w:r>
        <w:fldChar w:fldCharType="separate"/>
      </w:r>
      <w:r>
        <w:t>3</w:t>
      </w:r>
      <w:r>
        <w:fldChar w:fldCharType="end"/>
      </w:r>
      <w:r>
        <w:rPr>
          <w:rFonts w:hint="eastAsia" w:ascii="宋体" w:hAnsi="宋体" w:eastAsia="宋体" w:cs="宋体"/>
        </w:rPr>
        <w:fldChar w:fldCharType="end"/>
      </w:r>
    </w:p>
    <w:p w14:paraId="3C790D68">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_Toc3128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lang w:val="en-US" w:eastAsia="zh-CN"/>
        </w:rPr>
        <w:t>性能测试</w:t>
      </w:r>
      <w:r>
        <w:tab/>
      </w:r>
      <w:r>
        <w:fldChar w:fldCharType="begin"/>
      </w:r>
      <w:r>
        <w:instrText xml:space="preserve"> PAGEREF _Toc3128 \h </w:instrText>
      </w:r>
      <w:r>
        <w:fldChar w:fldCharType="separate"/>
      </w:r>
      <w:r>
        <w:t>3</w:t>
      </w:r>
      <w:r>
        <w:fldChar w:fldCharType="end"/>
      </w:r>
      <w:r>
        <w:rPr>
          <w:rFonts w:hint="eastAsia" w:ascii="宋体" w:hAnsi="宋体" w:eastAsia="宋体" w:cs="宋体"/>
        </w:rPr>
        <w:fldChar w:fldCharType="end"/>
      </w:r>
    </w:p>
    <w:p w14:paraId="552436FE">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_Toc16975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eastAsia"/>
          <w:lang w:val="en-US" w:eastAsia="zh-CN"/>
        </w:rPr>
        <w:t>功耗测试</w:t>
      </w:r>
      <w:r>
        <w:tab/>
      </w:r>
      <w:r>
        <w:fldChar w:fldCharType="begin"/>
      </w:r>
      <w:r>
        <w:instrText xml:space="preserve"> PAGEREF _Toc16975 \h </w:instrText>
      </w:r>
      <w:r>
        <w:fldChar w:fldCharType="separate"/>
      </w:r>
      <w:r>
        <w:t>3</w:t>
      </w:r>
      <w:r>
        <w:fldChar w:fldCharType="end"/>
      </w:r>
      <w:r>
        <w:rPr>
          <w:rFonts w:hint="eastAsia" w:ascii="宋体" w:hAnsi="宋体" w:eastAsia="宋体" w:cs="宋体"/>
        </w:rPr>
        <w:fldChar w:fldCharType="end"/>
      </w:r>
    </w:p>
    <w:p w14:paraId="76AD59AC">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_Toc22760 </w:instrText>
      </w:r>
      <w:r>
        <w:rPr>
          <w:rFonts w:hint="eastAsia" w:ascii="宋体" w:hAnsi="宋体" w:eastAsia="宋体" w:cs="宋体"/>
        </w:rPr>
        <w:fldChar w:fldCharType="separate"/>
      </w:r>
      <w:r>
        <w:rPr>
          <w:rFonts w:hint="eastAsia" w:ascii="黑体" w:eastAsia="黑体"/>
          <w:i w:val="0"/>
        </w:rPr>
        <w:t xml:space="preserve">7 </w:t>
      </w:r>
      <w:r>
        <w:rPr>
          <w:rFonts w:hint="eastAsia"/>
          <w:lang w:val="en-US" w:eastAsia="zh-CN"/>
        </w:rPr>
        <w:t>能效比计算方法</w:t>
      </w:r>
      <w:r>
        <w:tab/>
      </w:r>
      <w:r>
        <w:fldChar w:fldCharType="begin"/>
      </w:r>
      <w:r>
        <w:instrText xml:space="preserve"> PAGEREF _Toc22760 \h </w:instrText>
      </w:r>
      <w:r>
        <w:fldChar w:fldCharType="separate"/>
      </w:r>
      <w:r>
        <w:t>3</w:t>
      </w:r>
      <w:r>
        <w:fldChar w:fldCharType="end"/>
      </w:r>
      <w:r>
        <w:rPr>
          <w:rFonts w:hint="eastAsia" w:ascii="宋体" w:hAnsi="宋体" w:eastAsia="宋体" w:cs="宋体"/>
        </w:rPr>
        <w:fldChar w:fldCharType="end"/>
      </w:r>
    </w:p>
    <w:p w14:paraId="4D769195">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_Toc15859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lang w:val="en-US" w:eastAsia="zh-CN"/>
        </w:rPr>
        <w:t>能效比计算</w:t>
      </w:r>
      <w:r>
        <w:tab/>
      </w:r>
      <w:r>
        <w:fldChar w:fldCharType="begin"/>
      </w:r>
      <w:r>
        <w:instrText xml:space="preserve"> PAGEREF _Toc15859 \h </w:instrText>
      </w:r>
      <w:r>
        <w:fldChar w:fldCharType="separate"/>
      </w:r>
      <w:r>
        <w:t>3</w:t>
      </w:r>
      <w:r>
        <w:fldChar w:fldCharType="end"/>
      </w:r>
      <w:r>
        <w:rPr>
          <w:rFonts w:hint="eastAsia" w:ascii="宋体" w:hAnsi="宋体" w:eastAsia="宋体" w:cs="宋体"/>
        </w:rPr>
        <w:fldChar w:fldCharType="end"/>
      </w:r>
    </w:p>
    <w:p w14:paraId="1B1954D9">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_Toc23042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lang w:val="en-US" w:eastAsia="zh-CN"/>
        </w:rPr>
        <w:t>测试报告</w:t>
      </w:r>
      <w:r>
        <w:tab/>
      </w:r>
      <w:r>
        <w:fldChar w:fldCharType="begin"/>
      </w:r>
      <w:r>
        <w:instrText xml:space="preserve"> PAGEREF _Toc23042 \h </w:instrText>
      </w:r>
      <w:r>
        <w:fldChar w:fldCharType="separate"/>
      </w:r>
      <w:r>
        <w:t>4</w:t>
      </w:r>
      <w:r>
        <w:fldChar w:fldCharType="end"/>
      </w:r>
      <w:r>
        <w:rPr>
          <w:rFonts w:hint="eastAsia" w:ascii="宋体" w:hAnsi="宋体" w:eastAsia="宋体" w:cs="宋体"/>
        </w:rPr>
        <w:fldChar w:fldCharType="end"/>
      </w:r>
    </w:p>
    <w:p w14:paraId="54807E1C">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_Toc4920 </w:instrText>
      </w:r>
      <w:r>
        <w:rPr>
          <w:rFonts w:hint="eastAsia" w:ascii="宋体" w:hAnsi="宋体" w:eastAsia="宋体" w:cs="宋体"/>
        </w:rPr>
        <w:fldChar w:fldCharType="separate"/>
      </w:r>
      <w:r>
        <w:rPr>
          <w:rFonts w:hint="eastAsia"/>
          <w:spacing w:val="100"/>
        </w:rPr>
        <w:t xml:space="preserve">附录A </w:t>
      </w:r>
      <w:r>
        <w:t xml:space="preserve"> </w:t>
      </w:r>
      <w:r>
        <w:rPr>
          <w:rFonts w:hint="eastAsia"/>
        </w:rPr>
        <w:t>（规范性）</w:t>
      </w:r>
      <w:r>
        <w:t xml:space="preserve"> </w:t>
      </w:r>
      <w:r>
        <w:rPr>
          <w:rFonts w:hint="eastAsia"/>
          <w:lang w:val="en-US" w:eastAsia="zh-CN"/>
        </w:rPr>
        <w:t>测试记录表格示例</w:t>
      </w:r>
      <w:r>
        <w:tab/>
      </w:r>
      <w:r>
        <w:fldChar w:fldCharType="begin"/>
      </w:r>
      <w:r>
        <w:instrText xml:space="preserve"> PAGEREF _Toc4920 \h </w:instrText>
      </w:r>
      <w:r>
        <w:fldChar w:fldCharType="separate"/>
      </w:r>
      <w:r>
        <w:t>5</w:t>
      </w:r>
      <w:r>
        <w:fldChar w:fldCharType="end"/>
      </w:r>
      <w:r>
        <w:rPr>
          <w:rFonts w:hint="eastAsia" w:ascii="宋体" w:hAnsi="宋体" w:eastAsia="宋体" w:cs="宋体"/>
        </w:rPr>
        <w:fldChar w:fldCharType="end"/>
      </w:r>
    </w:p>
    <w:p w14:paraId="034B4C16">
      <w:pPr>
        <w:pStyle w:val="20"/>
        <w:tabs>
          <w:tab w:val="right" w:leader="dot" w:pos="9354"/>
        </w:tabs>
        <w:rPr>
          <w:rFonts w:hint="eastAsia" w:eastAsia="宋体"/>
          <w:lang w:eastAsia="zh-C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rPr>
        <w:fldChar w:fldCharType="end"/>
      </w:r>
    </w:p>
    <w:bookmarkEnd w:id="0"/>
    <w:p w14:paraId="77D679C7">
      <w:pPr>
        <w:pStyle w:val="92"/>
        <w:keepNext w:val="0"/>
        <w:keepLines w:val="0"/>
        <w:pageBreakBefore w:val="0"/>
        <w:widowControl/>
        <w:kinsoku/>
        <w:wordWrap/>
        <w:overflowPunct/>
        <w:topLinePunct w:val="0"/>
        <w:autoSpaceDE/>
        <w:autoSpaceDN/>
        <w:bidi w:val="0"/>
        <w:adjustRightInd/>
        <w:snapToGrid/>
        <w:spacing w:before="850" w:after="680" w:afterLines="0"/>
        <w:ind w:left="425" w:hanging="425"/>
        <w:textAlignment w:val="auto"/>
      </w:pPr>
      <w:bookmarkStart w:id="1" w:name="_Toc11905"/>
      <w:bookmarkStart w:id="2" w:name="_Toc3964"/>
      <w:bookmarkStart w:id="3" w:name="BookMark2"/>
      <w:r>
        <w:rPr>
          <w:rFonts w:hint="eastAsia"/>
          <w:lang w:eastAsia="zh-CN"/>
        </w:rPr>
        <w:t>前</w:t>
      </w:r>
      <w:r>
        <w:t>言</w:t>
      </w:r>
      <w:bookmarkEnd w:id="1"/>
      <w:bookmarkEnd w:id="2"/>
    </w:p>
    <w:p w14:paraId="144B386C">
      <w:pPr>
        <w:pStyle w:val="59"/>
        <w:ind w:firstLine="420"/>
        <w:rPr>
          <w:rFonts w:hint="eastAsia"/>
        </w:rPr>
      </w:pPr>
      <w:r>
        <w:rPr>
          <w:rFonts w:hint="eastAsia"/>
        </w:rPr>
        <w:t>本文件按照GB/T 1.1—2020《标准化工作导则</w:t>
      </w:r>
      <w:r>
        <w:rPr>
          <w:rFonts w:hint="eastAsia"/>
          <w:lang w:val="en-US" w:eastAsia="zh-CN"/>
        </w:rPr>
        <w:t xml:space="preserve"> </w:t>
      </w:r>
      <w:r>
        <w:rPr>
          <w:rFonts w:hint="eastAsia"/>
        </w:rPr>
        <w:t xml:space="preserve"> 第1部分：标准化文件的结构和起草规则》的规定起草。</w:t>
      </w:r>
    </w:p>
    <w:p w14:paraId="4624CC82">
      <w:pPr>
        <w:pStyle w:val="59"/>
        <w:ind w:firstLine="420"/>
        <w:rPr>
          <w:rFonts w:hint="eastAsia"/>
        </w:rPr>
      </w:pPr>
      <w:r>
        <w:rPr>
          <w:rFonts w:hint="eastAsia"/>
        </w:rPr>
        <w:t>请注意本文件的某些内容可能涉及专利。本文件的发布机构不承担识别专利的责任。</w:t>
      </w:r>
    </w:p>
    <w:p w14:paraId="778D99D7">
      <w:pPr>
        <w:pStyle w:val="59"/>
        <w:ind w:firstLine="420"/>
        <w:rPr>
          <w:rFonts w:hint="eastAsia"/>
        </w:rPr>
      </w:pPr>
      <w:r>
        <w:rPr>
          <w:rFonts w:hint="eastAsia"/>
        </w:rPr>
        <w:t>本文件由</w:t>
      </w:r>
      <w:r>
        <w:rPr>
          <w:rFonts w:hint="eastAsia"/>
          <w:lang w:eastAsia="zh-CN"/>
        </w:rPr>
        <w:t>中国西部开发促进会</w:t>
      </w:r>
      <w:r>
        <w:rPr>
          <w:rFonts w:hint="eastAsia"/>
        </w:rPr>
        <w:t>提出</w:t>
      </w:r>
      <w:r>
        <w:rPr>
          <w:rFonts w:hint="eastAsia"/>
          <w:lang w:val="en-US" w:eastAsia="zh-CN"/>
        </w:rPr>
        <w:t>并</w:t>
      </w:r>
      <w:r>
        <w:rPr>
          <w:rFonts w:hint="eastAsia"/>
        </w:rPr>
        <w:t>归口。</w:t>
      </w:r>
    </w:p>
    <w:p w14:paraId="1D8903AA">
      <w:pPr>
        <w:pStyle w:val="59"/>
        <w:ind w:firstLine="420"/>
        <w:rPr>
          <w:rFonts w:hint="eastAsia"/>
          <w:lang w:eastAsia="zh-CN"/>
        </w:rPr>
      </w:pPr>
      <w:r>
        <w:rPr>
          <w:rFonts w:hint="eastAsia"/>
          <w:lang w:eastAsia="zh-CN"/>
        </w:rPr>
        <w:t>本文件起草单位：</w:t>
      </w:r>
      <w:r>
        <w:rPr>
          <w:rFonts w:hint="eastAsia"/>
          <w:lang w:val="en-US" w:eastAsia="zh-CN"/>
        </w:rPr>
        <w:t>江苏领佳科技有限公司</w:t>
      </w:r>
      <w:r>
        <w:rPr>
          <w:rFonts w:hint="eastAsia"/>
          <w:lang w:eastAsia="zh-CN"/>
        </w:rPr>
        <w:t>。</w:t>
      </w:r>
    </w:p>
    <w:p w14:paraId="5B31DD22">
      <w:pPr>
        <w:pStyle w:val="59"/>
        <w:ind w:firstLine="420"/>
        <w:rPr>
          <w:rFonts w:hint="eastAsia" w:eastAsia="宋体"/>
          <w:lang w:val="en-US" w:eastAsia="zh-CN"/>
        </w:rPr>
      </w:pPr>
      <w:r>
        <w:rPr>
          <w:rFonts w:hint="eastAsia"/>
        </w:rPr>
        <w:t>本文件</w:t>
      </w:r>
      <w:r>
        <w:rPr>
          <w:rFonts w:hint="eastAsia"/>
          <w:lang w:val="en-US" w:eastAsia="zh-CN"/>
        </w:rPr>
        <w:t>主要</w:t>
      </w:r>
      <w:r>
        <w:rPr>
          <w:rFonts w:hint="eastAsia"/>
        </w:rPr>
        <w:t>起草人：</w:t>
      </w:r>
      <w:r>
        <w:rPr>
          <w:rFonts w:hint="eastAsia"/>
          <w:lang w:eastAsia="zh-CN"/>
        </w:rPr>
        <w:t>。</w:t>
      </w:r>
    </w:p>
    <w:p w14:paraId="51F993DF">
      <w:pPr>
        <w:pStyle w:val="59"/>
        <w:rPr>
          <w:rFonts w:hint="default" w:eastAsia="宋体"/>
          <w:lang w:val="en-US" w:eastAsia="zh-CN"/>
        </w:rPr>
      </w:pPr>
      <w:r>
        <w:rPr>
          <w:rFonts w:hint="eastAsia"/>
        </w:rPr>
        <w:t>本文件</w:t>
      </w:r>
      <w:r>
        <w:rPr>
          <w:rFonts w:hint="eastAsia"/>
          <w:lang w:val="en-US" w:eastAsia="zh-CN"/>
        </w:rPr>
        <w:t>为首次发布。</w:t>
      </w:r>
    </w:p>
    <w:p w14:paraId="0BDC35C7">
      <w:pPr>
        <w:pStyle w:val="59"/>
        <w:ind w:firstLine="420"/>
      </w:pPr>
    </w:p>
    <w:p w14:paraId="1386D582">
      <w:pPr>
        <w:pStyle w:val="59"/>
        <w:rPr>
          <w:rFonts w:hint="default" w:eastAsia="宋体"/>
          <w:lang w:val="en-US" w:eastAsia="zh-CN"/>
        </w:rPr>
        <w:sectPr>
          <w:pgSz w:w="11906" w:h="16838"/>
          <w:pgMar w:top="1928" w:right="1134" w:bottom="1134" w:left="1134" w:header="1418" w:footer="1134" w:gutter="284"/>
          <w:pgNumType w:fmt="upperRoman"/>
          <w:cols w:space="425" w:num="1"/>
          <w:formProt w:val="0"/>
          <w:docGrid w:linePitch="312" w:charSpace="0"/>
        </w:sectPr>
      </w:pPr>
    </w:p>
    <w:bookmarkEnd w:id="3"/>
    <w:p w14:paraId="48FD2902">
      <w:pPr>
        <w:spacing w:line="20" w:lineRule="exact"/>
        <w:jc w:val="center"/>
        <w:rPr>
          <w:rFonts w:ascii="黑体" w:hAnsi="黑体" w:eastAsia="黑体"/>
          <w:sz w:val="32"/>
          <w:szCs w:val="32"/>
        </w:rPr>
      </w:pPr>
      <w:bookmarkStart w:id="4" w:name="BookMark4"/>
    </w:p>
    <w:p w14:paraId="486FBE09">
      <w:pPr>
        <w:spacing w:line="20" w:lineRule="exact"/>
        <w:jc w:val="center"/>
        <w:rPr>
          <w:rFonts w:ascii="黑体" w:hAnsi="黑体" w:eastAsia="黑体"/>
          <w:sz w:val="32"/>
          <w:szCs w:val="32"/>
        </w:rPr>
      </w:pPr>
    </w:p>
    <w:p w14:paraId="5B152797">
      <w:pPr>
        <w:pStyle w:val="92"/>
        <w:spacing w:before="850" w:after="680" w:afterLines="0"/>
        <w:ind w:left="0" w:firstLine="0"/>
        <w:outlineLvl w:val="9"/>
      </w:pPr>
      <w:bookmarkStart w:id="5" w:name="_Toc26718930"/>
      <w:bookmarkStart w:id="6" w:name="_Toc97192964"/>
      <w:bookmarkStart w:id="7" w:name="NEW_STAND_NAME"/>
      <w:bookmarkStart w:id="8" w:name="_Toc24884211"/>
      <w:bookmarkStart w:id="9" w:name="_Toc26986530"/>
      <w:bookmarkStart w:id="10" w:name="_Toc26648465"/>
      <w:bookmarkStart w:id="11" w:name="_Toc24884218"/>
      <w:bookmarkStart w:id="12" w:name="_Toc17233333"/>
      <w:bookmarkStart w:id="13" w:name="_Toc26986771"/>
      <w:bookmarkStart w:id="14" w:name="_Toc113284169"/>
      <w:bookmarkStart w:id="15" w:name="_Toc17233325"/>
      <w:r>
        <w:rPr>
          <w:rFonts w:hint="eastAsia"/>
          <w:lang w:eastAsia="zh-CN"/>
        </w:rPr>
        <w:t>AI边缘计算单元能效比测试方法</w:t>
      </w:r>
    </w:p>
    <w:bookmarkEnd w:id="5"/>
    <w:bookmarkEnd w:id="6"/>
    <w:bookmarkEnd w:id="7"/>
    <w:bookmarkEnd w:id="8"/>
    <w:bookmarkEnd w:id="9"/>
    <w:bookmarkEnd w:id="10"/>
    <w:bookmarkEnd w:id="11"/>
    <w:bookmarkEnd w:id="12"/>
    <w:bookmarkEnd w:id="13"/>
    <w:bookmarkEnd w:id="14"/>
    <w:bookmarkEnd w:id="15"/>
    <w:p w14:paraId="056DA4FB">
      <w:pPr>
        <w:pStyle w:val="107"/>
        <w:spacing w:before="240" w:after="240"/>
      </w:pPr>
      <w:bookmarkStart w:id="16" w:name="_Toc24419"/>
      <w:bookmarkStart w:id="17" w:name="_Toc7073"/>
      <w:bookmarkStart w:id="18" w:name="_Toc8075"/>
      <w:bookmarkStart w:id="19" w:name="_Toc23108"/>
      <w:bookmarkStart w:id="20" w:name="_Toc113282590"/>
      <w:r>
        <w:rPr>
          <w:rFonts w:hint="eastAsia"/>
        </w:rPr>
        <w:t>范围</w:t>
      </w:r>
      <w:bookmarkEnd w:id="16"/>
      <w:bookmarkEnd w:id="17"/>
      <w:bookmarkEnd w:id="18"/>
      <w:bookmarkEnd w:id="19"/>
      <w:bookmarkEnd w:id="20"/>
    </w:p>
    <w:p w14:paraId="7080872B">
      <w:pPr>
        <w:pStyle w:val="59"/>
        <w:ind w:firstLine="420"/>
        <w:rPr>
          <w:rFonts w:hint="eastAsia"/>
          <w:lang w:eastAsia="zh-CN"/>
        </w:rPr>
      </w:pPr>
      <w:bookmarkStart w:id="21" w:name="_Toc24884219"/>
      <w:bookmarkStart w:id="22" w:name="_Toc26648466"/>
      <w:bookmarkStart w:id="23" w:name="_Toc17233326"/>
      <w:bookmarkStart w:id="24" w:name="_Toc17233334"/>
      <w:bookmarkStart w:id="25" w:name="_Toc24884212"/>
      <w:r>
        <w:rPr>
          <w:rFonts w:hint="eastAsia"/>
          <w:lang w:eastAsia="zh-CN"/>
        </w:rPr>
        <w:t>本文件规定了规定了集成AI加速功能的边缘计算单元在进行典型人工智能推理任务时的能效比测试方法，包括测试环境、测试负载、性能指标、测试流程及能效比计算方法。</w:t>
      </w:r>
    </w:p>
    <w:p w14:paraId="14BF4A9C">
      <w:pPr>
        <w:pStyle w:val="59"/>
        <w:ind w:firstLine="420"/>
        <w:rPr>
          <w:rFonts w:hint="eastAsia"/>
          <w:lang w:eastAsia="zh-CN"/>
        </w:rPr>
      </w:pPr>
      <w:r>
        <w:rPr>
          <w:rFonts w:hint="eastAsia"/>
          <w:lang w:eastAsia="zh-CN"/>
        </w:rPr>
        <w:t>本文件适用于设计、生产、检验及选型过程中对各类AI边缘计算单元的能效水平进行评估与比对。</w:t>
      </w:r>
    </w:p>
    <w:p w14:paraId="136AE366">
      <w:pPr>
        <w:pStyle w:val="107"/>
        <w:spacing w:before="240" w:after="240"/>
      </w:pPr>
      <w:bookmarkStart w:id="26" w:name="_Toc19575"/>
      <w:bookmarkStart w:id="27" w:name="_Toc113282591"/>
      <w:bookmarkStart w:id="28" w:name="_Toc97192965"/>
      <w:bookmarkStart w:id="29" w:name="_Toc26718931"/>
      <w:bookmarkStart w:id="30" w:name="_Toc26986531"/>
      <w:bookmarkStart w:id="31" w:name="_Toc1048"/>
      <w:bookmarkStart w:id="32" w:name="_Toc13917"/>
      <w:bookmarkStart w:id="33" w:name="_Toc13836"/>
      <w:bookmarkStart w:id="34" w:name="_Toc26986772"/>
      <w:r>
        <w:rPr>
          <w:rFonts w:hint="eastAsia"/>
        </w:rPr>
        <w:t>规范性引用文件</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2C3E6BB">
      <w:pPr>
        <w:autoSpaceDE w:val="0"/>
        <w:autoSpaceDN w:val="0"/>
        <w:spacing w:line="240" w:lineRule="auto"/>
        <w:ind w:firstLine="420" w:firstLineChars="20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35" w:name="_Toc113282592"/>
      <w:bookmarkStart w:id="36" w:name="_Toc97192966"/>
    </w:p>
    <w:p w14:paraId="6878F7D2">
      <w:pPr>
        <w:autoSpaceDE w:val="0"/>
        <w:autoSpaceDN w:val="0"/>
        <w:spacing w:line="240" w:lineRule="auto"/>
        <w:ind w:firstLine="420" w:firstLineChars="200"/>
        <w:rPr>
          <w:rFonts w:hint="default" w:ascii="宋体" w:hAnsi="宋体" w:cs="宋体"/>
          <w:lang w:val="en-US" w:eastAsia="zh-CN"/>
        </w:rPr>
      </w:pPr>
      <w:r>
        <w:rPr>
          <w:rFonts w:hint="eastAsia" w:ascii="宋体" w:hAnsi="宋体" w:cs="宋体"/>
          <w:lang w:val="en-US" w:eastAsia="zh-CN"/>
        </w:rPr>
        <w:t>GB/T 5271.28 信息技术 词汇 第28部分: 人工智能 基本概念与专家系统</w:t>
      </w:r>
    </w:p>
    <w:p w14:paraId="6E4A9259">
      <w:pPr>
        <w:pStyle w:val="107"/>
        <w:spacing w:before="240" w:after="240"/>
      </w:pPr>
      <w:bookmarkStart w:id="37" w:name="_Toc16241"/>
      <w:bookmarkStart w:id="38" w:name="_Toc6287"/>
      <w:bookmarkStart w:id="39" w:name="_Toc2656"/>
      <w:bookmarkStart w:id="40" w:name="_Toc4140"/>
      <w:r>
        <w:rPr>
          <w:rFonts w:hint="eastAsia"/>
          <w:szCs w:val="21"/>
        </w:rPr>
        <w:t>术语和定义</w:t>
      </w:r>
      <w:bookmarkEnd w:id="35"/>
      <w:bookmarkEnd w:id="36"/>
      <w:bookmarkEnd w:id="37"/>
      <w:bookmarkEnd w:id="38"/>
      <w:bookmarkEnd w:id="39"/>
      <w:bookmarkEnd w:id="40"/>
    </w:p>
    <w:p w14:paraId="48640116">
      <w:pPr>
        <w:pStyle w:val="59"/>
        <w:rPr>
          <w:rFonts w:hint="eastAsia"/>
          <w:lang w:val="en-US" w:eastAsia="zh-CN"/>
        </w:rPr>
      </w:pPr>
      <w:r>
        <w:rPr>
          <w:rFonts w:hint="eastAsia"/>
          <w:lang w:val="en-US" w:eastAsia="zh-CN"/>
        </w:rPr>
        <w:t>下列</w:t>
      </w:r>
      <w:r>
        <w:rPr>
          <w:rFonts w:hint="eastAsia"/>
        </w:rPr>
        <w:t>术语和定义适用于本文件</w:t>
      </w:r>
      <w:r>
        <w:rPr>
          <w:rFonts w:hint="eastAsia"/>
          <w:lang w:val="en-US" w:eastAsia="zh-CN"/>
        </w:rPr>
        <w:t>。</w:t>
      </w:r>
    </w:p>
    <w:p w14:paraId="67DBA8FB">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pPr>
      <w:bookmarkStart w:id="41" w:name="_Toc25718"/>
      <w:bookmarkEnd w:id="41"/>
      <w:bookmarkStart w:id="42" w:name="_Toc30049"/>
      <w:bookmarkEnd w:id="42"/>
      <w:bookmarkStart w:id="43" w:name="_Toc13894"/>
      <w:bookmarkEnd w:id="43"/>
      <w:bookmarkStart w:id="44" w:name="_Toc18256"/>
      <w:bookmarkEnd w:id="44"/>
    </w:p>
    <w:p w14:paraId="3C7A25E1">
      <w:pPr>
        <w:pStyle w:val="243"/>
        <w:rPr>
          <w:rFonts w:hint="eastAsia" w:ascii="黑体" w:hAnsi="黑体" w:eastAsia="黑体" w:cs="黑体"/>
          <w:lang w:val="en-US" w:eastAsia="zh-CN"/>
        </w:rPr>
      </w:pPr>
      <w:r>
        <w:rPr>
          <w:rFonts w:hint="eastAsia" w:ascii="黑体" w:hAnsi="黑体" w:eastAsia="黑体" w:cs="黑体"/>
          <w:lang w:val="en-US" w:eastAsia="zh-CN"/>
        </w:rPr>
        <w:t>AI边缘计算单元  Edge Computing Unit with AI Acceleration</w:t>
      </w:r>
    </w:p>
    <w:p w14:paraId="7DDEB596">
      <w:pPr>
        <w:pStyle w:val="243"/>
        <w:rPr>
          <w:rFonts w:hint="eastAsia" w:ascii="宋体" w:hAnsi="宋体" w:eastAsia="宋体" w:cs="宋体"/>
          <w:lang w:val="en-US" w:eastAsia="zh-CN"/>
        </w:rPr>
      </w:pPr>
      <w:r>
        <w:rPr>
          <w:rFonts w:hint="eastAsia" w:ascii="宋体" w:hAnsi="宋体" w:eastAsia="宋体" w:cs="宋体"/>
          <w:lang w:val="en-US" w:eastAsia="zh-CN"/>
        </w:rPr>
        <w:t>部署于网络边缘侧、集成专用硬件以加速人工智能计算（尤其是推理任务）的计算设备、模组或服务器。</w:t>
      </w:r>
    </w:p>
    <w:p w14:paraId="145EFDDF">
      <w:pPr>
        <w:pStyle w:val="108"/>
        <w:tabs>
          <w:tab w:val="left" w:pos="0"/>
        </w:tabs>
        <w:bidi w:val="0"/>
        <w:rPr>
          <w:rFonts w:hint="eastAsia"/>
        </w:rPr>
      </w:pPr>
      <w:bookmarkStart w:id="45" w:name="_Toc31227"/>
      <w:bookmarkEnd w:id="45"/>
    </w:p>
    <w:p w14:paraId="048FE874">
      <w:pPr>
        <w:pStyle w:val="243"/>
        <w:rPr>
          <w:rFonts w:hint="eastAsia" w:ascii="黑体" w:hAnsi="黑体" w:eastAsia="黑体" w:cs="黑体"/>
          <w:lang w:val="en-US" w:eastAsia="zh-CN"/>
        </w:rPr>
      </w:pPr>
      <w:r>
        <w:rPr>
          <w:rFonts w:hint="eastAsia" w:ascii="黑体" w:hAnsi="黑体" w:eastAsia="黑体" w:cs="黑体"/>
          <w:lang w:val="en-US" w:eastAsia="zh-CN"/>
        </w:rPr>
        <w:t>能效比 Energy Efficiency Ratio (EER)</w:t>
      </w:r>
    </w:p>
    <w:p w14:paraId="54B23D38">
      <w:pPr>
        <w:pStyle w:val="243"/>
        <w:rPr>
          <w:rFonts w:hint="eastAsia" w:ascii="宋体" w:hAnsi="宋体" w:eastAsia="宋体" w:cs="宋体"/>
          <w:lang w:val="en-US" w:eastAsia="zh-CN"/>
        </w:rPr>
      </w:pPr>
      <w:r>
        <w:rPr>
          <w:rFonts w:hint="eastAsia" w:ascii="宋体" w:hAnsi="宋体" w:eastAsia="宋体" w:cs="宋体"/>
          <w:lang w:val="en-US" w:eastAsia="zh-CN"/>
        </w:rPr>
        <w:t>在单位时间内完成特定AI推理任务的工作量（如处理的图片数、语音时长等）与系统在此过程中消耗的总能量之比。</w:t>
      </w:r>
    </w:p>
    <w:p w14:paraId="42CDCB76">
      <w:pPr>
        <w:pStyle w:val="108"/>
        <w:tabs>
          <w:tab w:val="left" w:pos="0"/>
        </w:tabs>
        <w:bidi w:val="0"/>
        <w:rPr>
          <w:rFonts w:hint="eastAsia" w:ascii="黑体" w:hAnsi="黑体" w:eastAsia="黑体" w:cs="黑体"/>
          <w:lang w:val="en-US" w:eastAsia="zh-CN"/>
        </w:rPr>
      </w:pPr>
      <w:bookmarkStart w:id="46" w:name="_Toc4897"/>
      <w:bookmarkEnd w:id="46"/>
    </w:p>
    <w:p w14:paraId="3A35AC49">
      <w:pPr>
        <w:pStyle w:val="243"/>
        <w:rPr>
          <w:rFonts w:hint="eastAsia" w:ascii="黑体" w:hAnsi="黑体" w:eastAsia="黑体" w:cs="黑体"/>
          <w:lang w:val="en-US" w:eastAsia="zh-CN"/>
        </w:rPr>
      </w:pPr>
      <w:r>
        <w:rPr>
          <w:rFonts w:hint="eastAsia" w:ascii="黑体" w:hAnsi="黑体" w:eastAsia="黑体" w:cs="黑体"/>
          <w:lang w:val="en-US" w:eastAsia="zh-CN"/>
        </w:rPr>
        <w:t>测试负载  Test Workload</w:t>
      </w:r>
    </w:p>
    <w:p w14:paraId="178348E4">
      <w:pPr>
        <w:pStyle w:val="243"/>
        <w:rPr>
          <w:rFonts w:hint="eastAsia"/>
          <w:lang w:val="en-US" w:eastAsia="zh-CN"/>
        </w:rPr>
      </w:pPr>
      <w:r>
        <w:rPr>
          <w:rFonts w:hint="eastAsia"/>
          <w:lang w:val="en-US" w:eastAsia="zh-CN"/>
        </w:rPr>
        <w:t>用于评估被测单元性能与功耗的标准化人工智能模型及数据集。</w:t>
      </w:r>
    </w:p>
    <w:p w14:paraId="2C04EC59">
      <w:pPr>
        <w:pStyle w:val="108"/>
        <w:tabs>
          <w:tab w:val="left" w:pos="0"/>
        </w:tabs>
        <w:bidi w:val="0"/>
        <w:rPr>
          <w:rFonts w:hint="eastAsia" w:ascii="黑体" w:hAnsi="黑体" w:eastAsia="黑体" w:cs="黑体"/>
          <w:lang w:val="en-US" w:eastAsia="zh-CN"/>
        </w:rPr>
      </w:pPr>
      <w:bookmarkStart w:id="47" w:name="_Toc17469"/>
      <w:bookmarkEnd w:id="47"/>
    </w:p>
    <w:p w14:paraId="12EB9060">
      <w:pPr>
        <w:pStyle w:val="243"/>
        <w:rPr>
          <w:rFonts w:hint="eastAsia" w:ascii="黑体" w:hAnsi="黑体" w:eastAsia="黑体" w:cs="黑体"/>
          <w:lang w:val="en-US" w:eastAsia="zh-CN"/>
        </w:rPr>
      </w:pPr>
      <w:r>
        <w:rPr>
          <w:rFonts w:hint="eastAsia" w:ascii="黑体" w:hAnsi="黑体" w:eastAsia="黑体" w:cs="黑体"/>
          <w:lang w:val="en-US" w:eastAsia="zh-CN"/>
        </w:rPr>
        <w:t>基准功耗 Baseline Power</w:t>
      </w:r>
    </w:p>
    <w:p w14:paraId="3C43E368">
      <w:pPr>
        <w:pStyle w:val="243"/>
        <w:rPr>
          <w:rFonts w:hint="eastAsia"/>
          <w:lang w:val="en-US" w:eastAsia="zh-CN"/>
        </w:rPr>
      </w:pPr>
      <w:r>
        <w:rPr>
          <w:rFonts w:hint="eastAsia"/>
          <w:lang w:val="en-US" w:eastAsia="zh-CN"/>
        </w:rPr>
        <w:t>被测单元在空闲状态（操作系统运行，无用户任务及AI推理任务）下的平均功耗。</w:t>
      </w:r>
    </w:p>
    <w:p w14:paraId="55AFFCF9">
      <w:pPr>
        <w:pStyle w:val="108"/>
        <w:tabs>
          <w:tab w:val="left" w:pos="0"/>
        </w:tabs>
        <w:bidi w:val="0"/>
        <w:rPr>
          <w:rFonts w:hint="eastAsia"/>
          <w:lang w:val="en-US" w:eastAsia="zh-CN"/>
        </w:rPr>
      </w:pPr>
      <w:bookmarkStart w:id="48" w:name="_Toc24117"/>
      <w:bookmarkEnd w:id="48"/>
    </w:p>
    <w:p w14:paraId="76D527F3">
      <w:pPr>
        <w:pStyle w:val="243"/>
        <w:rPr>
          <w:rFonts w:hint="eastAsia" w:ascii="黑体" w:hAnsi="黑体" w:eastAsia="黑体" w:cs="黑体"/>
          <w:lang w:val="en-US" w:eastAsia="zh-CN"/>
        </w:rPr>
      </w:pPr>
      <w:r>
        <w:rPr>
          <w:rFonts w:hint="eastAsia" w:ascii="黑体" w:hAnsi="黑体" w:eastAsia="黑体" w:cs="黑体"/>
          <w:lang w:val="en-US" w:eastAsia="zh-CN"/>
        </w:rPr>
        <w:t>满载功耗 Full-load Power</w:t>
      </w:r>
    </w:p>
    <w:p w14:paraId="4DEDE444">
      <w:pPr>
        <w:pStyle w:val="243"/>
        <w:rPr>
          <w:rFonts w:hint="eastAsia"/>
          <w:lang w:val="en-US" w:eastAsia="zh-CN"/>
        </w:rPr>
      </w:pPr>
      <w:r>
        <w:rPr>
          <w:rFonts w:hint="eastAsia"/>
          <w:lang w:val="en-US" w:eastAsia="zh-CN"/>
        </w:rPr>
        <w:t>被测单元在持续运行指定测试负载时的平均功耗。</w:t>
      </w:r>
    </w:p>
    <w:p w14:paraId="007F6B1E">
      <w:pPr>
        <w:pStyle w:val="107"/>
        <w:bidi w:val="0"/>
        <w:rPr>
          <w:rFonts w:hint="default"/>
          <w:lang w:val="en-US" w:eastAsia="zh-CN"/>
        </w:rPr>
      </w:pPr>
      <w:bookmarkStart w:id="49" w:name="_Toc24472"/>
      <w:bookmarkStart w:id="50" w:name="_Toc21264"/>
      <w:bookmarkStart w:id="51" w:name="_Toc10962"/>
      <w:bookmarkStart w:id="52" w:name="_Toc13108"/>
      <w:r>
        <w:rPr>
          <w:rFonts w:hint="eastAsia"/>
          <w:lang w:val="en-US" w:eastAsia="zh-CN"/>
        </w:rPr>
        <w:t>测试环境要求</w:t>
      </w:r>
      <w:bookmarkEnd w:id="49"/>
      <w:bookmarkEnd w:id="50"/>
      <w:bookmarkEnd w:id="51"/>
    </w:p>
    <w:p w14:paraId="3131C2EC">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pPr>
      <w:bookmarkStart w:id="53" w:name="_Toc10235"/>
      <w:r>
        <w:rPr>
          <w:rFonts w:hint="eastAsia"/>
          <w:lang w:val="en-US" w:eastAsia="zh-CN"/>
        </w:rPr>
        <w:t>硬件环境</w:t>
      </w:r>
      <w:bookmarkEnd w:id="53"/>
    </w:p>
    <w:p w14:paraId="62682DD3">
      <w:pPr>
        <w:pStyle w:val="168"/>
        <w:bidi w:val="0"/>
        <w:rPr>
          <w:rFonts w:hint="eastAsia"/>
          <w:lang w:val="en-US" w:eastAsia="zh-CN"/>
        </w:rPr>
      </w:pPr>
      <w:r>
        <w:rPr>
          <w:rFonts w:hint="eastAsia"/>
          <w:lang w:val="en-US" w:eastAsia="zh-CN"/>
        </w:rPr>
        <w:t>被测单元应处于出厂默认配置或测试协议约定的特定工作状态。</w:t>
      </w:r>
    </w:p>
    <w:p w14:paraId="6A8E6802">
      <w:pPr>
        <w:pStyle w:val="168"/>
        <w:bidi w:val="0"/>
        <w:rPr>
          <w:rFonts w:hint="eastAsia" w:hAnsi="Times New Roman" w:eastAsia="宋体" w:cs="Times New Roman"/>
          <w:kern w:val="0"/>
          <w:szCs w:val="20"/>
          <w:lang w:val="en-US" w:eastAsia="zh-CN"/>
        </w:rPr>
      </w:pPr>
      <w:r>
        <w:rPr>
          <w:rFonts w:hint="eastAsia" w:hAnsi="Times New Roman" w:eastAsia="宋体" w:cs="Times New Roman"/>
          <w:kern w:val="0"/>
          <w:szCs w:val="20"/>
          <w:lang w:val="en-US" w:eastAsia="zh-CN"/>
        </w:rPr>
        <w:t>应使用精度不低于±1%的功率计或数据采集设备，采样频率不低于1 Hz，能够持续记录有功功率。</w:t>
      </w:r>
    </w:p>
    <w:p w14:paraId="030CC6F0">
      <w:pPr>
        <w:pStyle w:val="168"/>
        <w:bidi w:val="0"/>
        <w:rPr>
          <w:rFonts w:hint="eastAsia" w:hAnsi="Times New Roman" w:eastAsia="宋体" w:cs="Times New Roman"/>
          <w:kern w:val="0"/>
          <w:szCs w:val="20"/>
          <w:lang w:val="en-US" w:eastAsia="zh-CN"/>
        </w:rPr>
      </w:pPr>
      <w:r>
        <w:rPr>
          <w:rFonts w:hint="eastAsia" w:hAnsi="Times New Roman" w:eastAsia="宋体" w:cs="Times New Roman"/>
          <w:kern w:val="0"/>
          <w:szCs w:val="20"/>
          <w:lang w:val="en-US" w:eastAsia="zh-CN"/>
        </w:rPr>
        <w:t>应包括必要的网络设备、存储设备等</w:t>
      </w:r>
      <w:r>
        <w:rPr>
          <w:rFonts w:hint="eastAsia" w:hAnsi="Times New Roman" w:cs="Times New Roman"/>
          <w:kern w:val="0"/>
          <w:szCs w:val="20"/>
          <w:lang w:val="en-US" w:eastAsia="zh-CN"/>
        </w:rPr>
        <w:t>辅助设备</w:t>
      </w:r>
      <w:r>
        <w:rPr>
          <w:rFonts w:hint="eastAsia" w:hAnsi="Times New Roman" w:eastAsia="宋体" w:cs="Times New Roman"/>
          <w:kern w:val="0"/>
          <w:szCs w:val="20"/>
          <w:lang w:val="en-US" w:eastAsia="zh-CN"/>
        </w:rPr>
        <w:t>，其功耗在测试中应单独计量或从总功耗中扣除。</w:t>
      </w:r>
    </w:p>
    <w:p w14:paraId="00274138">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default"/>
          <w:lang w:val="en-US" w:eastAsia="zh-CN"/>
        </w:rPr>
      </w:pPr>
      <w:bookmarkStart w:id="54" w:name="_Toc31196"/>
      <w:r>
        <w:rPr>
          <w:rFonts w:hint="eastAsia"/>
          <w:lang w:val="en-US" w:eastAsia="zh-CN"/>
        </w:rPr>
        <w:t>软件环境</w:t>
      </w:r>
      <w:bookmarkEnd w:id="54"/>
    </w:p>
    <w:p w14:paraId="211519B0">
      <w:pPr>
        <w:pStyle w:val="168"/>
        <w:bidi w:val="0"/>
        <w:rPr>
          <w:rFonts w:hint="default"/>
          <w:lang w:val="en-US" w:eastAsia="zh-CN"/>
        </w:rPr>
      </w:pPr>
      <w:r>
        <w:rPr>
          <w:rFonts w:hint="eastAsia"/>
          <w:lang w:val="en-US" w:eastAsia="zh-CN"/>
        </w:rPr>
        <w:t>应使用被测单元支持的标准版本操作系统。</w:t>
      </w:r>
    </w:p>
    <w:p w14:paraId="2527CF81">
      <w:pPr>
        <w:pStyle w:val="168"/>
        <w:bidi w:val="0"/>
        <w:rPr>
          <w:rFonts w:hint="default"/>
          <w:lang w:val="en-US" w:eastAsia="zh-CN"/>
        </w:rPr>
      </w:pPr>
      <w:r>
        <w:rPr>
          <w:rFonts w:hint="eastAsia"/>
          <w:lang w:val="en-US" w:eastAsia="zh-CN"/>
        </w:rPr>
        <w:t>操作系统的安装应按照官方推荐的流程和配置进行，确保系统参数设置合理，无多余的后台进程或服务占用系统资源。</w:t>
      </w:r>
    </w:p>
    <w:p w14:paraId="76802A28">
      <w:pPr>
        <w:pStyle w:val="168"/>
        <w:bidi w:val="0"/>
        <w:rPr>
          <w:rFonts w:hint="default"/>
          <w:lang w:val="en-US" w:eastAsia="zh-CN"/>
        </w:rPr>
      </w:pPr>
      <w:r>
        <w:rPr>
          <w:rFonts w:hint="default"/>
          <w:lang w:val="en-US" w:eastAsia="zh-CN"/>
        </w:rPr>
        <w:t>应使用被测单元官方推荐或发布的驱动程序、AI推理框架及</w:t>
      </w:r>
      <w:r>
        <w:rPr>
          <w:rFonts w:hint="eastAsia"/>
          <w:lang w:val="en-US" w:eastAsia="zh-CN"/>
        </w:rPr>
        <w:t>相关配套软件，在安装和配置过程中，应严格按照官方文档的要求进行操作，确保驱动程序和推理框架的版本匹配、配置参数正确。</w:t>
      </w:r>
    </w:p>
    <w:p w14:paraId="1A078375">
      <w:pPr>
        <w:pStyle w:val="168"/>
        <w:bidi w:val="0"/>
        <w:rPr>
          <w:rFonts w:hint="default"/>
          <w:lang w:val="en-US" w:eastAsia="zh-CN"/>
        </w:rPr>
      </w:pPr>
      <w:r>
        <w:rPr>
          <w:rFonts w:hint="eastAsia"/>
          <w:lang w:val="en-US" w:eastAsia="zh-CN"/>
        </w:rPr>
        <w:t>应使用能够精确控制测试负载运行、准确记录推理性能参数（如吞吐量、延迟等）及时间戳的专业测试程序。</w:t>
      </w:r>
    </w:p>
    <w:p w14:paraId="729E6089">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pPr>
      <w:bookmarkStart w:id="55" w:name="_Toc4362"/>
      <w:r>
        <w:rPr>
          <w:rFonts w:hint="eastAsia"/>
          <w:lang w:val="en-US" w:eastAsia="zh-CN"/>
        </w:rPr>
        <w:t>物理环境</w:t>
      </w:r>
      <w:bookmarkEnd w:id="55"/>
    </w:p>
    <w:p w14:paraId="29CF6DB3">
      <w:pPr>
        <w:pStyle w:val="168"/>
        <w:bidi w:val="0"/>
      </w:pPr>
      <w:r>
        <w:rPr>
          <w:rFonts w:hint="eastAsia"/>
          <w:lang w:val="en-US" w:eastAsia="zh-CN"/>
        </w:rPr>
        <w:t>测试环境温度应控制在23℃±5℃。</w:t>
      </w:r>
    </w:p>
    <w:p w14:paraId="1456B381">
      <w:pPr>
        <w:pStyle w:val="168"/>
        <w:bidi w:val="0"/>
      </w:pPr>
      <w:r>
        <w:rPr>
          <w:rFonts w:hint="eastAsia"/>
          <w:lang w:val="en-US" w:eastAsia="zh-CN"/>
        </w:rPr>
        <w:t>测试环境的相对湿度应保持在 10%-80% 之间，且无凝霜现象。</w:t>
      </w:r>
    </w:p>
    <w:p w14:paraId="6B852E17">
      <w:pPr>
        <w:pStyle w:val="168"/>
        <w:bidi w:val="0"/>
      </w:pPr>
      <w:r>
        <w:rPr>
          <w:rFonts w:hint="eastAsia"/>
          <w:lang w:val="en-US" w:eastAsia="zh-CN"/>
        </w:rPr>
        <w:t>测试系统应使用稳定的交流或直流电源，电源电压的波动范围不超过被测单元额定电压值的±5%。</w:t>
      </w:r>
    </w:p>
    <w:p w14:paraId="7D5B860C">
      <w:pPr>
        <w:pStyle w:val="168"/>
        <w:bidi w:val="0"/>
      </w:pPr>
      <w:r>
        <w:rPr>
          <w:rFonts w:hint="eastAsia"/>
          <w:lang w:val="en-US" w:eastAsia="zh-CN"/>
        </w:rPr>
        <w:t>应采用被测 AI 边缘计算单元设计时配套的标准散热方案，避免因过热导致性能降频。</w:t>
      </w:r>
    </w:p>
    <w:p w14:paraId="7B4F4130">
      <w:pPr>
        <w:pStyle w:val="107"/>
        <w:bidi w:val="0"/>
      </w:pPr>
      <w:bookmarkStart w:id="56" w:name="_Toc15168"/>
      <w:bookmarkStart w:id="57" w:name="_Toc15555"/>
      <w:bookmarkStart w:id="58" w:name="_Toc22812"/>
      <w:r>
        <w:rPr>
          <w:rFonts w:hint="eastAsia"/>
          <w:lang w:val="en-US" w:eastAsia="zh-CN"/>
        </w:rPr>
        <w:t>测试负载与性能指标</w:t>
      </w:r>
      <w:bookmarkEnd w:id="56"/>
      <w:bookmarkEnd w:id="57"/>
      <w:bookmarkEnd w:id="58"/>
    </w:p>
    <w:p w14:paraId="1BEB2080">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pPr>
      <w:bookmarkStart w:id="59" w:name="_Toc27341"/>
      <w:r>
        <w:rPr>
          <w:rFonts w:hint="eastAsia"/>
          <w:lang w:val="en-US" w:eastAsia="zh-CN"/>
        </w:rPr>
        <w:t>测试负载</w:t>
      </w:r>
      <w:bookmarkEnd w:id="59"/>
    </w:p>
    <w:p w14:paraId="7DDB8283">
      <w:pPr>
        <w:pStyle w:val="168"/>
        <w:bidi w:val="0"/>
      </w:pPr>
      <w:r>
        <w:rPr>
          <w:rFonts w:hint="eastAsia"/>
        </w:rPr>
        <w:t>测试负载应至少包含一种典型的视觉处理任务模型或自然语言处理任务模型，以覆盖 AI 边缘计算单元在主流应用领域的工作场景。</w:t>
      </w:r>
    </w:p>
    <w:p w14:paraId="2C78272A">
      <w:pPr>
        <w:pStyle w:val="168"/>
        <w:bidi w:val="0"/>
      </w:pPr>
      <w:r>
        <w:rPr>
          <w:rFonts w:hint="eastAsia"/>
        </w:rPr>
        <w:t>测试负载所采用的人工智能模型应具有明确、详细的输入 / 输出规格和精度要求。</w:t>
      </w:r>
    </w:p>
    <w:p w14:paraId="32DC52E4">
      <w:pPr>
        <w:pStyle w:val="168"/>
        <w:bidi w:val="0"/>
        <w:rPr>
          <w:rFonts w:hint="eastAsia"/>
        </w:rPr>
      </w:pPr>
      <w:r>
        <w:rPr>
          <w:rFonts w:hint="eastAsia"/>
        </w:rPr>
        <w:t>应使用标准化的、具有代表性的数据集对选定的人工智能模型进行推理测试。</w:t>
      </w:r>
    </w:p>
    <w:p w14:paraId="0708A5C0">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pPr>
      <w:bookmarkStart w:id="60" w:name="_Toc6474"/>
      <w:r>
        <w:rPr>
          <w:rFonts w:hint="eastAsia"/>
          <w:lang w:val="en-US" w:eastAsia="zh-CN"/>
        </w:rPr>
        <w:t>性能指标</w:t>
      </w:r>
      <w:bookmarkEnd w:id="60"/>
    </w:p>
    <w:p w14:paraId="055E81A7">
      <w:pPr>
        <w:pStyle w:val="243"/>
        <w:rPr>
          <w:rFonts w:hint="eastAsia"/>
          <w:lang w:val="en-US" w:eastAsia="zh-CN"/>
        </w:rPr>
      </w:pPr>
      <w:r>
        <w:rPr>
          <w:rFonts w:hint="eastAsia"/>
          <w:lang w:val="en-US" w:eastAsia="zh-CN"/>
        </w:rPr>
        <w:t>在测试过程中，为全面、准确评估被测 AI 边缘计算单元的能效比，应于报告中详细记录总吞吐量、平均满载功率及基准消耗等关键指标数据。</w:t>
      </w:r>
    </w:p>
    <w:p w14:paraId="01B89A87">
      <w:pPr>
        <w:pStyle w:val="107"/>
        <w:bidi w:val="0"/>
        <w:rPr>
          <w:rFonts w:hint="default"/>
          <w:lang w:val="en-US" w:eastAsia="zh-CN"/>
        </w:rPr>
      </w:pPr>
      <w:bookmarkStart w:id="61" w:name="_Toc21024"/>
      <w:bookmarkStart w:id="62" w:name="_Toc16212"/>
      <w:bookmarkStart w:id="63" w:name="_Toc4835"/>
      <w:r>
        <w:rPr>
          <w:rFonts w:hint="eastAsia"/>
          <w:lang w:val="en-US" w:eastAsia="zh-CN"/>
        </w:rPr>
        <w:t>测试方法</w:t>
      </w:r>
      <w:bookmarkEnd w:id="61"/>
      <w:bookmarkEnd w:id="62"/>
      <w:bookmarkEnd w:id="63"/>
    </w:p>
    <w:p w14:paraId="75888F32">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default"/>
          <w:lang w:val="en-US" w:eastAsia="zh-CN"/>
        </w:rPr>
      </w:pPr>
      <w:bookmarkStart w:id="64" w:name="_Toc15846"/>
      <w:r>
        <w:rPr>
          <w:rFonts w:hint="eastAsia"/>
          <w:lang w:val="en-US" w:eastAsia="zh-CN"/>
        </w:rPr>
        <w:t>测试准备</w:t>
      </w:r>
      <w:bookmarkEnd w:id="64"/>
    </w:p>
    <w:p w14:paraId="4DE9BD32">
      <w:pPr>
        <w:pStyle w:val="168"/>
        <w:bidi w:val="0"/>
        <w:rPr>
          <w:rFonts w:hint="default"/>
          <w:lang w:val="en-US" w:eastAsia="zh-CN"/>
        </w:rPr>
      </w:pPr>
      <w:r>
        <w:rPr>
          <w:rFonts w:hint="eastAsia"/>
          <w:lang w:val="en-US" w:eastAsia="zh-CN"/>
        </w:rPr>
        <w:t>应严格依据本文件第 4 章 “测试环境要求” 中对硬件环境、软件环境和物理环境的各项规定，完成标准测试环境的搭建工作。</w:t>
      </w:r>
    </w:p>
    <w:p w14:paraId="01D2A61B">
      <w:pPr>
        <w:pStyle w:val="168"/>
        <w:bidi w:val="0"/>
        <w:rPr>
          <w:rFonts w:hint="default"/>
          <w:lang w:val="en-US" w:eastAsia="zh-CN"/>
        </w:rPr>
      </w:pPr>
      <w:r>
        <w:rPr>
          <w:rFonts w:hint="eastAsia"/>
          <w:lang w:val="en-US" w:eastAsia="zh-CN"/>
        </w:rPr>
        <w:t>应按照测试方案的要求，在被测 AI 边缘计算单元及相关辅助设备上安装所有必需的软件，包括操作系统、硬件驱动程序、AI 推理框架、测试程序及其他配套工具软件。在安装过程中，应严格遵循软件的安装指南和官方推荐的流程，确保软件安装完整、无损坏，避免因安装不当导致软件无法正常运行。软件安装完成后，需根据测试方案的配置要求，对操作系统、驱动程序和 AI 推理框架进行参数设置，如配置网络参数、调整内存分配、设置 AI 加速硬件的工作模式等，确保软件处于最佳工作状态。</w:t>
      </w:r>
    </w:p>
    <w:p w14:paraId="732CA535">
      <w:pPr>
        <w:pStyle w:val="168"/>
        <w:bidi w:val="0"/>
        <w:rPr>
          <w:rFonts w:hint="default"/>
          <w:lang w:val="en-US" w:eastAsia="zh-CN"/>
        </w:rPr>
      </w:pPr>
      <w:r>
        <w:rPr>
          <w:rFonts w:hint="default"/>
          <w:lang w:val="en-US" w:eastAsia="zh-CN"/>
        </w:rPr>
        <w:t>将预设的测试负载（包括人工智能模型和配套数据集）加载到被测单元中，在加载过程中，需检查模型文件和数据集的完整性、正确性，确保模型能够正常加载到 AI 推理框架中，数据集能够按照模型的输入要求被正确读取和预处理。加载完成后，可进行少量的测试性推理任务，验证测试负载是否能够正常运行，模型推理结果是否符合预期，若存在问题，需及时排查并解决。</w:t>
      </w:r>
    </w:p>
    <w:p w14:paraId="1094D44B">
      <w:pPr>
        <w:pStyle w:val="168"/>
        <w:bidi w:val="0"/>
        <w:rPr>
          <w:rFonts w:hint="default"/>
          <w:lang w:val="en-US" w:eastAsia="zh-CN"/>
        </w:rPr>
      </w:pPr>
      <w:r>
        <w:rPr>
          <w:rFonts w:hint="default"/>
          <w:lang w:val="en-US" w:eastAsia="zh-CN"/>
        </w:rPr>
        <w:t>应对被测 AI 边缘计算单元进行充分的预热操作，直至其工作温度达到稳定状态，方可进入正式测试环节。在预热过程中，应实时监测被测单元的表面温度或内部核心温度，观察温度变化趋势，当温度在</w:t>
      </w:r>
      <w:r>
        <w:rPr>
          <w:rFonts w:hint="eastAsia"/>
          <w:lang w:val="en-US" w:eastAsia="zh-CN"/>
        </w:rPr>
        <w:t>至少10分钟</w:t>
      </w:r>
      <w:r>
        <w:rPr>
          <w:rFonts w:hint="default"/>
          <w:lang w:val="en-US" w:eastAsia="zh-CN"/>
        </w:rPr>
        <w:t>内保持稳定，波动幅度不超过 ±2℃时，可认为被测单元的工作温度已达到稳定状态，此时即可停止预热，开始正式测试。</w:t>
      </w:r>
    </w:p>
    <w:p w14:paraId="39000871">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default"/>
          <w:lang w:val="en-US" w:eastAsia="zh-CN"/>
        </w:rPr>
      </w:pPr>
      <w:bookmarkStart w:id="65" w:name="_Toc8332"/>
      <w:r>
        <w:rPr>
          <w:rFonts w:hint="eastAsia"/>
          <w:lang w:val="en-US" w:eastAsia="zh-CN"/>
        </w:rPr>
        <w:t>测试场景定义</w:t>
      </w:r>
      <w:bookmarkEnd w:id="65"/>
    </w:p>
    <w:p w14:paraId="399189CE">
      <w:pPr>
        <w:pStyle w:val="243"/>
        <w:rPr>
          <w:rFonts w:hint="eastAsia"/>
          <w:lang w:val="en-US" w:eastAsia="zh-CN"/>
        </w:rPr>
      </w:pPr>
      <w:r>
        <w:rPr>
          <w:rFonts w:hint="eastAsia"/>
          <w:lang w:val="en-US" w:eastAsia="zh-CN"/>
        </w:rPr>
        <w:t>为全面评估被测 AI 边缘计算单元在不同应用场景下的能效比，应选择典型的工作负载组合进行测试，典型的测试负载组合如表 1 所示。</w:t>
      </w:r>
    </w:p>
    <w:p w14:paraId="0645866C">
      <w:pPr>
        <w:pStyle w:val="244"/>
        <w:bidi w:val="0"/>
        <w:rPr>
          <w:rFonts w:hint="eastAsia"/>
          <w:lang w:val="en-US" w:eastAsia="zh-CN"/>
        </w:rPr>
      </w:pPr>
      <w:r>
        <w:rPr>
          <w:rFonts w:hint="eastAsia"/>
          <w:lang w:val="en-US" w:eastAsia="zh-CN"/>
        </w:rPr>
        <w:t>典型测试负载组合</w:t>
      </w:r>
    </w:p>
    <w:tbl>
      <w:tblPr>
        <w:tblStyle w:val="30"/>
        <w:tblW w:w="5000" w:type="pct"/>
        <w:tblCaption w:val=""/>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9"/>
        <w:gridCol w:w="3189"/>
        <w:gridCol w:w="3192"/>
      </w:tblGrid>
      <w:tr w14:paraId="1EF5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66" w:type="pct"/>
            <w:tcBorders>
              <w:top w:val="single" w:color="auto" w:sz="8" w:space="0"/>
              <w:left w:val="single" w:color="auto" w:sz="8" w:space="0"/>
              <w:bottom w:val="single" w:color="auto" w:sz="8" w:space="0"/>
            </w:tcBorders>
          </w:tcPr>
          <w:p w14:paraId="430D8D06">
            <w:pPr>
              <w:pStyle w:val="245"/>
              <w:bidi w:val="0"/>
              <w:rPr>
                <w:rFonts w:hint="default"/>
                <w:lang w:val="en-US" w:eastAsia="zh-CN"/>
              </w:rPr>
            </w:pPr>
            <w:r>
              <w:rPr>
                <w:rFonts w:hint="eastAsia"/>
                <w:lang w:val="en-US" w:eastAsia="zh-CN"/>
              </w:rPr>
              <w:t>模型</w:t>
            </w:r>
          </w:p>
        </w:tc>
        <w:tc>
          <w:tcPr>
            <w:tcW w:w="1666" w:type="pct"/>
            <w:tcBorders>
              <w:top w:val="single" w:color="auto" w:sz="8" w:space="0"/>
              <w:bottom w:val="single" w:color="auto" w:sz="8" w:space="0"/>
            </w:tcBorders>
          </w:tcPr>
          <w:p w14:paraId="73C8B76B">
            <w:pPr>
              <w:pStyle w:val="245"/>
              <w:bidi w:val="0"/>
              <w:rPr>
                <w:rFonts w:hint="default"/>
                <w:lang w:val="en-US" w:eastAsia="zh-CN"/>
              </w:rPr>
            </w:pPr>
            <w:r>
              <w:rPr>
                <w:rFonts w:hint="eastAsia"/>
                <w:lang w:val="en-US" w:eastAsia="zh-CN"/>
              </w:rPr>
              <w:t>数据集</w:t>
            </w:r>
          </w:p>
        </w:tc>
        <w:tc>
          <w:tcPr>
            <w:tcW w:w="1667" w:type="pct"/>
            <w:tcBorders>
              <w:top w:val="single" w:color="auto" w:sz="8" w:space="0"/>
              <w:bottom w:val="single" w:color="auto" w:sz="8" w:space="0"/>
              <w:right w:val="single" w:color="auto" w:sz="8" w:space="0"/>
            </w:tcBorders>
          </w:tcPr>
          <w:p w14:paraId="201BF444">
            <w:pPr>
              <w:pStyle w:val="245"/>
              <w:bidi w:val="0"/>
              <w:rPr>
                <w:rFonts w:hint="default"/>
                <w:lang w:val="en-US" w:eastAsia="zh-CN"/>
              </w:rPr>
            </w:pPr>
            <w:r>
              <w:rPr>
                <w:rFonts w:hint="eastAsia"/>
                <w:lang w:val="en-US" w:eastAsia="zh-CN"/>
              </w:rPr>
              <w:t>精度</w:t>
            </w:r>
          </w:p>
        </w:tc>
      </w:tr>
      <w:tr w14:paraId="1D48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left w:val="single" w:color="auto" w:sz="8" w:space="0"/>
            </w:tcBorders>
          </w:tcPr>
          <w:p w14:paraId="742B20B1">
            <w:pPr>
              <w:pStyle w:val="246"/>
              <w:bidi w:val="0"/>
              <w:rPr>
                <w:rFonts w:hint="default"/>
                <w:lang w:val="en-US" w:eastAsia="zh-CN"/>
              </w:rPr>
            </w:pPr>
            <w:r>
              <w:rPr>
                <w:rFonts w:hint="default"/>
                <w:lang w:val="en-US" w:eastAsia="zh-CN"/>
              </w:rPr>
              <w:t>YOLOv5s</w:t>
            </w:r>
          </w:p>
        </w:tc>
        <w:tc>
          <w:tcPr>
            <w:tcW w:w="1666" w:type="pct"/>
          </w:tcPr>
          <w:p w14:paraId="1B9C5980">
            <w:pPr>
              <w:pStyle w:val="246"/>
              <w:bidi w:val="0"/>
              <w:rPr>
                <w:rFonts w:hint="default"/>
                <w:lang w:val="en-US" w:eastAsia="zh-CN"/>
              </w:rPr>
            </w:pPr>
            <w:r>
              <w:rPr>
                <w:rFonts w:hint="default"/>
                <w:lang w:val="en-US" w:eastAsia="zh-CN"/>
              </w:rPr>
              <w:t>COCO数据集</w:t>
            </w:r>
          </w:p>
        </w:tc>
        <w:tc>
          <w:tcPr>
            <w:tcW w:w="1667" w:type="pct"/>
            <w:tcBorders>
              <w:right w:val="single" w:color="auto" w:sz="8" w:space="0"/>
            </w:tcBorders>
          </w:tcPr>
          <w:p w14:paraId="2D7B63EC">
            <w:pPr>
              <w:pStyle w:val="246"/>
              <w:bidi w:val="0"/>
              <w:rPr>
                <w:rFonts w:hint="default"/>
                <w:lang w:val="en-US" w:eastAsia="zh-CN"/>
              </w:rPr>
            </w:pPr>
            <w:r>
              <w:rPr>
                <w:rFonts w:hint="default"/>
                <w:lang w:val="en-US" w:eastAsia="zh-CN"/>
              </w:rPr>
              <w:t>INT8</w:t>
            </w:r>
          </w:p>
        </w:tc>
      </w:tr>
      <w:tr w14:paraId="1DB9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left w:val="single" w:color="auto" w:sz="8" w:space="0"/>
            </w:tcBorders>
          </w:tcPr>
          <w:p w14:paraId="4BC74904">
            <w:pPr>
              <w:pStyle w:val="246"/>
              <w:bidi w:val="0"/>
              <w:rPr>
                <w:rFonts w:hint="default"/>
                <w:lang w:val="en-US" w:eastAsia="zh-CN"/>
              </w:rPr>
            </w:pPr>
            <w:r>
              <w:rPr>
                <w:rFonts w:hint="default"/>
                <w:lang w:val="en-US" w:eastAsia="zh-CN"/>
              </w:rPr>
              <w:t>DeepLabV3-MobileNetV2</w:t>
            </w:r>
          </w:p>
        </w:tc>
        <w:tc>
          <w:tcPr>
            <w:tcW w:w="1666" w:type="pct"/>
          </w:tcPr>
          <w:p w14:paraId="4641FACB">
            <w:pPr>
              <w:pStyle w:val="246"/>
              <w:bidi w:val="0"/>
              <w:rPr>
                <w:rFonts w:hint="default"/>
                <w:lang w:val="en-US" w:eastAsia="zh-CN"/>
              </w:rPr>
            </w:pPr>
            <w:r>
              <w:rPr>
                <w:rFonts w:hint="default"/>
                <w:lang w:val="en-US" w:eastAsia="zh-CN"/>
              </w:rPr>
              <w:t>PASCAL VOC数据集</w:t>
            </w:r>
          </w:p>
        </w:tc>
        <w:tc>
          <w:tcPr>
            <w:tcW w:w="1667" w:type="pct"/>
            <w:tcBorders>
              <w:right w:val="single" w:color="auto" w:sz="8" w:space="0"/>
            </w:tcBorders>
          </w:tcPr>
          <w:p w14:paraId="36DED350">
            <w:pPr>
              <w:pStyle w:val="246"/>
              <w:bidi w:val="0"/>
              <w:rPr>
                <w:rFonts w:hint="default"/>
                <w:lang w:val="en-US" w:eastAsia="zh-CN"/>
              </w:rPr>
            </w:pPr>
            <w:r>
              <w:rPr>
                <w:rFonts w:hint="default"/>
                <w:lang w:val="en-US" w:eastAsia="zh-CN"/>
              </w:rPr>
              <w:t>INT8</w:t>
            </w:r>
          </w:p>
        </w:tc>
      </w:tr>
      <w:tr w14:paraId="5A68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left w:val="single" w:color="auto" w:sz="8" w:space="0"/>
            </w:tcBorders>
          </w:tcPr>
          <w:p w14:paraId="722D107E">
            <w:pPr>
              <w:pStyle w:val="246"/>
              <w:bidi w:val="0"/>
              <w:rPr>
                <w:rFonts w:hint="default"/>
                <w:lang w:val="en-US" w:eastAsia="zh-CN"/>
              </w:rPr>
            </w:pPr>
            <w:r>
              <w:rPr>
                <w:rFonts w:hint="default"/>
                <w:lang w:val="en-US" w:eastAsia="zh-CN"/>
              </w:rPr>
              <w:t>ESPCN</w:t>
            </w:r>
          </w:p>
        </w:tc>
        <w:tc>
          <w:tcPr>
            <w:tcW w:w="1666" w:type="pct"/>
          </w:tcPr>
          <w:p w14:paraId="69C711E3">
            <w:pPr>
              <w:pStyle w:val="246"/>
              <w:bidi w:val="0"/>
              <w:rPr>
                <w:rFonts w:hint="default"/>
                <w:lang w:val="en-US" w:eastAsia="zh-CN"/>
              </w:rPr>
            </w:pPr>
            <w:r>
              <w:rPr>
                <w:rFonts w:hint="default"/>
                <w:lang w:val="en-US" w:eastAsia="zh-CN"/>
              </w:rPr>
              <w:t>DIV2K验证集</w:t>
            </w:r>
          </w:p>
        </w:tc>
        <w:tc>
          <w:tcPr>
            <w:tcW w:w="1667" w:type="pct"/>
            <w:tcBorders>
              <w:right w:val="single" w:color="auto" w:sz="8" w:space="0"/>
            </w:tcBorders>
          </w:tcPr>
          <w:p w14:paraId="220624A9">
            <w:pPr>
              <w:pStyle w:val="246"/>
              <w:bidi w:val="0"/>
              <w:rPr>
                <w:rFonts w:hint="default"/>
                <w:lang w:val="en-US" w:eastAsia="zh-CN"/>
              </w:rPr>
            </w:pPr>
            <w:r>
              <w:rPr>
                <w:rFonts w:hint="default"/>
                <w:lang w:val="en-US" w:eastAsia="zh-CN"/>
              </w:rPr>
              <w:t>FP16</w:t>
            </w:r>
          </w:p>
        </w:tc>
      </w:tr>
      <w:tr w14:paraId="329F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left w:val="single" w:color="auto" w:sz="8" w:space="0"/>
            </w:tcBorders>
          </w:tcPr>
          <w:p w14:paraId="2BCFD16C">
            <w:pPr>
              <w:pStyle w:val="246"/>
              <w:bidi w:val="0"/>
              <w:rPr>
                <w:rFonts w:hint="default"/>
                <w:lang w:val="en-US" w:eastAsia="zh-CN"/>
              </w:rPr>
            </w:pPr>
            <w:r>
              <w:rPr>
                <w:rFonts w:hint="default"/>
                <w:lang w:val="en-US" w:eastAsia="zh-CN"/>
              </w:rPr>
              <w:t>Speech Commands</w:t>
            </w:r>
          </w:p>
        </w:tc>
        <w:tc>
          <w:tcPr>
            <w:tcW w:w="1666" w:type="pct"/>
          </w:tcPr>
          <w:p w14:paraId="2A86B646">
            <w:pPr>
              <w:pStyle w:val="246"/>
              <w:bidi w:val="0"/>
              <w:rPr>
                <w:rFonts w:hint="default"/>
                <w:lang w:val="en-US" w:eastAsia="zh-CN"/>
              </w:rPr>
            </w:pPr>
            <w:r>
              <w:rPr>
                <w:rFonts w:hint="default"/>
                <w:lang w:val="en-US" w:eastAsia="zh-CN"/>
              </w:rPr>
              <w:t>Google Speech Commands数据集</w:t>
            </w:r>
          </w:p>
        </w:tc>
        <w:tc>
          <w:tcPr>
            <w:tcW w:w="1667" w:type="pct"/>
            <w:tcBorders>
              <w:right w:val="single" w:color="auto" w:sz="8" w:space="0"/>
            </w:tcBorders>
          </w:tcPr>
          <w:p w14:paraId="3C5E765A">
            <w:pPr>
              <w:pStyle w:val="246"/>
              <w:bidi w:val="0"/>
              <w:rPr>
                <w:rFonts w:hint="default"/>
                <w:lang w:val="en-US" w:eastAsia="zh-CN"/>
              </w:rPr>
            </w:pPr>
            <w:r>
              <w:rPr>
                <w:rFonts w:hint="default"/>
                <w:lang w:val="en-US" w:eastAsia="zh-CN"/>
              </w:rPr>
              <w:t>INT8</w:t>
            </w:r>
          </w:p>
        </w:tc>
      </w:tr>
    </w:tbl>
    <w:p w14:paraId="5127D9F5">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default"/>
          <w:lang w:val="en-US" w:eastAsia="zh-CN"/>
        </w:rPr>
      </w:pPr>
      <w:bookmarkStart w:id="66" w:name="_Toc3128"/>
      <w:r>
        <w:rPr>
          <w:rFonts w:hint="eastAsia"/>
          <w:lang w:val="en-US" w:eastAsia="zh-CN"/>
        </w:rPr>
        <w:t>性能测试</w:t>
      </w:r>
      <w:bookmarkEnd w:id="66"/>
    </w:p>
    <w:p w14:paraId="5DF0DBC8">
      <w:pPr>
        <w:pStyle w:val="168"/>
        <w:bidi w:val="0"/>
      </w:pPr>
      <w:r>
        <w:rPr>
          <w:rFonts w:hint="eastAsia"/>
        </w:rPr>
        <w:t>启动预先安装和配置好的测试程序，测试程序按照预设的测试方案和参数，自动驱动被测 AI 边缘计算单元在指定的精度标准下，持续、稳定地承载并处理预设的测试负载。在启动测试程序后，应密切观察被测单元和测试程序的运行状态，确保测试程序能够正常发送测试任务请求，被测单元能够正常接收并执行推理任务，无程序崩溃、死机、任务丢失等异常情况发生。若在测试过程中出现异常情况，应立即停止测试，记录异常现象和相关参数，排查问题原因并解决后，重新进行测试。</w:t>
      </w:r>
    </w:p>
    <w:p w14:paraId="7DEF5AC1">
      <w:pPr>
        <w:pStyle w:val="168"/>
        <w:bidi w:val="0"/>
      </w:pPr>
      <w:r>
        <w:rPr>
          <w:rFonts w:hint="eastAsia"/>
        </w:rPr>
        <w:t>测试持续时间</w:t>
      </w:r>
      <w:r>
        <w:rPr>
          <w:rFonts w:hint="eastAsia"/>
          <w:lang w:val="en-US" w:eastAsia="zh-CN"/>
        </w:rPr>
        <w:t>应</w:t>
      </w:r>
      <w:r>
        <w:rPr>
          <w:rFonts w:hint="eastAsia"/>
        </w:rPr>
        <w:t>不少于 10 分钟。</w:t>
      </w:r>
    </w:p>
    <w:p w14:paraId="4A729B4D">
      <w:pPr>
        <w:pStyle w:val="168"/>
        <w:bidi w:val="0"/>
      </w:pPr>
      <w:r>
        <w:rPr>
          <w:rFonts w:hint="eastAsia"/>
        </w:rPr>
        <w:t>在整个测试周期内，测试程序应持续、实时地采集并记录被测 AI 边缘计算单元的吞吐量数据，确保数据记录的完整性与准确性。吞吐量数据的采集频率应不低于 1 次 / 分钟，即每分钟至少记录 1 次单位时间内完成的推理任务数量，对于性能波动较大的被测单元，可适当提高数据采集频率，以更细致地捕捉吞吐量的变化趋势。同时，还应记录对应的数据采集时间戳，以便后续分析吞吐量随时间的变化情况，识别是否存在性能衰减或波动异常等问题。测试结束后，应对采集到的吞吐量数据进行整理和校验，剔除明显的异常数据，确保数据的准确性和有效性，为后续计算总吞吐量和能效比提供可靠的数据支持。</w:t>
      </w:r>
    </w:p>
    <w:p w14:paraId="3AD81158">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pPr>
      <w:bookmarkStart w:id="67" w:name="_Toc16975"/>
      <w:r>
        <w:rPr>
          <w:rFonts w:hint="eastAsia"/>
          <w:lang w:val="en-US" w:eastAsia="zh-CN"/>
        </w:rPr>
        <w:t>功耗测试</w:t>
      </w:r>
      <w:bookmarkEnd w:id="67"/>
    </w:p>
    <w:p w14:paraId="255526F1">
      <w:pPr>
        <w:pStyle w:val="168"/>
        <w:bidi w:val="0"/>
      </w:pPr>
      <w:r>
        <w:rPr>
          <w:rFonts w:hint="eastAsia"/>
        </w:rPr>
        <w:t>在性能测试开始前，应先将被测 AI 边缘计算单元置于空闲状态（操作系统正常运行，无用户任务及 AI 推理任务），并使用精度符合要求的功率测量设备记录至少 5 分钟的空闲状态功耗数据。在测量过程中，功率测量设备应按照不低于 1Hz 的采样频率持续采集功耗数据，并记录对应的时间戳。测量结束后，对采集到的 5 分钟内的所有功耗数据进行算术平均计算，得到被测单元的基准功耗（P</w:t>
      </w:r>
      <w:r>
        <w:rPr>
          <w:rFonts w:hint="eastAsia"/>
          <w:vertAlign w:val="subscript"/>
        </w:rPr>
        <w:t>base</w:t>
      </w:r>
      <w:r>
        <w:rPr>
          <w:rFonts w:hint="eastAsia"/>
        </w:rPr>
        <w:t>），并将计算结果详细记录在测试报告中。</w:t>
      </w:r>
    </w:p>
    <w:p w14:paraId="3AE2ED83">
      <w:pPr>
        <w:pStyle w:val="168"/>
        <w:bidi w:val="0"/>
      </w:pPr>
      <w:r>
        <w:rPr>
          <w:rFonts w:hint="eastAsia"/>
        </w:rPr>
        <w:t>在性能测试的整个过程中，应使用与测量基准功耗相同的功率测量设备，对被测 AI 边缘计算单元的总功耗进行同步、连续的记录。功率测量设备的采样频率应不低于 1Hz，记录的数据应包括每个采样时刻的瞬时功率值和对应的时间戳。在同步测量过程中，应确保功率测量设备与性能测试程序的时间同步，即功耗数据的时间戳与性能数据的时间戳能够准确对应。同时，应密切关注功率测量设备的运行状态，确保设备无故障、数据采集无中断，避免因设备问题导致功耗数据缺失或不准确。</w:t>
      </w:r>
    </w:p>
    <w:p w14:paraId="60A427AE">
      <w:pPr>
        <w:pStyle w:val="168"/>
        <w:bidi w:val="0"/>
      </w:pPr>
      <w:r>
        <w:rPr>
          <w:rFonts w:hint="eastAsia"/>
        </w:rPr>
        <w:t>性能测试结束后，从功率测量设备中导出测试期间记录的所有满载功耗数据，对这些数据进行处理和分析，计算测试期间的满载平均功耗（P</w:t>
      </w:r>
      <w:r>
        <w:rPr>
          <w:rFonts w:hint="eastAsia"/>
          <w:vertAlign w:val="subscript"/>
        </w:rPr>
        <w:t>avg</w:t>
      </w:r>
      <w:r>
        <w:rPr>
          <w:rFonts w:hint="eastAsia"/>
        </w:rPr>
        <w:t>）。</w:t>
      </w:r>
    </w:p>
    <w:p w14:paraId="13061F1E">
      <w:pPr>
        <w:pStyle w:val="107"/>
        <w:bidi w:val="0"/>
      </w:pPr>
      <w:bookmarkStart w:id="68" w:name="_Toc22119"/>
      <w:bookmarkStart w:id="69" w:name="_Toc21434"/>
      <w:bookmarkStart w:id="70" w:name="_Toc22760"/>
      <w:r>
        <w:rPr>
          <w:rFonts w:hint="eastAsia"/>
          <w:lang w:val="en-US" w:eastAsia="zh-CN"/>
        </w:rPr>
        <w:t>能效比计算方法</w:t>
      </w:r>
      <w:bookmarkEnd w:id="68"/>
      <w:bookmarkEnd w:id="69"/>
      <w:bookmarkEnd w:id="70"/>
    </w:p>
    <w:p w14:paraId="1B150EFF">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eastAsia"/>
          <w:lang w:val="en-US" w:eastAsia="zh-CN"/>
        </w:rPr>
      </w:pPr>
      <w:bookmarkStart w:id="71" w:name="_Toc15859"/>
      <w:r>
        <w:rPr>
          <w:rFonts w:hint="eastAsia"/>
          <w:lang w:val="en-US" w:eastAsia="zh-CN"/>
        </w:rPr>
        <w:t>能效比计算</w:t>
      </w:r>
      <w:bookmarkEnd w:id="71"/>
    </w:p>
    <w:p w14:paraId="4614C8CA">
      <w:pPr>
        <w:pStyle w:val="243"/>
        <w:rPr>
          <w:rFonts w:hint="eastAsia"/>
          <w:lang w:val="en-US" w:eastAsia="zh-CN"/>
        </w:rPr>
      </w:pPr>
      <w:r>
        <w:rPr>
          <w:rFonts w:hint="eastAsia"/>
          <w:lang w:val="en-US" w:eastAsia="zh-CN"/>
        </w:rPr>
        <w:t>能效比（ERR）按公式（1）计算：</w:t>
      </w:r>
    </w:p>
    <w:p w14:paraId="4A8BF102">
      <w:pPr>
        <w:pStyle w:val="116"/>
        <w:tabs>
          <w:tab w:val="center" w:pos="4679"/>
          <w:tab w:val="center" w:leader="middleDot" w:pos="9355"/>
          <w:tab w:val="clear" w:pos="4678"/>
          <w:tab w:val="clear" w:pos="9356"/>
        </w:tabs>
        <w:bidi w:val="0"/>
        <w:jc w:val="right"/>
        <w:rPr>
          <w:rFonts w:hint="eastAsia"/>
          <w:lang w:val="en-US" w:eastAsia="zh-CN"/>
        </w:rPr>
      </w:pPr>
      <w:r>
        <w:rPr>
          <w:rFonts w:hint="default"/>
          <w:position w:val="-14"/>
          <w:lang w:val="en-US" w:eastAsia="zh-CN"/>
        </w:rPr>
        <w:object>
          <v:shape id="_x0000_i1025" o:spt="75" type="#_x0000_t75" style="height:19pt;width:108pt;" o:ole="t" filled="f" o:preferrelative="t" stroked="f" coordsize="21600,21600">
            <v:path/>
            <v:fill on="f" focussize="0,0"/>
            <v:stroke on="f"/>
            <v:imagedata r:id="rId16" o:title=""/>
            <o:lock v:ext="edit" aspectratio="t"/>
            <w10:wrap type="none"/>
            <w10:anchorlock/>
          </v:shape>
          <o:OLEObject Type="Embed" ProgID="Equation.KSEE3" ShapeID="_x0000_i1025" DrawAspect="Content" ObjectID="_1468075725" r:id="rId15">
            <o:LockedField>false</o:LockedField>
          </o:OLEObject>
        </w:object>
      </w:r>
      <w:r>
        <w:rPr>
          <w:rFonts w:hint="eastAsia"/>
          <w:lang w:val="en-US" w:eastAsia="zh-CN"/>
        </w:rPr>
        <w:tab/>
      </w:r>
      <w:r>
        <w:rPr>
          <w:rFonts w:hint="eastAsia"/>
          <w:lang w:val="en-US" w:eastAsia="zh-CN"/>
        </w:rPr>
        <w:t>(</w:t>
      </w:r>
      <w:r>
        <w:rPr>
          <w:rFonts w:hint="default"/>
          <w:lang w:val="en-US" w:eastAsia="zh-CN"/>
        </w:rPr>
        <w:fldChar w:fldCharType="begin"/>
      </w:r>
      <w:r>
        <w:rPr>
          <w:rFonts w:hint="default"/>
          <w:lang w:val="en-US" w:eastAsia="zh-CN"/>
        </w:rPr>
        <w:instrText xml:space="preserve"> SEQ 公式 \* ARABIC </w:instrText>
      </w:r>
      <w:r>
        <w:rPr>
          <w:rFonts w:hint="default"/>
          <w:lang w:val="en-US" w:eastAsia="zh-CN"/>
        </w:rPr>
        <w:fldChar w:fldCharType="separate"/>
      </w:r>
      <w:r>
        <w:rPr>
          <w:rFonts w:hint="default"/>
          <w:lang w:val="en-US" w:eastAsia="zh-CN"/>
        </w:rPr>
        <w:t>1</w:t>
      </w:r>
      <w:r>
        <w:rPr>
          <w:rFonts w:hint="default"/>
          <w:lang w:val="en-US" w:eastAsia="zh-CN"/>
        </w:rPr>
        <w:fldChar w:fldCharType="end"/>
      </w:r>
      <w:r>
        <w:rPr>
          <w:rFonts w:hint="eastAsia"/>
          <w:lang w:val="en-US" w:eastAsia="zh-CN"/>
        </w:rPr>
        <w:t>)</w:t>
      </w:r>
    </w:p>
    <w:p w14:paraId="41F3AA74">
      <w:pPr>
        <w:pStyle w:val="243"/>
        <w:bidi w:val="0"/>
        <w:rPr>
          <w:rFonts w:hint="eastAsia" w:eastAsia="宋体"/>
          <w:lang w:eastAsia="zh-CN"/>
        </w:rPr>
      </w:pPr>
      <w:r>
        <w:rPr>
          <w:rFonts w:hint="eastAsia"/>
          <w:lang w:eastAsia="zh-CN"/>
        </w:rPr>
        <w:t>式中：</w:t>
      </w:r>
    </w:p>
    <w:p w14:paraId="2B070637">
      <w:pPr>
        <w:pStyle w:val="243"/>
        <w:rPr>
          <w:rFonts w:hint="default"/>
          <w:lang w:val="en-US" w:eastAsia="zh-CN"/>
        </w:rPr>
      </w:pPr>
      <w:r>
        <w:rPr>
          <w:rFonts w:hint="eastAsia"/>
          <w:lang w:val="en-US" w:eastAsia="zh-CN"/>
        </w:rPr>
        <w:t>ERR为能效比，其单位根据测试负载的类型和工作量的计量单位确定，，例如处理图像任务时，单位可为 “张 / 焦耳”（张 / J）或 “张 /（瓦 × 小时）”（张 /</w:t>
      </w:r>
      <w:r>
        <w:rPr>
          <w:rFonts w:hint="eastAsia"/>
          <w:i w:val="0"/>
          <w:iCs w:val="0"/>
          <w:vertAlign w:val="baseline"/>
          <w:lang w:val="en-US" w:eastAsia="zh-CN"/>
        </w:rPr>
        <w:t>（W·h）</w:t>
      </w:r>
      <w:r>
        <w:rPr>
          <w:rFonts w:hint="eastAsia"/>
          <w:lang w:val="en-US" w:eastAsia="zh-CN"/>
        </w:rPr>
        <w:t>）；处理语音任务时，单位可为 “秒 / 焦耳”（s/J）或 “分钟 /（瓦 × 小时）”（min/</w:t>
      </w:r>
      <w:r>
        <w:rPr>
          <w:rFonts w:hint="eastAsia"/>
          <w:i w:val="0"/>
          <w:iCs w:val="0"/>
          <w:vertAlign w:val="baseline"/>
          <w:lang w:val="en-US" w:eastAsia="zh-CN"/>
        </w:rPr>
        <w:t>（W·h）</w:t>
      </w:r>
      <w:r>
        <w:rPr>
          <w:rFonts w:hint="eastAsia"/>
          <w:lang w:val="en-US" w:eastAsia="zh-CN"/>
        </w:rPr>
        <w:t>）等；</w:t>
      </w:r>
    </w:p>
    <w:p w14:paraId="091D4AD5">
      <w:pPr>
        <w:pStyle w:val="243"/>
        <w:rPr>
          <w:rFonts w:hint="eastAsia"/>
          <w:lang w:val="en-US" w:eastAsia="zh-CN"/>
        </w:rPr>
      </w:pPr>
      <w:r>
        <w:rPr>
          <w:rFonts w:hint="eastAsia"/>
          <w:lang w:val="en-US" w:eastAsia="zh-CN"/>
        </w:rPr>
        <w:t>T表示整个测试周期内的总吞吐量，即平均吞吐量</w:t>
      </w:r>
      <w:r>
        <w:rPr>
          <w:rFonts w:hint="default" w:ascii="Arial" w:hAnsi="Arial" w:cs="Arial"/>
          <w:lang w:val="en-US" w:eastAsia="zh-CN"/>
        </w:rPr>
        <w:t>×</w:t>
      </w:r>
      <w:r>
        <w:rPr>
          <w:rFonts w:hint="eastAsia"/>
          <w:lang w:val="en-US" w:eastAsia="zh-CN"/>
        </w:rPr>
        <w:t>测试时间；</w:t>
      </w:r>
    </w:p>
    <w:p w14:paraId="74823D0D">
      <w:pPr>
        <w:pStyle w:val="243"/>
        <w:rPr>
          <w:rFonts w:hint="eastAsia"/>
          <w:i w:val="0"/>
          <w:iCs w:val="0"/>
          <w:vertAlign w:val="baseline"/>
          <w:lang w:val="en-US" w:eastAsia="zh-CN"/>
        </w:rPr>
      </w:pPr>
      <w:r>
        <w:rPr>
          <w:rFonts w:hint="eastAsia"/>
          <w:i/>
          <w:iCs/>
          <w:lang w:val="en-US" w:eastAsia="zh-CN"/>
        </w:rPr>
        <w:t>P</w:t>
      </w:r>
      <w:r>
        <w:rPr>
          <w:rFonts w:hint="eastAsia"/>
          <w:i/>
          <w:iCs/>
          <w:vertAlign w:val="subscript"/>
          <w:lang w:val="en-US" w:eastAsia="zh-CN"/>
        </w:rPr>
        <w:t>avg</w:t>
      </w:r>
      <w:r>
        <w:rPr>
          <w:rFonts w:hint="eastAsia"/>
          <w:i w:val="0"/>
          <w:iCs w:val="0"/>
          <w:vertAlign w:val="baseline"/>
          <w:lang w:val="en-US" w:eastAsia="zh-CN"/>
        </w:rPr>
        <w:t>表示测试期间的平均满载功率，单位为“瓦</w:t>
      </w:r>
      <w:r>
        <w:rPr>
          <w:rFonts w:hint="eastAsia"/>
          <w:lang w:val="en-US" w:eastAsia="zh-CN"/>
        </w:rPr>
        <w:t>× 小时</w:t>
      </w:r>
      <w:r>
        <w:rPr>
          <w:rFonts w:hint="eastAsia"/>
          <w:i w:val="0"/>
          <w:iCs w:val="0"/>
          <w:vertAlign w:val="baseline"/>
          <w:lang w:val="en-US" w:eastAsia="zh-CN"/>
        </w:rPr>
        <w:t>”（W·h）。</w:t>
      </w:r>
    </w:p>
    <w:p w14:paraId="4139DB38">
      <w:pPr>
        <w:pStyle w:val="243"/>
        <w:rPr>
          <w:rFonts w:hint="eastAsia"/>
          <w:i w:val="0"/>
          <w:iCs w:val="0"/>
          <w:vertAlign w:val="baseline"/>
          <w:lang w:val="en-US" w:eastAsia="zh-CN"/>
        </w:rPr>
      </w:pPr>
      <w:r>
        <w:rPr>
          <w:rFonts w:hint="eastAsia"/>
          <w:i/>
          <w:iCs/>
          <w:vertAlign w:val="baseline"/>
          <w:lang w:val="en-US" w:eastAsia="zh-CN"/>
        </w:rPr>
        <w:t>P</w:t>
      </w:r>
      <w:r>
        <w:rPr>
          <w:rFonts w:hint="eastAsia"/>
          <w:i/>
          <w:iCs/>
          <w:vertAlign w:val="subscript"/>
          <w:lang w:val="en-US" w:eastAsia="zh-CN"/>
        </w:rPr>
        <w:t>base</w:t>
      </w:r>
      <w:r>
        <w:rPr>
          <w:rFonts w:hint="eastAsia"/>
          <w:i w:val="0"/>
          <w:iCs w:val="0"/>
          <w:vertAlign w:val="baseline"/>
          <w:lang w:val="en-US" w:eastAsia="zh-CN"/>
        </w:rPr>
        <w:t>表示测试期间的基准功耗，单位为“瓦</w:t>
      </w:r>
      <w:r>
        <w:rPr>
          <w:rFonts w:hint="eastAsia"/>
          <w:lang w:val="en-US" w:eastAsia="zh-CN"/>
        </w:rPr>
        <w:t>× 小时</w:t>
      </w:r>
      <w:r>
        <w:rPr>
          <w:rFonts w:hint="eastAsia"/>
          <w:i w:val="0"/>
          <w:iCs w:val="0"/>
          <w:vertAlign w:val="baseline"/>
          <w:lang w:val="en-US" w:eastAsia="zh-CN"/>
        </w:rPr>
        <w:t>”（W·h）。</w:t>
      </w:r>
    </w:p>
    <w:p w14:paraId="54BA62E3">
      <w:pPr>
        <w:pStyle w:val="247"/>
        <w:bidi w:val="0"/>
        <w:ind w:left="794" w:leftChars="0" w:hanging="374" w:firstLineChars="0"/>
        <w:rPr>
          <w:rFonts w:hint="default"/>
          <w:lang w:val="en-US" w:eastAsia="zh-CN"/>
        </w:rPr>
      </w:pPr>
      <w:r>
        <w:rPr>
          <w:rFonts w:hint="eastAsia"/>
          <w:lang w:val="en-US" w:eastAsia="zh-CN"/>
        </w:rPr>
        <w:tab/>
      </w:r>
      <w:r>
        <w:rPr>
          <w:rFonts w:hint="eastAsia"/>
          <w:lang w:val="en-US" w:eastAsia="zh-CN"/>
        </w:rPr>
        <w:t>若</w:t>
      </w:r>
      <w:r>
        <w:rPr>
          <w:rFonts w:hint="eastAsia"/>
          <w:i/>
          <w:iCs/>
          <w:lang w:val="en-US" w:eastAsia="zh-CN"/>
        </w:rPr>
        <w:t>P</w:t>
      </w:r>
      <w:r>
        <w:rPr>
          <w:rFonts w:hint="eastAsia"/>
          <w:i/>
          <w:iCs/>
          <w:vertAlign w:val="subscript"/>
          <w:lang w:val="en-US" w:eastAsia="zh-CN"/>
        </w:rPr>
        <w:t>avg</w:t>
      </w:r>
      <w:r>
        <w:rPr>
          <w:rFonts w:hint="eastAsia"/>
          <w:lang w:val="en-US" w:eastAsia="zh-CN"/>
        </w:rPr>
        <w:t>与</w:t>
      </w:r>
      <w:r>
        <w:rPr>
          <w:rFonts w:hint="eastAsia"/>
          <w:i/>
          <w:iCs/>
          <w:lang w:val="en-US" w:eastAsia="zh-CN"/>
        </w:rPr>
        <w:t>P</w:t>
      </w:r>
      <w:r>
        <w:rPr>
          <w:rFonts w:hint="eastAsia"/>
          <w:i/>
          <w:iCs/>
          <w:vertAlign w:val="subscript"/>
          <w:lang w:val="en-US" w:eastAsia="zh-CN"/>
        </w:rPr>
        <w:t>bas</w:t>
      </w:r>
      <w:r>
        <w:rPr>
          <w:rFonts w:hint="eastAsia"/>
          <w:vertAlign w:val="subscript"/>
          <w:lang w:val="en-US" w:eastAsia="zh-CN"/>
        </w:rPr>
        <w:t>e</w:t>
      </w:r>
      <w:r>
        <w:rPr>
          <w:rFonts w:hint="eastAsia"/>
          <w:lang w:val="en-US" w:eastAsia="zh-CN"/>
        </w:rPr>
        <w:t>近乎相等，或测试目的为评估绝对能效，则可使用</w:t>
      </w:r>
      <m:oMath>
        <m:r>
          <m:rPr/>
          <w:rPr>
            <w:rFonts w:hint="default" w:ascii="Cambria Math" w:hAnsi="Cambria Math" w:cstheme="minorBidi"/>
            <w:kern w:val="2"/>
            <w:sz w:val="18"/>
            <w:szCs w:val="21"/>
            <w:lang w:val="en-US" w:eastAsia="zh-CN" w:bidi="ar-SA"/>
          </w:rPr>
          <m:t>ERR</m:t>
        </m:r>
        <m:r>
          <m:rPr>
            <m:sty m:val="p"/>
          </m:rPr>
          <w:rPr>
            <w:rFonts w:hint="default" w:ascii="Cambria Math" w:hAnsi="Cambria Math" w:cstheme="minorBidi"/>
            <w:kern w:val="2"/>
            <w:sz w:val="18"/>
            <w:szCs w:val="21"/>
            <w:lang w:val="en-US" w:eastAsia="zh-CN" w:bidi="ar-SA"/>
          </w:rPr>
          <m:t>=</m:t>
        </m:r>
        <m:r>
          <m:rPr/>
          <w:rPr>
            <w:rFonts w:hint="default" w:ascii="Cambria Math" w:hAnsi="Cambria Math" w:cstheme="minorBidi"/>
            <w:kern w:val="2"/>
            <w:sz w:val="18"/>
            <w:szCs w:val="21"/>
            <w:lang w:val="en-US" w:eastAsia="zh-CN" w:bidi="ar-SA"/>
          </w:rPr>
          <m:t>T</m:t>
        </m:r>
        <m:r>
          <m:rPr>
            <m:sty m:val="p"/>
          </m:rPr>
          <w:rPr>
            <w:rFonts w:hint="default" w:ascii="Cambria Math" w:hAnsi="Cambria Math" w:cstheme="minorBidi"/>
            <w:kern w:val="2"/>
            <w:sz w:val="18"/>
            <w:szCs w:val="21"/>
            <w:lang w:val="en-US" w:eastAsia="zh-CN" w:bidi="ar-SA"/>
          </w:rPr>
          <m:t>/</m:t>
        </m:r>
        <m:sSub>
          <m:sSubPr>
            <m:ctrlPr>
              <w:rPr>
                <w:rFonts w:hint="eastAsia" w:ascii="Cambria Math" w:hAnsi="Cambria Math" w:cstheme="minorBidi"/>
                <w:i/>
                <w:iCs w:val="0"/>
                <w:kern w:val="2"/>
                <w:sz w:val="18"/>
                <w:szCs w:val="21"/>
                <w:lang w:val="en-US" w:eastAsia="zh-CN" w:bidi="ar-SA"/>
              </w:rPr>
            </m:ctrlPr>
          </m:sSubPr>
          <m:e>
            <m:r>
              <m:rPr/>
              <w:rPr>
                <w:rFonts w:hint="default" w:ascii="Cambria Math" w:hAnsi="Cambria Math" w:cstheme="minorBidi"/>
                <w:kern w:val="2"/>
                <w:sz w:val="18"/>
                <w:szCs w:val="21"/>
                <w:lang w:val="en-US" w:eastAsia="zh-CN" w:bidi="ar-SA"/>
              </w:rPr>
              <m:t>p</m:t>
            </m:r>
            <m:ctrlPr>
              <w:rPr>
                <w:rFonts w:hint="eastAsia" w:ascii="Cambria Math" w:hAnsi="Cambria Math" w:cstheme="minorBidi"/>
                <w:i/>
                <w:iCs w:val="0"/>
                <w:kern w:val="2"/>
                <w:sz w:val="18"/>
                <w:szCs w:val="21"/>
                <w:lang w:val="en-US" w:eastAsia="zh-CN" w:bidi="ar-SA"/>
              </w:rPr>
            </m:ctrlPr>
          </m:e>
          <m:sub>
            <m:r>
              <m:rPr/>
              <w:rPr>
                <w:rFonts w:hint="default" w:ascii="Cambria Math" w:hAnsi="Cambria Math" w:cstheme="minorBidi"/>
                <w:kern w:val="2"/>
                <w:sz w:val="18"/>
                <w:szCs w:val="21"/>
                <w:lang w:val="en-US" w:eastAsia="zh-CN" w:bidi="ar-SA"/>
              </w:rPr>
              <m:t>avg</m:t>
            </m:r>
            <m:ctrlPr>
              <w:rPr>
                <w:rFonts w:hint="eastAsia" w:ascii="Cambria Math" w:hAnsi="Cambria Math" w:cstheme="minorBidi"/>
                <w:i/>
                <w:iCs w:val="0"/>
                <w:kern w:val="2"/>
                <w:sz w:val="18"/>
                <w:szCs w:val="21"/>
                <w:lang w:val="en-US" w:eastAsia="zh-CN" w:bidi="ar-SA"/>
              </w:rPr>
            </m:ctrlPr>
          </m:sub>
        </m:sSub>
      </m:oMath>
      <w:r>
        <w:rPr>
          <w:rFonts w:hint="eastAsia" w:hAnsi="Cambria Math" w:cstheme="minorBidi"/>
          <w:i w:val="0"/>
          <w:kern w:val="2"/>
          <w:sz w:val="18"/>
          <w:szCs w:val="21"/>
          <w:lang w:val="en-US" w:eastAsia="zh-CN" w:bidi="ar-SA"/>
        </w:rPr>
        <w:t>进行计算，但需在报告中明确说明。</w:t>
      </w:r>
    </w:p>
    <w:p w14:paraId="45C4EB93">
      <w:pPr>
        <w:pStyle w:val="108"/>
        <w:keepNext w:val="0"/>
        <w:keepLines w:val="0"/>
        <w:pageBreakBefore w:val="0"/>
        <w:widowControl/>
        <w:tabs>
          <w:tab w:val="left" w:pos="0"/>
        </w:tabs>
        <w:kinsoku/>
        <w:wordWrap/>
        <w:overflowPunct/>
        <w:topLinePunct w:val="0"/>
        <w:autoSpaceDE/>
        <w:autoSpaceDN/>
        <w:bidi w:val="0"/>
        <w:adjustRightInd/>
        <w:snapToGrid/>
        <w:ind w:left="0"/>
        <w:textAlignment w:val="auto"/>
        <w:rPr>
          <w:rFonts w:hint="default"/>
          <w:lang w:val="en-US" w:eastAsia="zh-CN"/>
        </w:rPr>
      </w:pPr>
      <w:bookmarkStart w:id="72" w:name="_Toc23042"/>
      <w:r>
        <w:rPr>
          <w:rFonts w:hint="eastAsia"/>
          <w:lang w:val="en-US" w:eastAsia="zh-CN"/>
        </w:rPr>
        <w:t>测试报告</w:t>
      </w:r>
      <w:bookmarkEnd w:id="72"/>
    </w:p>
    <w:p w14:paraId="7C5F3F70">
      <w:pPr>
        <w:pStyle w:val="243"/>
        <w:rPr>
          <w:rFonts w:hint="eastAsia"/>
          <w:lang w:val="en-US" w:eastAsia="zh-CN"/>
        </w:rPr>
      </w:pPr>
      <w:r>
        <w:rPr>
          <w:rFonts w:hint="eastAsia"/>
          <w:lang w:val="en-US" w:eastAsia="zh-CN"/>
        </w:rPr>
        <w:t>测试报告是对整个 AI 边缘计算单元能效比测试过程、测试数据及测试结果的全面总结和呈现，应包含附录 A 中规定的所有内容，同时还应包含以下信息：</w:t>
      </w:r>
    </w:p>
    <w:p w14:paraId="79DF713A">
      <w:pPr>
        <w:pStyle w:val="177"/>
        <w:bidi w:val="0"/>
        <w:ind w:left="851" w:leftChars="0" w:hanging="426" w:firstLineChars="0"/>
        <w:rPr>
          <w:rFonts w:hint="default"/>
          <w:lang w:val="en-US" w:eastAsia="zh-CN"/>
        </w:rPr>
      </w:pPr>
      <w:r>
        <w:rPr>
          <w:rFonts w:hint="default"/>
          <w:lang w:val="en-US" w:eastAsia="zh-CN"/>
        </w:rPr>
        <w:t>测试基本信息：包括测试报告编号、测试日期、测试地点、测试机构名称、测试人员姓名、被测 AI 边缘计算单元的详细信息（如产品名称、型号规格、生产厂家、硬件配置（CPU 型号、AI 加速芯片型号及规格、内存容量、存储容量等）、软件版本（操作系统版本、驱动程序版本、AI 推理框架版本等））等</w:t>
      </w:r>
      <w:r>
        <w:rPr>
          <w:rFonts w:hint="eastAsia"/>
          <w:lang w:val="en-US" w:eastAsia="zh-CN"/>
        </w:rPr>
        <w:t>；</w:t>
      </w:r>
    </w:p>
    <w:p w14:paraId="510D2A9E">
      <w:pPr>
        <w:pStyle w:val="177"/>
        <w:bidi w:val="0"/>
        <w:ind w:left="851" w:leftChars="0" w:hanging="426" w:firstLineChars="0"/>
        <w:rPr>
          <w:rFonts w:hint="default"/>
          <w:lang w:val="en-US" w:eastAsia="zh-CN"/>
        </w:rPr>
      </w:pPr>
      <w:r>
        <w:rPr>
          <w:rFonts w:hint="default"/>
          <w:lang w:val="en-US" w:eastAsia="zh-CN"/>
        </w:rPr>
        <w:t>明确说明本次测试所依据的标准文件，以及本次测试的具体目的</w:t>
      </w:r>
      <w:r>
        <w:rPr>
          <w:rFonts w:hint="eastAsia"/>
          <w:lang w:val="en-US" w:eastAsia="zh-CN"/>
        </w:rPr>
        <w:t>；</w:t>
      </w:r>
    </w:p>
    <w:p w14:paraId="67B1CA4A">
      <w:pPr>
        <w:pStyle w:val="177"/>
        <w:bidi w:val="0"/>
        <w:ind w:left="851" w:leftChars="0" w:hanging="426" w:firstLineChars="0"/>
        <w:rPr>
          <w:rFonts w:hint="default"/>
          <w:lang w:val="en-US" w:eastAsia="zh-CN"/>
        </w:rPr>
      </w:pPr>
      <w:r>
        <w:rPr>
          <w:rFonts w:hint="default"/>
          <w:lang w:val="en-US" w:eastAsia="zh-CN"/>
        </w:rPr>
        <w:t>详细描述本次测试所搭建的硬件环境（功率测量设备的型号、精度、校准情况，辅助设备的型号及配置等）、软件环境（操作系统的具体版本及配置参数、驱动程序的版本、AI 推理框架的版本及配置参数、测试程序的名称及版本等）和物理环境（测试期间的温度变化范围、湿度变化范围、电源电压波动范围、散热方案的具体配置等），并说明环境条件是否符合本文件第 4 章的要求。</w:t>
      </w:r>
    </w:p>
    <w:p w14:paraId="51553C87">
      <w:pPr>
        <w:pStyle w:val="177"/>
        <w:bidi w:val="0"/>
        <w:ind w:left="851" w:leftChars="0" w:hanging="426" w:firstLineChars="0"/>
        <w:rPr>
          <w:rFonts w:hint="default"/>
          <w:lang w:val="en-US" w:eastAsia="zh-CN"/>
        </w:rPr>
      </w:pPr>
      <w:r>
        <w:rPr>
          <w:rFonts w:hint="default"/>
          <w:lang w:val="en-US" w:eastAsia="zh-CN"/>
        </w:rPr>
        <w:t>详细列出本次测试所选择的测试负载组合，包括人工智能模型的名称、版本、网络结构简介、输入 / 输出规格及精度要求，配套数据集的名称、来源、规模、预处理方法等，若对标准测试负载进行了调整，需说明调整的原因和具体内容。</w:t>
      </w:r>
    </w:p>
    <w:p w14:paraId="179DE8A6">
      <w:pPr>
        <w:pStyle w:val="177"/>
        <w:bidi w:val="0"/>
        <w:ind w:left="851" w:leftChars="0" w:hanging="426" w:firstLineChars="0"/>
        <w:rPr>
          <w:rFonts w:hint="default"/>
          <w:lang w:val="en-US" w:eastAsia="zh-CN"/>
        </w:rPr>
      </w:pPr>
      <w:r>
        <w:rPr>
          <w:rFonts w:hint="default"/>
          <w:lang w:val="en-US" w:eastAsia="zh-CN"/>
        </w:rPr>
        <w:t>明确给出本次测试的最终能效比结果，并对测试结果进行分析。</w:t>
      </w:r>
      <w:r>
        <w:rPr>
          <w:rFonts w:hint="eastAsia"/>
          <w:lang w:val="en-US" w:eastAsia="zh-CN"/>
        </w:rPr>
        <w:t>同时</w:t>
      </w:r>
      <w:r>
        <w:rPr>
          <w:rFonts w:hint="default"/>
          <w:lang w:val="en-US" w:eastAsia="zh-CN"/>
        </w:rPr>
        <w:t>根据测试结果，得出明确的测试结论，判断被测 AI 边缘计算单元的能效比水平是否满足预期要求</w:t>
      </w:r>
      <w:r>
        <w:rPr>
          <w:rFonts w:hint="eastAsia"/>
          <w:lang w:val="en-US" w:eastAsia="zh-CN"/>
        </w:rPr>
        <w:t>。</w:t>
      </w:r>
    </w:p>
    <w:p w14:paraId="68F42BA5">
      <w:pPr>
        <w:pStyle w:val="243"/>
        <w:rPr>
          <w:rFonts w:hint="eastAsia"/>
          <w:lang w:val="en-US" w:eastAsia="zh-CN"/>
        </w:rPr>
      </w:pPr>
    </w:p>
    <w:p w14:paraId="49C17E43">
      <w:pPr>
        <w:pStyle w:val="59"/>
        <w:rPr>
          <w:rFonts w:hint="eastAsia"/>
          <w:lang w:val="en-US" w:eastAsia="zh-CN"/>
        </w:rPr>
      </w:pPr>
    </w:p>
    <w:p w14:paraId="29FEF3DB">
      <w:pPr>
        <w:pStyle w:val="59"/>
        <w:rPr>
          <w:rFonts w:hint="eastAsia"/>
          <w:lang w:val="en-US" w:eastAsia="zh-CN"/>
        </w:rPr>
        <w:sectPr>
          <w:footerReference r:id="rId12" w:type="default"/>
          <w:pgSz w:w="11906" w:h="16838"/>
          <w:pgMar w:top="1928" w:right="1134" w:bottom="1134" w:left="1134" w:header="1418" w:footer="1134" w:gutter="284"/>
          <w:pgNumType w:fmt="decimal" w:start="1"/>
          <w:cols w:space="425" w:num="1"/>
          <w:formProt w:val="0"/>
          <w:docGrid w:linePitch="312" w:charSpace="0"/>
        </w:sectPr>
      </w:pPr>
    </w:p>
    <w:bookmarkEnd w:id="52"/>
    <w:p w14:paraId="0D43F184">
      <w:pPr>
        <w:pStyle w:val="236"/>
        <w:tabs>
          <w:tab w:val="left" w:pos="360"/>
          <w:tab w:val="left" w:pos="6405"/>
        </w:tabs>
        <w:spacing w:after="315" w:afterLines="100" w:afterAutospacing="0"/>
        <w:ind w:left="0"/>
      </w:pPr>
      <w:bookmarkStart w:id="73" w:name="_Toc4920"/>
      <w:r>
        <w:br w:type="textWrapping"/>
      </w:r>
      <w:bookmarkStart w:id="74" w:name="_Toc497459991"/>
      <w:bookmarkStart w:id="75" w:name="_Toc497403250"/>
      <w:bookmarkStart w:id="76" w:name="_Toc122166158"/>
      <w:bookmarkStart w:id="77" w:name="_Toc124861113"/>
      <w:bookmarkStart w:id="78" w:name="_Toc497386162"/>
      <w:bookmarkStart w:id="79" w:name="_Toc133506790"/>
      <w:bookmarkStart w:id="80" w:name="_Toc497408844"/>
      <w:bookmarkStart w:id="81" w:name="_Toc497380559"/>
      <w:bookmarkStart w:id="82" w:name="_Toc497408673"/>
      <w:bookmarkStart w:id="83" w:name="_Toc127344383"/>
      <w:bookmarkStart w:id="84" w:name="_Toc7211641"/>
      <w:bookmarkStart w:id="85" w:name="_Toc497407979"/>
      <w:bookmarkStart w:id="86" w:name="_Toc531972993"/>
      <w:bookmarkStart w:id="87" w:name="_Toc102406430"/>
      <w:bookmarkStart w:id="88" w:name="_Toc496465549"/>
      <w:bookmarkStart w:id="89" w:name="_Toc497411955"/>
      <w:bookmarkStart w:id="90" w:name="_Toc121753711"/>
      <w:bookmarkStart w:id="91" w:name="_Toc497382317"/>
      <w:bookmarkStart w:id="92" w:name="_Toc127517566"/>
      <w:bookmarkStart w:id="93" w:name="_Toc503686179"/>
      <w:bookmarkStart w:id="94" w:name="_Toc6637058"/>
      <w:bookmarkStart w:id="95" w:name="_Toc497460945"/>
      <w:bookmarkStart w:id="96" w:name="_Toc7125643"/>
      <w:bookmarkStart w:id="97" w:name="_Toc497382455"/>
      <w:bookmarkStart w:id="98" w:name="_Toc531972837"/>
      <w:bookmarkStart w:id="99" w:name="_Toc102664314"/>
      <w:bookmarkStart w:id="100" w:name="_Toc58678945"/>
      <w:bookmarkStart w:id="101" w:name="_Toc137017218"/>
      <w:bookmarkStart w:id="102" w:name="_Toc127453456"/>
      <w:bookmarkStart w:id="103" w:name="_Toc27755678"/>
      <w:bookmarkStart w:id="104" w:name="_Toc27508730"/>
      <w:bookmarkStart w:id="105" w:name="_Toc30260424"/>
      <w:bookmarkStart w:id="106" w:name="_Toc532830465"/>
      <w:bookmarkStart w:id="107" w:name="_Toc497414941"/>
      <w:bookmarkStart w:id="108" w:name="_Toc156663436"/>
      <w:bookmarkStart w:id="109" w:name="_Toc128492104"/>
      <w:bookmarkStart w:id="110" w:name="_Toc497382188"/>
      <w:bookmarkStart w:id="111" w:name="_Toc496379021"/>
      <w:bookmarkStart w:id="112" w:name="_Toc503686392"/>
      <w:r>
        <w:rPr>
          <w:rFonts w:hint="eastAsia"/>
        </w:rPr>
        <w:t>（规范性）</w:t>
      </w:r>
      <w:r>
        <w:br w:type="textWrapping"/>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lang w:val="en-US" w:eastAsia="zh-CN"/>
        </w:rPr>
        <w:t>测试记录表格示例</w:t>
      </w:r>
      <w:bookmarkEnd w:id="73"/>
    </w:p>
    <w:p w14:paraId="2DE0FE99">
      <w:pPr>
        <w:pStyle w:val="248"/>
        <w:bidi w:val="0"/>
        <w:rPr>
          <w:rFonts w:hint="eastAsia"/>
          <w:lang w:val="en-US" w:eastAsia="zh-CN"/>
        </w:rPr>
      </w:pPr>
      <w:r>
        <w:rPr>
          <w:rFonts w:hint="eastAsia"/>
          <w:lang w:val="en-US" w:eastAsia="zh-CN"/>
        </w:rPr>
        <w:t>能效比测试记录表示例见表A.1。</w:t>
      </w:r>
    </w:p>
    <w:p w14:paraId="056E16CE">
      <w:pPr>
        <w:pStyle w:val="249"/>
        <w:bidi w:val="0"/>
        <w:rPr>
          <w:rFonts w:hint="eastAsia"/>
          <w:lang w:val="en-US" w:eastAsia="zh-CN"/>
        </w:rPr>
      </w:pPr>
      <w:r>
        <w:rPr>
          <w:rFonts w:hint="eastAsia"/>
          <w:lang w:val="en-US" w:eastAsia="zh-CN"/>
        </w:rPr>
        <w:t>能效比测试记录表</w:t>
      </w:r>
    </w:p>
    <w:tbl>
      <w:tblPr>
        <w:tblStyle w:val="30"/>
        <w:tblW w:w="4995" w:type="pct"/>
        <w:tblCaption w:val="能效比测试记录表"/>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748"/>
        <w:gridCol w:w="1018"/>
        <w:gridCol w:w="1093"/>
        <w:gridCol w:w="957"/>
        <w:gridCol w:w="957"/>
        <w:gridCol w:w="957"/>
        <w:gridCol w:w="959"/>
        <w:gridCol w:w="959"/>
        <w:gridCol w:w="959"/>
      </w:tblGrid>
      <w:tr w14:paraId="76AF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98" w:type="pct"/>
            <w:tcBorders>
              <w:top w:val="single" w:color="auto" w:sz="8" w:space="0"/>
              <w:left w:val="single" w:color="auto" w:sz="8" w:space="0"/>
              <w:bottom w:val="single" w:color="auto" w:sz="8" w:space="0"/>
            </w:tcBorders>
            <w:vAlign w:val="center"/>
          </w:tcPr>
          <w:p w14:paraId="568FBBE0">
            <w:pPr>
              <w:pStyle w:val="24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测试次序</w:t>
            </w:r>
          </w:p>
        </w:tc>
        <w:tc>
          <w:tcPr>
            <w:tcW w:w="391" w:type="pct"/>
            <w:tcBorders>
              <w:top w:val="single" w:color="auto" w:sz="8" w:space="0"/>
              <w:bottom w:val="single" w:color="auto" w:sz="8" w:space="0"/>
            </w:tcBorders>
            <w:vAlign w:val="center"/>
          </w:tcPr>
          <w:p w14:paraId="4C6E43DF">
            <w:pPr>
              <w:pStyle w:val="24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模型</w:t>
            </w:r>
          </w:p>
        </w:tc>
        <w:tc>
          <w:tcPr>
            <w:tcW w:w="532" w:type="pct"/>
            <w:tcBorders>
              <w:top w:val="single" w:color="auto" w:sz="8" w:space="0"/>
              <w:bottom w:val="single" w:color="auto" w:sz="8" w:space="0"/>
            </w:tcBorders>
            <w:vAlign w:val="center"/>
          </w:tcPr>
          <w:p w14:paraId="69D839FD">
            <w:pPr>
              <w:pStyle w:val="24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数据集</w:t>
            </w:r>
          </w:p>
        </w:tc>
        <w:tc>
          <w:tcPr>
            <w:tcW w:w="571" w:type="pct"/>
            <w:tcBorders>
              <w:top w:val="single" w:color="auto" w:sz="8" w:space="0"/>
              <w:bottom w:val="single" w:color="auto" w:sz="8" w:space="0"/>
            </w:tcBorders>
            <w:vAlign w:val="center"/>
          </w:tcPr>
          <w:p w14:paraId="293F5A76">
            <w:pPr>
              <w:pStyle w:val="24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平均</w:t>
            </w:r>
          </w:p>
          <w:p w14:paraId="5162AA8A">
            <w:pPr>
              <w:pStyle w:val="24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吞吐量</w:t>
            </w:r>
          </w:p>
        </w:tc>
        <w:tc>
          <w:tcPr>
            <w:tcW w:w="500" w:type="pct"/>
            <w:tcBorders>
              <w:top w:val="single" w:color="auto" w:sz="8" w:space="0"/>
              <w:bottom w:val="single" w:color="auto" w:sz="8" w:space="0"/>
              <w:right w:val="single" w:color="auto" w:sz="8" w:space="0"/>
            </w:tcBorders>
            <w:vAlign w:val="center"/>
          </w:tcPr>
          <w:p w14:paraId="08262BE2">
            <w:pPr>
              <w:pStyle w:val="24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开始</w:t>
            </w:r>
          </w:p>
          <w:p w14:paraId="02A199CE">
            <w:pPr>
              <w:pStyle w:val="24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时间点</w:t>
            </w:r>
          </w:p>
        </w:tc>
        <w:tc>
          <w:tcPr>
            <w:tcW w:w="500" w:type="pct"/>
            <w:tcBorders>
              <w:top w:val="single" w:color="auto" w:sz="8" w:space="0"/>
              <w:bottom w:val="single" w:color="auto" w:sz="8" w:space="0"/>
              <w:right w:val="single" w:color="auto" w:sz="8" w:space="0"/>
            </w:tcBorders>
            <w:vAlign w:val="center"/>
          </w:tcPr>
          <w:p w14:paraId="71EF980E">
            <w:pPr>
              <w:pStyle w:val="24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结束</w:t>
            </w:r>
          </w:p>
          <w:p w14:paraId="270118E2">
            <w:pPr>
              <w:pStyle w:val="24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时间点</w:t>
            </w:r>
          </w:p>
        </w:tc>
        <w:tc>
          <w:tcPr>
            <w:tcW w:w="500" w:type="pct"/>
            <w:tcBorders>
              <w:top w:val="single" w:color="auto" w:sz="8" w:space="0"/>
              <w:bottom w:val="single" w:color="auto" w:sz="8" w:space="0"/>
              <w:right w:val="single" w:color="auto" w:sz="8" w:space="0"/>
            </w:tcBorders>
            <w:vAlign w:val="center"/>
          </w:tcPr>
          <w:p w14:paraId="7424B805">
            <w:pPr>
              <w:pStyle w:val="24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总吞吐量</w:t>
            </w:r>
          </w:p>
        </w:tc>
        <w:tc>
          <w:tcPr>
            <w:tcW w:w="501" w:type="pct"/>
            <w:tcBorders>
              <w:top w:val="single" w:color="auto" w:sz="8" w:space="0"/>
              <w:bottom w:val="single" w:color="auto" w:sz="8" w:space="0"/>
              <w:right w:val="single" w:color="auto" w:sz="8" w:space="0"/>
            </w:tcBorders>
            <w:vAlign w:val="center"/>
          </w:tcPr>
          <w:p w14:paraId="6B9D9125">
            <w:pPr>
              <w:pStyle w:val="24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平均满载功率（W）</w:t>
            </w:r>
          </w:p>
        </w:tc>
        <w:tc>
          <w:tcPr>
            <w:tcW w:w="501" w:type="pct"/>
            <w:tcBorders>
              <w:top w:val="single" w:color="auto" w:sz="8" w:space="0"/>
              <w:bottom w:val="single" w:color="auto" w:sz="8" w:space="0"/>
              <w:right w:val="single" w:color="auto" w:sz="8" w:space="0"/>
            </w:tcBorders>
            <w:vAlign w:val="center"/>
          </w:tcPr>
          <w:p w14:paraId="75E20518">
            <w:pPr>
              <w:pStyle w:val="24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基准功耗（W）</w:t>
            </w:r>
          </w:p>
        </w:tc>
        <w:tc>
          <w:tcPr>
            <w:tcW w:w="501" w:type="pct"/>
            <w:tcBorders>
              <w:top w:val="single" w:color="auto" w:sz="8" w:space="0"/>
              <w:bottom w:val="single" w:color="auto" w:sz="8" w:space="0"/>
              <w:right w:val="single" w:color="auto" w:sz="8" w:space="0"/>
            </w:tcBorders>
            <w:vAlign w:val="center"/>
          </w:tcPr>
          <w:p w14:paraId="5E0D04D6">
            <w:pPr>
              <w:pStyle w:val="24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能效比</w:t>
            </w:r>
          </w:p>
        </w:tc>
      </w:tr>
      <w:tr w14:paraId="2D8F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Borders>
              <w:left w:val="single" w:color="auto" w:sz="8" w:space="0"/>
            </w:tcBorders>
            <w:vAlign w:val="center"/>
          </w:tcPr>
          <w:p w14:paraId="01696DD3">
            <w:pPr>
              <w:pStyle w:val="246"/>
              <w:bidi w:val="0"/>
              <w:jc w:val="center"/>
              <w:rPr>
                <w:rFonts w:hint="default"/>
                <w:lang w:val="en-US" w:eastAsia="zh-CN"/>
              </w:rPr>
            </w:pPr>
            <w:r>
              <w:rPr>
                <w:rFonts w:hint="eastAsia"/>
                <w:lang w:val="en-US" w:eastAsia="zh-CN"/>
              </w:rPr>
              <w:t>第1次</w:t>
            </w:r>
          </w:p>
        </w:tc>
        <w:tc>
          <w:tcPr>
            <w:tcW w:w="391" w:type="pct"/>
            <w:vAlign w:val="center"/>
          </w:tcPr>
          <w:p w14:paraId="56C1A48A">
            <w:pPr>
              <w:pStyle w:val="246"/>
              <w:bidi w:val="0"/>
              <w:jc w:val="center"/>
              <w:rPr>
                <w:rFonts w:hint="default"/>
                <w:lang w:val="en-US" w:eastAsia="zh-CN"/>
              </w:rPr>
            </w:pPr>
          </w:p>
        </w:tc>
        <w:tc>
          <w:tcPr>
            <w:tcW w:w="532" w:type="pct"/>
            <w:vAlign w:val="center"/>
          </w:tcPr>
          <w:p w14:paraId="17D4D855">
            <w:pPr>
              <w:pStyle w:val="246"/>
              <w:bidi w:val="0"/>
              <w:jc w:val="center"/>
              <w:rPr>
                <w:rFonts w:hint="default"/>
                <w:lang w:val="en-US" w:eastAsia="zh-CN"/>
              </w:rPr>
            </w:pPr>
          </w:p>
        </w:tc>
        <w:tc>
          <w:tcPr>
            <w:tcW w:w="571" w:type="pct"/>
            <w:vAlign w:val="center"/>
          </w:tcPr>
          <w:p w14:paraId="031FCA11">
            <w:pPr>
              <w:pStyle w:val="246"/>
              <w:bidi w:val="0"/>
              <w:jc w:val="center"/>
              <w:rPr>
                <w:rFonts w:hint="default"/>
                <w:lang w:val="en-US" w:eastAsia="zh-CN"/>
              </w:rPr>
            </w:pPr>
          </w:p>
        </w:tc>
        <w:tc>
          <w:tcPr>
            <w:tcW w:w="500" w:type="pct"/>
            <w:tcBorders>
              <w:right w:val="single" w:color="auto" w:sz="8" w:space="0"/>
            </w:tcBorders>
            <w:vAlign w:val="center"/>
          </w:tcPr>
          <w:p w14:paraId="47FE2790">
            <w:pPr>
              <w:pStyle w:val="246"/>
              <w:bidi w:val="0"/>
              <w:jc w:val="center"/>
              <w:rPr>
                <w:rFonts w:hint="default"/>
                <w:lang w:val="en-US" w:eastAsia="zh-CN"/>
              </w:rPr>
            </w:pPr>
          </w:p>
        </w:tc>
        <w:tc>
          <w:tcPr>
            <w:tcW w:w="500" w:type="pct"/>
            <w:tcBorders>
              <w:right w:val="single" w:color="auto" w:sz="8" w:space="0"/>
            </w:tcBorders>
            <w:vAlign w:val="center"/>
          </w:tcPr>
          <w:p w14:paraId="76FDAD99">
            <w:pPr>
              <w:pStyle w:val="246"/>
              <w:bidi w:val="0"/>
              <w:jc w:val="center"/>
              <w:rPr>
                <w:rFonts w:hint="default"/>
                <w:lang w:val="en-US" w:eastAsia="zh-CN"/>
              </w:rPr>
            </w:pPr>
          </w:p>
        </w:tc>
        <w:tc>
          <w:tcPr>
            <w:tcW w:w="500" w:type="pct"/>
            <w:tcBorders>
              <w:right w:val="single" w:color="auto" w:sz="8" w:space="0"/>
            </w:tcBorders>
            <w:vAlign w:val="center"/>
          </w:tcPr>
          <w:p w14:paraId="65CCA052">
            <w:pPr>
              <w:pStyle w:val="246"/>
              <w:bidi w:val="0"/>
              <w:jc w:val="center"/>
              <w:rPr>
                <w:rFonts w:hint="default"/>
                <w:lang w:val="en-US" w:eastAsia="zh-CN"/>
              </w:rPr>
            </w:pPr>
          </w:p>
        </w:tc>
        <w:tc>
          <w:tcPr>
            <w:tcW w:w="501" w:type="pct"/>
            <w:tcBorders>
              <w:right w:val="single" w:color="auto" w:sz="8" w:space="0"/>
            </w:tcBorders>
            <w:vAlign w:val="center"/>
          </w:tcPr>
          <w:p w14:paraId="5E1932C7">
            <w:pPr>
              <w:pStyle w:val="246"/>
              <w:bidi w:val="0"/>
              <w:jc w:val="center"/>
              <w:rPr>
                <w:rFonts w:hint="default"/>
                <w:lang w:val="en-US" w:eastAsia="zh-CN"/>
              </w:rPr>
            </w:pPr>
          </w:p>
        </w:tc>
        <w:tc>
          <w:tcPr>
            <w:tcW w:w="501" w:type="pct"/>
            <w:tcBorders>
              <w:right w:val="single" w:color="auto" w:sz="8" w:space="0"/>
            </w:tcBorders>
            <w:vAlign w:val="center"/>
          </w:tcPr>
          <w:p w14:paraId="33DBD66B">
            <w:pPr>
              <w:pStyle w:val="246"/>
              <w:bidi w:val="0"/>
              <w:jc w:val="center"/>
              <w:rPr>
                <w:rFonts w:hint="default"/>
                <w:lang w:val="en-US" w:eastAsia="zh-CN"/>
              </w:rPr>
            </w:pPr>
          </w:p>
        </w:tc>
        <w:tc>
          <w:tcPr>
            <w:tcW w:w="501" w:type="pct"/>
            <w:tcBorders>
              <w:right w:val="single" w:color="auto" w:sz="8" w:space="0"/>
            </w:tcBorders>
            <w:vAlign w:val="center"/>
          </w:tcPr>
          <w:p w14:paraId="7D9472A2">
            <w:pPr>
              <w:pStyle w:val="246"/>
              <w:bidi w:val="0"/>
              <w:jc w:val="center"/>
              <w:rPr>
                <w:rFonts w:hint="default"/>
                <w:lang w:val="en-US" w:eastAsia="zh-CN"/>
              </w:rPr>
            </w:pPr>
          </w:p>
        </w:tc>
      </w:tr>
      <w:tr w14:paraId="18C7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Borders>
              <w:left w:val="single" w:color="auto" w:sz="8" w:space="0"/>
            </w:tcBorders>
            <w:vAlign w:val="center"/>
          </w:tcPr>
          <w:p w14:paraId="5CF20D9D">
            <w:pPr>
              <w:pStyle w:val="246"/>
              <w:bidi w:val="0"/>
              <w:jc w:val="center"/>
              <w:rPr>
                <w:rFonts w:hint="default"/>
                <w:lang w:val="en-US" w:eastAsia="zh-CN"/>
              </w:rPr>
            </w:pPr>
            <w:r>
              <w:rPr>
                <w:rFonts w:hint="eastAsia"/>
              </w:rPr>
              <w:t>第</w:t>
            </w:r>
            <w:r>
              <w:rPr>
                <w:rFonts w:hint="eastAsia"/>
                <w:lang w:val="en-US" w:eastAsia="zh-CN"/>
              </w:rPr>
              <w:t>2</w:t>
            </w:r>
            <w:r>
              <w:rPr>
                <w:rFonts w:hint="eastAsia"/>
              </w:rPr>
              <w:t>次</w:t>
            </w:r>
          </w:p>
        </w:tc>
        <w:tc>
          <w:tcPr>
            <w:tcW w:w="391" w:type="pct"/>
            <w:vAlign w:val="center"/>
          </w:tcPr>
          <w:p w14:paraId="24E24A09">
            <w:pPr>
              <w:pStyle w:val="246"/>
              <w:bidi w:val="0"/>
              <w:jc w:val="center"/>
              <w:rPr>
                <w:rFonts w:hint="default"/>
                <w:lang w:val="en-US" w:eastAsia="zh-CN"/>
              </w:rPr>
            </w:pPr>
          </w:p>
        </w:tc>
        <w:tc>
          <w:tcPr>
            <w:tcW w:w="532" w:type="pct"/>
            <w:vAlign w:val="center"/>
          </w:tcPr>
          <w:p w14:paraId="1D9C83D1">
            <w:pPr>
              <w:pStyle w:val="246"/>
              <w:bidi w:val="0"/>
              <w:jc w:val="center"/>
              <w:rPr>
                <w:rFonts w:hint="default"/>
                <w:lang w:val="en-US" w:eastAsia="zh-CN"/>
              </w:rPr>
            </w:pPr>
          </w:p>
        </w:tc>
        <w:tc>
          <w:tcPr>
            <w:tcW w:w="571" w:type="pct"/>
            <w:vAlign w:val="center"/>
          </w:tcPr>
          <w:p w14:paraId="4912FDF1">
            <w:pPr>
              <w:pStyle w:val="246"/>
              <w:bidi w:val="0"/>
              <w:jc w:val="center"/>
              <w:rPr>
                <w:rFonts w:hint="default"/>
                <w:lang w:val="en-US" w:eastAsia="zh-CN"/>
              </w:rPr>
            </w:pPr>
          </w:p>
        </w:tc>
        <w:tc>
          <w:tcPr>
            <w:tcW w:w="500" w:type="pct"/>
            <w:tcBorders>
              <w:right w:val="single" w:color="auto" w:sz="8" w:space="0"/>
            </w:tcBorders>
            <w:vAlign w:val="center"/>
          </w:tcPr>
          <w:p w14:paraId="56B622E1">
            <w:pPr>
              <w:pStyle w:val="246"/>
              <w:bidi w:val="0"/>
              <w:jc w:val="center"/>
              <w:rPr>
                <w:rFonts w:hint="default"/>
                <w:lang w:val="en-US" w:eastAsia="zh-CN"/>
              </w:rPr>
            </w:pPr>
          </w:p>
        </w:tc>
        <w:tc>
          <w:tcPr>
            <w:tcW w:w="500" w:type="pct"/>
            <w:tcBorders>
              <w:right w:val="single" w:color="auto" w:sz="8" w:space="0"/>
            </w:tcBorders>
            <w:vAlign w:val="center"/>
          </w:tcPr>
          <w:p w14:paraId="7B4EEF17">
            <w:pPr>
              <w:pStyle w:val="246"/>
              <w:bidi w:val="0"/>
              <w:jc w:val="center"/>
              <w:rPr>
                <w:rFonts w:hint="default"/>
                <w:lang w:val="en-US" w:eastAsia="zh-CN"/>
              </w:rPr>
            </w:pPr>
          </w:p>
        </w:tc>
        <w:tc>
          <w:tcPr>
            <w:tcW w:w="500" w:type="pct"/>
            <w:tcBorders>
              <w:right w:val="single" w:color="auto" w:sz="8" w:space="0"/>
            </w:tcBorders>
            <w:vAlign w:val="center"/>
          </w:tcPr>
          <w:p w14:paraId="1E413453">
            <w:pPr>
              <w:pStyle w:val="246"/>
              <w:bidi w:val="0"/>
              <w:jc w:val="center"/>
              <w:rPr>
                <w:rFonts w:hint="default"/>
                <w:lang w:val="en-US" w:eastAsia="zh-CN"/>
              </w:rPr>
            </w:pPr>
          </w:p>
        </w:tc>
        <w:tc>
          <w:tcPr>
            <w:tcW w:w="501" w:type="pct"/>
            <w:tcBorders>
              <w:right w:val="single" w:color="auto" w:sz="8" w:space="0"/>
            </w:tcBorders>
            <w:vAlign w:val="center"/>
          </w:tcPr>
          <w:p w14:paraId="2A356D87">
            <w:pPr>
              <w:pStyle w:val="246"/>
              <w:bidi w:val="0"/>
              <w:jc w:val="center"/>
              <w:rPr>
                <w:rFonts w:hint="default"/>
                <w:lang w:val="en-US" w:eastAsia="zh-CN"/>
              </w:rPr>
            </w:pPr>
          </w:p>
        </w:tc>
        <w:tc>
          <w:tcPr>
            <w:tcW w:w="501" w:type="pct"/>
            <w:tcBorders>
              <w:right w:val="single" w:color="auto" w:sz="8" w:space="0"/>
            </w:tcBorders>
            <w:vAlign w:val="center"/>
          </w:tcPr>
          <w:p w14:paraId="4997961D">
            <w:pPr>
              <w:pStyle w:val="246"/>
              <w:bidi w:val="0"/>
              <w:jc w:val="center"/>
              <w:rPr>
                <w:rFonts w:hint="default"/>
                <w:lang w:val="en-US" w:eastAsia="zh-CN"/>
              </w:rPr>
            </w:pPr>
          </w:p>
        </w:tc>
        <w:tc>
          <w:tcPr>
            <w:tcW w:w="501" w:type="pct"/>
            <w:tcBorders>
              <w:right w:val="single" w:color="auto" w:sz="8" w:space="0"/>
            </w:tcBorders>
            <w:vAlign w:val="center"/>
          </w:tcPr>
          <w:p w14:paraId="215A4F67">
            <w:pPr>
              <w:pStyle w:val="246"/>
              <w:bidi w:val="0"/>
              <w:jc w:val="center"/>
              <w:rPr>
                <w:rFonts w:hint="default"/>
                <w:lang w:val="en-US" w:eastAsia="zh-CN"/>
              </w:rPr>
            </w:pPr>
          </w:p>
        </w:tc>
      </w:tr>
      <w:tr w14:paraId="5F59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Borders>
              <w:left w:val="single" w:color="auto" w:sz="8" w:space="0"/>
            </w:tcBorders>
            <w:vAlign w:val="center"/>
          </w:tcPr>
          <w:p w14:paraId="6804F775">
            <w:pPr>
              <w:pStyle w:val="246"/>
              <w:bidi w:val="0"/>
              <w:jc w:val="center"/>
              <w:rPr>
                <w:rFonts w:hint="default"/>
                <w:lang w:val="en-US" w:eastAsia="zh-CN"/>
              </w:rPr>
            </w:pPr>
            <w:r>
              <w:rPr>
                <w:rFonts w:hint="eastAsia"/>
              </w:rPr>
              <w:t>第</w:t>
            </w:r>
            <w:r>
              <w:rPr>
                <w:rFonts w:hint="eastAsia"/>
                <w:lang w:val="en-US" w:eastAsia="zh-CN"/>
              </w:rPr>
              <w:t>3</w:t>
            </w:r>
            <w:r>
              <w:rPr>
                <w:rFonts w:hint="eastAsia"/>
              </w:rPr>
              <w:t>次</w:t>
            </w:r>
          </w:p>
        </w:tc>
        <w:tc>
          <w:tcPr>
            <w:tcW w:w="391" w:type="pct"/>
            <w:vAlign w:val="center"/>
          </w:tcPr>
          <w:p w14:paraId="3FFFA665">
            <w:pPr>
              <w:pStyle w:val="246"/>
              <w:bidi w:val="0"/>
              <w:jc w:val="center"/>
              <w:rPr>
                <w:rFonts w:hint="default"/>
                <w:lang w:val="en-US" w:eastAsia="zh-CN"/>
              </w:rPr>
            </w:pPr>
          </w:p>
        </w:tc>
        <w:tc>
          <w:tcPr>
            <w:tcW w:w="532" w:type="pct"/>
            <w:vAlign w:val="center"/>
          </w:tcPr>
          <w:p w14:paraId="668CB461">
            <w:pPr>
              <w:pStyle w:val="246"/>
              <w:bidi w:val="0"/>
              <w:jc w:val="center"/>
              <w:rPr>
                <w:rFonts w:hint="default"/>
                <w:lang w:val="en-US" w:eastAsia="zh-CN"/>
              </w:rPr>
            </w:pPr>
          </w:p>
        </w:tc>
        <w:tc>
          <w:tcPr>
            <w:tcW w:w="571" w:type="pct"/>
            <w:vAlign w:val="center"/>
          </w:tcPr>
          <w:p w14:paraId="20AE797D">
            <w:pPr>
              <w:pStyle w:val="246"/>
              <w:bidi w:val="0"/>
              <w:jc w:val="center"/>
              <w:rPr>
                <w:rFonts w:hint="default"/>
                <w:lang w:val="en-US" w:eastAsia="zh-CN"/>
              </w:rPr>
            </w:pPr>
          </w:p>
        </w:tc>
        <w:tc>
          <w:tcPr>
            <w:tcW w:w="500" w:type="pct"/>
            <w:tcBorders>
              <w:right w:val="single" w:color="auto" w:sz="8" w:space="0"/>
            </w:tcBorders>
            <w:vAlign w:val="center"/>
          </w:tcPr>
          <w:p w14:paraId="3CF62CD7">
            <w:pPr>
              <w:pStyle w:val="246"/>
              <w:bidi w:val="0"/>
              <w:jc w:val="center"/>
              <w:rPr>
                <w:rFonts w:hint="default"/>
                <w:lang w:val="en-US" w:eastAsia="zh-CN"/>
              </w:rPr>
            </w:pPr>
          </w:p>
        </w:tc>
        <w:tc>
          <w:tcPr>
            <w:tcW w:w="500" w:type="pct"/>
            <w:tcBorders>
              <w:right w:val="single" w:color="auto" w:sz="8" w:space="0"/>
            </w:tcBorders>
            <w:vAlign w:val="center"/>
          </w:tcPr>
          <w:p w14:paraId="50A78D56">
            <w:pPr>
              <w:pStyle w:val="246"/>
              <w:bidi w:val="0"/>
              <w:jc w:val="center"/>
              <w:rPr>
                <w:rFonts w:hint="default"/>
                <w:lang w:val="en-US" w:eastAsia="zh-CN"/>
              </w:rPr>
            </w:pPr>
          </w:p>
        </w:tc>
        <w:tc>
          <w:tcPr>
            <w:tcW w:w="500" w:type="pct"/>
            <w:tcBorders>
              <w:right w:val="single" w:color="auto" w:sz="8" w:space="0"/>
            </w:tcBorders>
            <w:vAlign w:val="center"/>
          </w:tcPr>
          <w:p w14:paraId="058CFB67">
            <w:pPr>
              <w:pStyle w:val="246"/>
              <w:bidi w:val="0"/>
              <w:jc w:val="center"/>
              <w:rPr>
                <w:rFonts w:hint="default"/>
                <w:lang w:val="en-US" w:eastAsia="zh-CN"/>
              </w:rPr>
            </w:pPr>
          </w:p>
        </w:tc>
        <w:tc>
          <w:tcPr>
            <w:tcW w:w="501" w:type="pct"/>
            <w:tcBorders>
              <w:right w:val="single" w:color="auto" w:sz="8" w:space="0"/>
            </w:tcBorders>
            <w:vAlign w:val="center"/>
          </w:tcPr>
          <w:p w14:paraId="72C6E691">
            <w:pPr>
              <w:pStyle w:val="246"/>
              <w:bidi w:val="0"/>
              <w:jc w:val="center"/>
              <w:rPr>
                <w:rFonts w:hint="default"/>
                <w:lang w:val="en-US" w:eastAsia="zh-CN"/>
              </w:rPr>
            </w:pPr>
          </w:p>
        </w:tc>
        <w:tc>
          <w:tcPr>
            <w:tcW w:w="501" w:type="pct"/>
            <w:tcBorders>
              <w:right w:val="single" w:color="auto" w:sz="8" w:space="0"/>
            </w:tcBorders>
            <w:vAlign w:val="center"/>
          </w:tcPr>
          <w:p w14:paraId="6ED4862E">
            <w:pPr>
              <w:pStyle w:val="246"/>
              <w:bidi w:val="0"/>
              <w:jc w:val="center"/>
              <w:rPr>
                <w:rFonts w:hint="default"/>
                <w:lang w:val="en-US" w:eastAsia="zh-CN"/>
              </w:rPr>
            </w:pPr>
          </w:p>
        </w:tc>
        <w:tc>
          <w:tcPr>
            <w:tcW w:w="501" w:type="pct"/>
            <w:tcBorders>
              <w:right w:val="single" w:color="auto" w:sz="8" w:space="0"/>
            </w:tcBorders>
            <w:vAlign w:val="center"/>
          </w:tcPr>
          <w:p w14:paraId="17935EDC">
            <w:pPr>
              <w:pStyle w:val="246"/>
              <w:bidi w:val="0"/>
              <w:jc w:val="center"/>
              <w:rPr>
                <w:rFonts w:hint="default"/>
                <w:lang w:val="en-US" w:eastAsia="zh-CN"/>
              </w:rPr>
            </w:pPr>
          </w:p>
        </w:tc>
      </w:tr>
      <w:tr w14:paraId="6653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Borders>
              <w:left w:val="single" w:color="auto" w:sz="8" w:space="0"/>
            </w:tcBorders>
            <w:vAlign w:val="center"/>
          </w:tcPr>
          <w:p w14:paraId="37CD0BC3">
            <w:pPr>
              <w:pStyle w:val="246"/>
              <w:bidi w:val="0"/>
              <w:jc w:val="center"/>
              <w:rPr>
                <w:rFonts w:hint="default"/>
                <w:lang w:val="en-US" w:eastAsia="zh-CN"/>
              </w:rPr>
            </w:pPr>
            <w:r>
              <w:rPr>
                <w:rFonts w:hint="eastAsia"/>
              </w:rPr>
              <w:t>第</w:t>
            </w:r>
            <w:r>
              <w:rPr>
                <w:rFonts w:hint="eastAsia"/>
                <w:lang w:val="en-US" w:eastAsia="zh-CN"/>
              </w:rPr>
              <w:t>4</w:t>
            </w:r>
            <w:r>
              <w:rPr>
                <w:rFonts w:hint="eastAsia"/>
              </w:rPr>
              <w:t>次</w:t>
            </w:r>
          </w:p>
        </w:tc>
        <w:tc>
          <w:tcPr>
            <w:tcW w:w="391" w:type="pct"/>
            <w:vAlign w:val="center"/>
          </w:tcPr>
          <w:p w14:paraId="744997AA">
            <w:pPr>
              <w:pStyle w:val="246"/>
              <w:bidi w:val="0"/>
              <w:jc w:val="center"/>
              <w:rPr>
                <w:rFonts w:hint="default"/>
                <w:lang w:val="en-US" w:eastAsia="zh-CN"/>
              </w:rPr>
            </w:pPr>
          </w:p>
        </w:tc>
        <w:tc>
          <w:tcPr>
            <w:tcW w:w="532" w:type="pct"/>
            <w:vAlign w:val="center"/>
          </w:tcPr>
          <w:p w14:paraId="13FD2731">
            <w:pPr>
              <w:pStyle w:val="246"/>
              <w:bidi w:val="0"/>
              <w:jc w:val="center"/>
              <w:rPr>
                <w:rFonts w:hint="default"/>
                <w:lang w:val="en-US" w:eastAsia="zh-CN"/>
              </w:rPr>
            </w:pPr>
          </w:p>
        </w:tc>
        <w:tc>
          <w:tcPr>
            <w:tcW w:w="571" w:type="pct"/>
            <w:vAlign w:val="center"/>
          </w:tcPr>
          <w:p w14:paraId="33D4D55A">
            <w:pPr>
              <w:pStyle w:val="246"/>
              <w:bidi w:val="0"/>
              <w:jc w:val="center"/>
              <w:rPr>
                <w:rFonts w:hint="default"/>
                <w:lang w:val="en-US" w:eastAsia="zh-CN"/>
              </w:rPr>
            </w:pPr>
          </w:p>
        </w:tc>
        <w:tc>
          <w:tcPr>
            <w:tcW w:w="500" w:type="pct"/>
            <w:tcBorders>
              <w:right w:val="single" w:color="auto" w:sz="8" w:space="0"/>
            </w:tcBorders>
            <w:vAlign w:val="center"/>
          </w:tcPr>
          <w:p w14:paraId="4F5DA7AE">
            <w:pPr>
              <w:pStyle w:val="246"/>
              <w:bidi w:val="0"/>
              <w:jc w:val="center"/>
              <w:rPr>
                <w:rFonts w:hint="default"/>
                <w:lang w:val="en-US" w:eastAsia="zh-CN"/>
              </w:rPr>
            </w:pPr>
          </w:p>
        </w:tc>
        <w:tc>
          <w:tcPr>
            <w:tcW w:w="500" w:type="pct"/>
            <w:tcBorders>
              <w:right w:val="single" w:color="auto" w:sz="8" w:space="0"/>
            </w:tcBorders>
            <w:vAlign w:val="center"/>
          </w:tcPr>
          <w:p w14:paraId="01AE0C2E">
            <w:pPr>
              <w:pStyle w:val="246"/>
              <w:bidi w:val="0"/>
              <w:jc w:val="center"/>
              <w:rPr>
                <w:rFonts w:hint="default"/>
                <w:lang w:val="en-US" w:eastAsia="zh-CN"/>
              </w:rPr>
            </w:pPr>
          </w:p>
        </w:tc>
        <w:tc>
          <w:tcPr>
            <w:tcW w:w="500" w:type="pct"/>
            <w:tcBorders>
              <w:right w:val="single" w:color="auto" w:sz="8" w:space="0"/>
            </w:tcBorders>
            <w:vAlign w:val="center"/>
          </w:tcPr>
          <w:p w14:paraId="630DEBA7">
            <w:pPr>
              <w:pStyle w:val="246"/>
              <w:bidi w:val="0"/>
              <w:jc w:val="center"/>
              <w:rPr>
                <w:rFonts w:hint="default"/>
                <w:lang w:val="en-US" w:eastAsia="zh-CN"/>
              </w:rPr>
            </w:pPr>
          </w:p>
        </w:tc>
        <w:tc>
          <w:tcPr>
            <w:tcW w:w="501" w:type="pct"/>
            <w:tcBorders>
              <w:right w:val="single" w:color="auto" w:sz="8" w:space="0"/>
            </w:tcBorders>
            <w:vAlign w:val="center"/>
          </w:tcPr>
          <w:p w14:paraId="7B3FA07F">
            <w:pPr>
              <w:pStyle w:val="246"/>
              <w:bidi w:val="0"/>
              <w:jc w:val="center"/>
              <w:rPr>
                <w:rFonts w:hint="default"/>
                <w:lang w:val="en-US" w:eastAsia="zh-CN"/>
              </w:rPr>
            </w:pPr>
          </w:p>
        </w:tc>
        <w:tc>
          <w:tcPr>
            <w:tcW w:w="501" w:type="pct"/>
            <w:tcBorders>
              <w:right w:val="single" w:color="auto" w:sz="8" w:space="0"/>
            </w:tcBorders>
            <w:vAlign w:val="center"/>
          </w:tcPr>
          <w:p w14:paraId="09C7C38D">
            <w:pPr>
              <w:pStyle w:val="246"/>
              <w:bidi w:val="0"/>
              <w:jc w:val="center"/>
              <w:rPr>
                <w:rFonts w:hint="default"/>
                <w:lang w:val="en-US" w:eastAsia="zh-CN"/>
              </w:rPr>
            </w:pPr>
          </w:p>
        </w:tc>
        <w:tc>
          <w:tcPr>
            <w:tcW w:w="501" w:type="pct"/>
            <w:tcBorders>
              <w:right w:val="single" w:color="auto" w:sz="8" w:space="0"/>
            </w:tcBorders>
            <w:vAlign w:val="center"/>
          </w:tcPr>
          <w:p w14:paraId="0B49F807">
            <w:pPr>
              <w:pStyle w:val="246"/>
              <w:bidi w:val="0"/>
              <w:jc w:val="center"/>
              <w:rPr>
                <w:rFonts w:hint="default"/>
                <w:lang w:val="en-US" w:eastAsia="zh-CN"/>
              </w:rPr>
            </w:pPr>
          </w:p>
        </w:tc>
      </w:tr>
      <w:tr w14:paraId="357B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Borders>
              <w:left w:val="single" w:color="auto" w:sz="8" w:space="0"/>
              <w:bottom w:val="single" w:color="auto" w:sz="8" w:space="0"/>
            </w:tcBorders>
            <w:vAlign w:val="center"/>
          </w:tcPr>
          <w:p w14:paraId="072BCD9C">
            <w:pPr>
              <w:pStyle w:val="246"/>
              <w:bidi w:val="0"/>
              <w:jc w:val="center"/>
              <w:rPr>
                <w:rFonts w:hint="default"/>
                <w:lang w:val="en-US" w:eastAsia="zh-CN"/>
              </w:rPr>
            </w:pPr>
            <w:r>
              <w:rPr>
                <w:rFonts w:hint="eastAsia"/>
              </w:rPr>
              <w:t>第</w:t>
            </w:r>
            <w:r>
              <w:rPr>
                <w:rFonts w:hint="eastAsia"/>
                <w:lang w:val="en-US" w:eastAsia="zh-CN"/>
              </w:rPr>
              <w:t>5</w:t>
            </w:r>
            <w:r>
              <w:rPr>
                <w:rFonts w:hint="eastAsia"/>
              </w:rPr>
              <w:t>次</w:t>
            </w:r>
          </w:p>
        </w:tc>
        <w:tc>
          <w:tcPr>
            <w:tcW w:w="391" w:type="pct"/>
            <w:tcBorders>
              <w:bottom w:val="single" w:color="auto" w:sz="8" w:space="0"/>
            </w:tcBorders>
            <w:vAlign w:val="center"/>
          </w:tcPr>
          <w:p w14:paraId="16E8A9C1">
            <w:pPr>
              <w:pStyle w:val="246"/>
              <w:bidi w:val="0"/>
              <w:jc w:val="center"/>
              <w:rPr>
                <w:rFonts w:hint="default"/>
                <w:lang w:val="en-US" w:eastAsia="zh-CN"/>
              </w:rPr>
            </w:pPr>
          </w:p>
        </w:tc>
        <w:tc>
          <w:tcPr>
            <w:tcW w:w="532" w:type="pct"/>
            <w:tcBorders>
              <w:bottom w:val="single" w:color="auto" w:sz="8" w:space="0"/>
            </w:tcBorders>
            <w:vAlign w:val="center"/>
          </w:tcPr>
          <w:p w14:paraId="19BDA2AF">
            <w:pPr>
              <w:pStyle w:val="246"/>
              <w:bidi w:val="0"/>
              <w:jc w:val="center"/>
              <w:rPr>
                <w:rFonts w:hint="default"/>
                <w:lang w:val="en-US" w:eastAsia="zh-CN"/>
              </w:rPr>
            </w:pPr>
          </w:p>
        </w:tc>
        <w:tc>
          <w:tcPr>
            <w:tcW w:w="571" w:type="pct"/>
            <w:tcBorders>
              <w:bottom w:val="single" w:color="auto" w:sz="8" w:space="0"/>
            </w:tcBorders>
            <w:vAlign w:val="center"/>
          </w:tcPr>
          <w:p w14:paraId="47FE2976">
            <w:pPr>
              <w:pStyle w:val="246"/>
              <w:bidi w:val="0"/>
              <w:jc w:val="center"/>
              <w:rPr>
                <w:rFonts w:hint="default"/>
                <w:lang w:val="en-US" w:eastAsia="zh-CN"/>
              </w:rPr>
            </w:pPr>
          </w:p>
        </w:tc>
        <w:tc>
          <w:tcPr>
            <w:tcW w:w="500" w:type="pct"/>
            <w:tcBorders>
              <w:bottom w:val="single" w:color="auto" w:sz="8" w:space="0"/>
              <w:right w:val="single" w:color="auto" w:sz="8" w:space="0"/>
            </w:tcBorders>
            <w:vAlign w:val="center"/>
          </w:tcPr>
          <w:p w14:paraId="61F8A4AF">
            <w:pPr>
              <w:pStyle w:val="246"/>
              <w:bidi w:val="0"/>
              <w:jc w:val="center"/>
              <w:rPr>
                <w:rFonts w:hint="default"/>
                <w:lang w:val="en-US" w:eastAsia="zh-CN"/>
              </w:rPr>
            </w:pPr>
          </w:p>
        </w:tc>
        <w:tc>
          <w:tcPr>
            <w:tcW w:w="500" w:type="pct"/>
            <w:tcBorders>
              <w:bottom w:val="single" w:color="auto" w:sz="8" w:space="0"/>
              <w:right w:val="single" w:color="auto" w:sz="8" w:space="0"/>
            </w:tcBorders>
            <w:vAlign w:val="center"/>
          </w:tcPr>
          <w:p w14:paraId="6DDD16AF">
            <w:pPr>
              <w:pStyle w:val="246"/>
              <w:bidi w:val="0"/>
              <w:jc w:val="center"/>
              <w:rPr>
                <w:rFonts w:hint="default"/>
                <w:lang w:val="en-US" w:eastAsia="zh-CN"/>
              </w:rPr>
            </w:pPr>
          </w:p>
        </w:tc>
        <w:tc>
          <w:tcPr>
            <w:tcW w:w="500" w:type="pct"/>
            <w:tcBorders>
              <w:bottom w:val="single" w:color="auto" w:sz="8" w:space="0"/>
              <w:right w:val="single" w:color="auto" w:sz="8" w:space="0"/>
            </w:tcBorders>
            <w:vAlign w:val="center"/>
          </w:tcPr>
          <w:p w14:paraId="5F2F0FBD">
            <w:pPr>
              <w:pStyle w:val="246"/>
              <w:bidi w:val="0"/>
              <w:jc w:val="center"/>
              <w:rPr>
                <w:rFonts w:hint="default"/>
                <w:lang w:val="en-US" w:eastAsia="zh-CN"/>
              </w:rPr>
            </w:pPr>
          </w:p>
        </w:tc>
        <w:tc>
          <w:tcPr>
            <w:tcW w:w="501" w:type="pct"/>
            <w:tcBorders>
              <w:bottom w:val="single" w:color="auto" w:sz="8" w:space="0"/>
              <w:right w:val="single" w:color="auto" w:sz="8" w:space="0"/>
            </w:tcBorders>
            <w:vAlign w:val="center"/>
          </w:tcPr>
          <w:p w14:paraId="33AA2287">
            <w:pPr>
              <w:pStyle w:val="246"/>
              <w:bidi w:val="0"/>
              <w:jc w:val="center"/>
              <w:rPr>
                <w:rFonts w:hint="default"/>
                <w:lang w:val="en-US" w:eastAsia="zh-CN"/>
              </w:rPr>
            </w:pPr>
          </w:p>
        </w:tc>
        <w:tc>
          <w:tcPr>
            <w:tcW w:w="501" w:type="pct"/>
            <w:tcBorders>
              <w:bottom w:val="single" w:color="auto" w:sz="8" w:space="0"/>
              <w:right w:val="single" w:color="auto" w:sz="8" w:space="0"/>
            </w:tcBorders>
            <w:vAlign w:val="center"/>
          </w:tcPr>
          <w:p w14:paraId="41409B1F">
            <w:pPr>
              <w:pStyle w:val="246"/>
              <w:bidi w:val="0"/>
              <w:jc w:val="center"/>
              <w:rPr>
                <w:rFonts w:hint="default"/>
                <w:lang w:val="en-US" w:eastAsia="zh-CN"/>
              </w:rPr>
            </w:pPr>
          </w:p>
        </w:tc>
        <w:tc>
          <w:tcPr>
            <w:tcW w:w="501" w:type="pct"/>
            <w:tcBorders>
              <w:bottom w:val="single" w:color="auto" w:sz="8" w:space="0"/>
              <w:right w:val="single" w:color="auto" w:sz="8" w:space="0"/>
            </w:tcBorders>
            <w:vAlign w:val="center"/>
          </w:tcPr>
          <w:p w14:paraId="1791985E">
            <w:pPr>
              <w:pStyle w:val="246"/>
              <w:bidi w:val="0"/>
              <w:jc w:val="center"/>
              <w:rPr>
                <w:rFonts w:hint="default"/>
                <w:lang w:val="en-US" w:eastAsia="zh-CN"/>
              </w:rPr>
            </w:pPr>
          </w:p>
        </w:tc>
      </w:tr>
    </w:tbl>
    <w:p w14:paraId="3F28D457">
      <w:pPr>
        <w:pStyle w:val="59"/>
        <w:rPr>
          <w:rFonts w:hint="eastAsia"/>
          <w:lang w:val="en-US" w:eastAsia="zh-CN"/>
        </w:rPr>
      </w:pPr>
    </w:p>
    <w:p w14:paraId="4973FA86">
      <w:pPr>
        <w:pStyle w:val="59"/>
        <w:rPr>
          <w:rFonts w:hint="eastAsia"/>
          <w:lang w:val="en-US" w:eastAsia="zh-CN"/>
        </w:rPr>
      </w:pPr>
    </w:p>
    <w:bookmarkEnd w:id="4"/>
    <w:p w14:paraId="397AC3B9">
      <w:pPr>
        <w:pStyle w:val="235"/>
        <w:framePr w:wrap="around"/>
        <w:jc w:val="center"/>
        <w:rPr>
          <w:rFonts w:hint="default"/>
          <w:lang w:val="en-US" w:eastAsia="zh-CN"/>
        </w:rPr>
      </w:pPr>
      <w:r>
        <w:t>_________________________________</w:t>
      </w:r>
    </w:p>
    <w:sectPr>
      <w:pgSz w:w="11906" w:h="16838"/>
      <w:pgMar w:top="1928"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2E08">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548138633"/>
      <w:docPartObj>
        <w:docPartGallery w:val="autotext"/>
      </w:docPartObj>
    </w:sdtPr>
    <w:sdtEndPr>
      <w:rPr>
        <w:rFonts w:ascii="等线" w:hAnsi="等线" w:eastAsia="等线" w:cs="Times New Roman"/>
        <w:kern w:val="2"/>
        <w:sz w:val="18"/>
        <w:szCs w:val="18"/>
        <w:lang w:val="en-US" w:eastAsia="zh-CN" w:bidi="ar-SA"/>
      </w:rPr>
    </w:sdtEndPr>
    <w:sdtContent>
      <w:p w14:paraId="21E1B7DD">
        <w:pPr>
          <w:framePr w:wrap="auto" w:vAnchor="text" w:hAnchor="margin" w:xAlign="center" w:y="1"/>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p>
    </w:sdtContent>
  </w:sdt>
  <w:p w14:paraId="4A321105">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E298">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58601550"/>
        <w:docPartObj>
          <w:docPartGallery w:val="autotext"/>
        </w:docPartObj>
      </w:sdtPr>
      <w:sdtEndPr>
        <w:rPr>
          <w:rFonts w:ascii="等线" w:hAnsi="等线" w:eastAsia="等线" w:cs="Times New Roman"/>
          <w:kern w:val="2"/>
          <w:sz w:val="18"/>
          <w:szCs w:val="18"/>
          <w:lang w:val="en-US" w:eastAsia="zh-CN" w:bidi="ar-SA"/>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8984">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D1AD3">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2D55E">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52D55E">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29DD">
    <w:pPr>
      <w:pStyle w:val="64"/>
      <w:wordWrap w:val="0"/>
      <w:rPr>
        <w:rFonts w:hint="default" w:eastAsia="黑体"/>
        <w:lang w:val="en-US" w:eastAsia="zh-CN"/>
      </w:rPr>
    </w:pPr>
    <w:r>
      <w:rPr>
        <w:rFonts w:hint="eastAsia"/>
        <w:lang w:val="en-US" w:eastAsia="zh-CN"/>
      </w:rPr>
      <w:t>T/CI 351-2024</w:t>
    </w:r>
  </w:p>
  <w:p w14:paraId="5C843251">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56B0">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E3AA">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ABC61"/>
    <w:multiLevelType w:val="multilevel"/>
    <w:tmpl w:val="E12ABC61"/>
    <w:lvl w:ilvl="0" w:tentative="0">
      <w:start w:val="1"/>
      <w:numFmt w:val="decimal"/>
      <w:pStyle w:val="244"/>
      <w:suff w:val="nothing"/>
      <w:lvlText w:val="表%1　"/>
      <w:lvlJc w:val="left"/>
      <w:pPr>
        <w:tabs>
          <w:tab w:val="left" w:pos="0"/>
        </w:tabs>
        <w:ind w:left="0" w:firstLine="0"/>
      </w:pPr>
      <w:rPr>
        <w:rFonts w:hint="default" w:ascii="黑体" w:hAnsi="黑体" w:eastAsia="黑体"/>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6EF5520"/>
    <w:multiLevelType w:val="multilevel"/>
    <w:tmpl w:val="26EF5520"/>
    <w:lvl w:ilvl="0" w:tentative="0">
      <w:start w:val="1"/>
      <w:numFmt w:val="upperLetter"/>
      <w:lvlText w:val="%1"/>
      <w:lvlJc w:val="left"/>
      <w:pPr>
        <w:tabs>
          <w:tab w:val="left" w:pos="420"/>
        </w:tabs>
        <w:ind w:left="425" w:hanging="425"/>
      </w:pPr>
      <w:rPr>
        <w:rFonts w:hint="default"/>
        <w:sz w:val="2"/>
      </w:rPr>
    </w:lvl>
    <w:lvl w:ilvl="1" w:tentative="0">
      <w:start w:val="1"/>
      <w:numFmt w:val="decimal"/>
      <w:pStyle w:val="249"/>
      <w:suff w:val="nothing"/>
      <w:lvlText w:val="表%1.%2　"/>
      <w:lvlJc w:val="left"/>
      <w:pPr>
        <w:tabs>
          <w:tab w:val="left" w:pos="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390982CF"/>
    <w:multiLevelType w:val="multilevel"/>
    <w:tmpl w:val="390982CF"/>
    <w:lvl w:ilvl="0" w:tentative="0">
      <w:start w:val="1"/>
      <w:numFmt w:val="none"/>
      <w:pStyle w:val="247"/>
      <w:lvlText w:val="注："/>
      <w:lvlJc w:val="left"/>
      <w:pPr>
        <w:ind w:left="737" w:hanging="374"/>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0"/>
  </w:num>
  <w:num w:numId="3">
    <w:abstractNumId w:val="6"/>
  </w:num>
  <w:num w:numId="4">
    <w:abstractNumId w:val="26"/>
  </w:num>
  <w:num w:numId="5">
    <w:abstractNumId w:val="21"/>
  </w:num>
  <w:num w:numId="6">
    <w:abstractNumId w:val="16"/>
  </w:num>
  <w:num w:numId="7">
    <w:abstractNumId w:val="9"/>
  </w:num>
  <w:num w:numId="8">
    <w:abstractNumId w:val="4"/>
  </w:num>
  <w:num w:numId="9">
    <w:abstractNumId w:val="10"/>
  </w:num>
  <w:num w:numId="10">
    <w:abstractNumId w:val="19"/>
  </w:num>
  <w:num w:numId="11">
    <w:abstractNumId w:val="28"/>
  </w:num>
  <w:num w:numId="12">
    <w:abstractNumId w:val="13"/>
  </w:num>
  <w:num w:numId="13">
    <w:abstractNumId w:val="15"/>
  </w:num>
  <w:num w:numId="14">
    <w:abstractNumId w:val="8"/>
  </w:num>
  <w:num w:numId="15">
    <w:abstractNumId w:val="22"/>
  </w:num>
  <w:num w:numId="16">
    <w:abstractNumId w:val="24"/>
  </w:num>
  <w:num w:numId="17">
    <w:abstractNumId w:val="20"/>
  </w:num>
  <w:num w:numId="18">
    <w:abstractNumId w:val="32"/>
  </w:num>
  <w:num w:numId="19">
    <w:abstractNumId w:val="18"/>
  </w:num>
  <w:num w:numId="20">
    <w:abstractNumId w:val="2"/>
  </w:num>
  <w:num w:numId="21">
    <w:abstractNumId w:val="12"/>
  </w:num>
  <w:num w:numId="22">
    <w:abstractNumId w:val="33"/>
  </w:num>
  <w:num w:numId="23">
    <w:abstractNumId w:val="23"/>
  </w:num>
  <w:num w:numId="24">
    <w:abstractNumId w:val="7"/>
  </w:num>
  <w:num w:numId="25">
    <w:abstractNumId w:val="29"/>
  </w:num>
  <w:num w:numId="26">
    <w:abstractNumId w:val="31"/>
  </w:num>
  <w:num w:numId="27">
    <w:abstractNumId w:val="3"/>
  </w:num>
  <w:num w:numId="28">
    <w:abstractNumId w:val="5"/>
  </w:num>
  <w:num w:numId="29">
    <w:abstractNumId w:val="17"/>
  </w:num>
  <w:num w:numId="30">
    <w:abstractNumId w:val="27"/>
  </w:num>
  <w:num w:numId="31">
    <w:abstractNumId w:val="25"/>
  </w:num>
  <w:num w:numId="32">
    <w:abstractNumId w:val="0"/>
  </w:num>
  <w:num w:numId="33">
    <w:abstractNumId w:val="14"/>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115A5B"/>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4D46884"/>
    <w:rsid w:val="454848B8"/>
    <w:rsid w:val="462D2C94"/>
    <w:rsid w:val="46731392"/>
    <w:rsid w:val="47FE103D"/>
    <w:rsid w:val="484C6E38"/>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Subtle Reference"/>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eastAsia="宋体" w:cs="宋体"/>
      <w:sz w:val="21"/>
      <w:szCs w:val="21"/>
      <w:lang w:val="en-US" w:eastAsia="en-US" w:bidi="ar-SA"/>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qFormat/>
    <w:uiPriority w:val="0"/>
    <w:pPr>
      <w:keepNext/>
      <w:widowControl/>
      <w:numPr>
        <w:ilvl w:val="0"/>
        <w:numId w:val="4"/>
      </w:numPr>
      <w:shd w:val="clear" w:color="FFFFFF" w:fill="FFFFFF"/>
      <w:spacing w:before="640" w:after="280"/>
      <w:ind w:left="3969"/>
      <w:jc w:val="center"/>
      <w:outlineLvl w:val="0"/>
    </w:pPr>
    <w:rPr>
      <w:rFonts w:ascii="黑体" w:eastAsia="黑体"/>
      <w:kern w:val="0"/>
      <w:szCs w:val="20"/>
    </w:rPr>
  </w:style>
  <w:style w:type="paragraph" w:customStyle="1" w:styleId="23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numPr>
        <w:ilvl w:val="1"/>
        <w:numId w:val="4"/>
      </w:num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 w:type="paragraph" w:customStyle="1" w:styleId="243">
    <w:name w:val="标准文件_段落"/>
    <w:autoRedefine/>
    <w:qFormat/>
    <w:uiPriority w:val="0"/>
    <w:pPr>
      <w:ind w:firstLine="420" w:firstLineChars="200"/>
    </w:pPr>
    <w:rPr>
      <w:rFonts w:ascii="宋体" w:hAnsi="宋体" w:eastAsia="宋体" w:cstheme="minorBidi"/>
      <w:kern w:val="2"/>
      <w:sz w:val="21"/>
      <w:szCs w:val="21"/>
      <w:lang w:val="en-US" w:eastAsia="zh-CN" w:bidi="ar-SA"/>
    </w:rPr>
  </w:style>
  <w:style w:type="paragraph" w:customStyle="1" w:styleId="244">
    <w:name w:val="标准文件_表格题注"/>
    <w:autoRedefine/>
    <w:qFormat/>
    <w:uiPriority w:val="0"/>
    <w:pPr>
      <w:numPr>
        <w:ilvl w:val="0"/>
        <w:numId w:val="32"/>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245">
    <w:name w:val="标准文件_表格首行"/>
    <w:autoRedefine/>
    <w:qFormat/>
    <w:uiPriority w:val="0"/>
    <w:pPr>
      <w:spacing w:line="300" w:lineRule="atLeast"/>
      <w:jc w:val="center"/>
    </w:pPr>
    <w:rPr>
      <w:rFonts w:ascii="宋体" w:hAnsi="宋体" w:eastAsia="宋体" w:cs="Times New Roman"/>
      <w:kern w:val="2"/>
      <w:sz w:val="18"/>
      <w:szCs w:val="21"/>
      <w:lang w:val="en-US" w:eastAsia="zh-CN" w:bidi="ar-SA"/>
    </w:rPr>
  </w:style>
  <w:style w:type="paragraph" w:customStyle="1" w:styleId="246">
    <w:name w:val="标准文件_表格内容"/>
    <w:basedOn w:val="1"/>
    <w:autoRedefine/>
    <w:qFormat/>
    <w:uiPriority w:val="0"/>
    <w:pPr>
      <w:spacing w:line="300" w:lineRule="atLeast"/>
      <w:jc w:val="left"/>
    </w:pPr>
    <w:rPr>
      <w:rFonts w:ascii="宋体" w:hAnsi="宋体" w:cs="Times New Roman"/>
      <w:sz w:val="18"/>
    </w:rPr>
  </w:style>
  <w:style w:type="paragraph" w:customStyle="1" w:styleId="247">
    <w:name w:val="标准文件_单条注释"/>
    <w:autoRedefine/>
    <w:qFormat/>
    <w:uiPriority w:val="0"/>
    <w:pPr>
      <w:numPr>
        <w:ilvl w:val="0"/>
        <w:numId w:val="33"/>
      </w:numPr>
    </w:pPr>
    <w:rPr>
      <w:rFonts w:ascii="宋体" w:hAnsi="宋体" w:eastAsia="宋体" w:cstheme="minorBidi"/>
      <w:kern w:val="2"/>
      <w:sz w:val="18"/>
      <w:szCs w:val="21"/>
      <w:lang w:val="en-US" w:eastAsia="zh-CN" w:bidi="ar-SA"/>
    </w:rPr>
  </w:style>
  <w:style w:type="paragraph" w:customStyle="1" w:styleId="248">
    <w:name w:val="标准文件_附录段落"/>
    <w:autoRedefine/>
    <w:qFormat/>
    <w:uiPriority w:val="0"/>
    <w:pPr>
      <w:spacing w:line="420" w:lineRule="exact"/>
      <w:ind w:firstLine="200" w:firstLineChars="200"/>
    </w:pPr>
    <w:rPr>
      <w:rFonts w:ascii="宋体" w:hAnsi="宋体" w:eastAsia="宋体" w:cstheme="minorBidi"/>
      <w:kern w:val="2"/>
      <w:sz w:val="21"/>
      <w:szCs w:val="21"/>
      <w:lang w:val="en-US" w:eastAsia="zh-CN" w:bidi="ar-SA"/>
    </w:rPr>
  </w:style>
  <w:style w:type="paragraph" w:customStyle="1" w:styleId="249">
    <w:name w:val="标准文件_附录表题注"/>
    <w:basedOn w:val="1"/>
    <w:autoRedefine/>
    <w:qFormat/>
    <w:uiPriority w:val="0"/>
    <w:pPr>
      <w:numPr>
        <w:ilvl w:val="1"/>
        <w:numId w:val="34"/>
      </w:numPr>
      <w:tabs>
        <w:tab w:val="left" w:pos="420"/>
        <w:tab w:val="clear" w:pos="0"/>
      </w:tabs>
      <w:jc w:val="center"/>
    </w:pPr>
    <w:rPr>
      <w:rFonts w:ascii="黑体" w:hAnsi="黑体" w:eastAsia="黑体"/>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8</Pages>
  <Words>4152</Words>
  <Characters>4559</Characters>
  <Lines>45</Lines>
  <Paragraphs>12</Paragraphs>
  <TotalTime>0</TotalTime>
  <ScaleCrop>false</ScaleCrop>
  <LinksUpToDate>false</LinksUpToDate>
  <CharactersWithSpaces>4790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2023-08-16T03:16:00Z</dcterms:created>
  <dc:creator>ZHH</dc:creator>
  <cp:lastModifiedBy>游钦凉</cp:lastModifiedBy>
  <cp:lastPrinted>2025-01-06T08:01:00Z</cp:lastPrinted>
  <dcterms:modified xsi:type="dcterms:W3CDTF">2025-11-03T06:16:50Z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1A34A40265094BC28310AA74320A306F_13</vt:lpwstr>
  </property>
  <property fmtid="{D5CDD505-2E9C-101B-9397-08002B2CF9AE}" pid="16" name="KSOTemplateDocerSaveRecord">
    <vt:lpwstr>eyJoZGlkIjoiOGJiZDQ3NTUxYzk2NzFhNWU2ZmZjYTdjODFmMmUyYzUiLCJ1c2VySWQiOiIxNTY4NTU3MDQ2In0=</vt:lpwstr>
  </property>
</Properties>
</file>