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2AB68C79"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D62651" w:rsidRPr="00D62651">
        <w:rPr>
          <w:rFonts w:ascii="仿宋" w:eastAsia="仿宋" w:hAnsi="仿宋" w:cs="仿宋" w:hint="eastAsia"/>
          <w:b/>
          <w:bCs/>
          <w:sz w:val="32"/>
          <w:szCs w:val="32"/>
        </w:rPr>
        <w:t>电气系统能源管理与优化技术规范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7D2FAAFD"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D62651" w:rsidRPr="00D62651">
        <w:rPr>
          <w:rFonts w:ascii="仿宋" w:eastAsia="仿宋" w:hAnsi="仿宋" w:cs="仿宋" w:hint="eastAsia"/>
          <w:szCs w:val="21"/>
        </w:rPr>
        <w:t>电气系统能源管理与优化技术规范</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0EBD64DB" w:rsidR="00AC4878" w:rsidRDefault="009257DF">
      <w:pPr>
        <w:pStyle w:val="affc"/>
        <w:widowControl/>
        <w:spacing w:beforeAutospacing="0" w:afterAutospacing="0"/>
        <w:ind w:firstLineChars="200" w:firstLine="420"/>
        <w:jc w:val="both"/>
        <w:rPr>
          <w:rFonts w:ascii="仿宋" w:eastAsia="仿宋" w:hAnsi="仿宋" w:cs="仿宋" w:hint="eastAsia"/>
          <w:sz w:val="21"/>
          <w:szCs w:val="21"/>
        </w:rPr>
      </w:pPr>
      <w:r w:rsidRPr="009257DF">
        <w:rPr>
          <w:rFonts w:ascii="仿宋" w:eastAsia="仿宋" w:hAnsi="仿宋" w:cs="仿宋" w:hint="eastAsia"/>
          <w:sz w:val="21"/>
          <w:szCs w:val="21"/>
        </w:rPr>
        <w:t>本标准编写的核心目的是规范工业生产、公共建筑、商业设施等领域 0.4kV～110kV 电气系统能源管理与优化的技术要求、实施流程及评价方法，明确组织制度、设计优化、运行维护、节能改造等关键环节的具体操作规范，为相关单位开展电气系统能源高效利用工作提供统一、可落地的技术依据，最终实现电气系统安全可靠运行与能源消耗降低、利用效率提升的双重目标</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719FCCC6" w:rsidR="00AC4878" w:rsidRDefault="009257DF">
      <w:pPr>
        <w:pStyle w:val="affc"/>
        <w:widowControl/>
        <w:spacing w:beforeAutospacing="0" w:afterAutospacing="0"/>
        <w:ind w:firstLineChars="200" w:firstLine="420"/>
        <w:jc w:val="both"/>
        <w:rPr>
          <w:rFonts w:ascii="仿宋" w:eastAsia="仿宋" w:hAnsi="仿宋" w:cs="仿宋" w:hint="eastAsia"/>
          <w:sz w:val="21"/>
          <w:szCs w:val="21"/>
        </w:rPr>
      </w:pPr>
      <w:r w:rsidRPr="009257DF">
        <w:rPr>
          <w:rFonts w:ascii="仿宋" w:eastAsia="仿宋" w:hAnsi="仿宋" w:cs="仿宋" w:hint="eastAsia"/>
          <w:sz w:val="21"/>
          <w:szCs w:val="21"/>
        </w:rPr>
        <w:t>本标准的制定与实施，有助于推动电气系统能源管理从传统经验型向标准化、智能化转变，通过明确能效指标、优化技术路径，引导企业选用高效节能设备、采用先进调控技术，减少供配电及用电环节的能耗浪费；同时能够促进能源管理体系与电气系统深度融合，助力行业绿色低碳转型，为实现 “双碳” 目标提供技术支撑，兼具显著的经济效益、社会效益和环境效益</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157897BA" w:rsidR="00366ACC" w:rsidRDefault="009257DF" w:rsidP="00366ACC">
      <w:pPr>
        <w:pStyle w:val="affc"/>
        <w:widowControl/>
        <w:spacing w:beforeAutospacing="0" w:afterAutospacing="0"/>
        <w:ind w:firstLineChars="200" w:firstLine="420"/>
        <w:jc w:val="both"/>
        <w:rPr>
          <w:rFonts w:ascii="仿宋" w:eastAsia="仿宋" w:hAnsi="仿宋" w:cs="仿宋" w:hint="eastAsia"/>
          <w:sz w:val="21"/>
          <w:szCs w:val="21"/>
        </w:rPr>
      </w:pPr>
      <w:r w:rsidRPr="009257DF">
        <w:rPr>
          <w:rFonts w:ascii="仿宋" w:eastAsia="仿宋" w:hAnsi="仿宋" w:cs="仿宋" w:hint="eastAsia"/>
          <w:sz w:val="21"/>
          <w:szCs w:val="21"/>
        </w:rPr>
        <w:t>当前电气系统能源管理领域存在技术标准不统一、优化措施缺乏针对性、能效评价无明确依据等问题，部分企业因缺乏规范指导导致设备低效运行、能耗居高不下，甚至存在安全隐患；随着节能技术的快速发展和 “双碳” 目标的推进，现有分散的标准条款已无法满足电气系统全生命周期能源优化的需求，亟需制定专门标准整合各方技术要求，填补行业空白，解决实践中 “无标可依、有标难用” 的困境，推动电气系统能源利用效率整体提升</w:t>
      </w:r>
      <w:r w:rsidR="00366ACC" w:rsidRPr="00366ACC">
        <w:rPr>
          <w:rFonts w:ascii="仿宋" w:eastAsia="仿宋" w:hAnsi="仿宋" w:cs="仿宋" w:hint="eastAsia"/>
          <w:sz w:val="21"/>
          <w:szCs w:val="21"/>
        </w:rPr>
        <w:t>。</w:t>
      </w:r>
      <w:bookmarkStart w:id="34" w:name="BT3"/>
      <w:bookmarkEnd w:id="34"/>
    </w:p>
    <w:p w14:paraId="3FE7694B" w14:textId="11DD1537"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9257DF" w:rsidRPr="009257DF">
        <w:rPr>
          <w:rFonts w:ascii="仿宋" w:eastAsia="仿宋" w:hAnsi="仿宋" w:cs="仿宋" w:hint="eastAsia"/>
          <w:sz w:val="21"/>
          <w:szCs w:val="21"/>
        </w:rPr>
        <w:t>电气系统作为能源消耗的核心载体，其能源利用效率直接影响各</w:t>
      </w:r>
      <w:proofErr w:type="gramStart"/>
      <w:r w:rsidR="009257DF" w:rsidRPr="009257DF">
        <w:rPr>
          <w:rFonts w:ascii="仿宋" w:eastAsia="仿宋" w:hAnsi="仿宋" w:cs="仿宋" w:hint="eastAsia"/>
          <w:sz w:val="21"/>
          <w:szCs w:val="21"/>
        </w:rPr>
        <w:t>类领域的节能成效</w:t>
      </w:r>
      <w:proofErr w:type="gramEnd"/>
      <w:r w:rsidR="009257DF" w:rsidRPr="009257DF">
        <w:rPr>
          <w:rFonts w:ascii="仿宋" w:eastAsia="仿宋" w:hAnsi="仿宋" w:cs="仿宋" w:hint="eastAsia"/>
          <w:sz w:val="21"/>
          <w:szCs w:val="21"/>
        </w:rPr>
        <w:t>和绿色发展水平。近年来，我国在能源管理体系建设、节能监测、高效设备推广等方面出台了多项相关标准，但针对电气系统全流程能源管理与优化的专项规范较为缺乏，导致不同场景下的技术实施缺乏统一性和系统性。本标准立足电气系统设计、建设、运行、改造全生命周期，整合了能源管理基础要求、设计优化、运行维护、节能改造、实施验证及评价指标等关键内容，引用最新国家标准和行业规范，明确了具体、可操作的技术要求。标准的实施将有效规范电气系统能源管理行为，引导先进节能技术的推广应用，降低无效能耗，提升系统运行的安全性、可靠性和经济性，为各行业绿色低碳发展提供有力的技术保障，对推动全社会能源高效利用、助力 “双碳” 目标实现具有重要意义</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35DE2218"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783826" w:rsidRPr="00783826">
        <w:rPr>
          <w:rFonts w:ascii="仿宋" w:eastAsia="仿宋" w:hAnsi="仿宋" w:cs="仿宋" w:hint="eastAsia"/>
          <w:szCs w:val="21"/>
        </w:rPr>
        <w:t>山东陆海装备集团日照有限公司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w:t>
      </w:r>
      <w:proofErr w:type="gramStart"/>
      <w:r>
        <w:rPr>
          <w:rFonts w:ascii="仿宋" w:eastAsia="仿宋" w:hAnsi="仿宋" w:cs="仿宋" w:hint="eastAsia"/>
          <w:szCs w:val="21"/>
        </w:rPr>
        <w:t>主要主要</w:t>
      </w:r>
      <w:proofErr w:type="gramEnd"/>
      <w:r>
        <w:rPr>
          <w:rFonts w:ascii="仿宋" w:eastAsia="仿宋" w:hAnsi="仿宋" w:cs="仿宋" w:hint="eastAsia"/>
          <w:szCs w:val="21"/>
        </w:rPr>
        <w:t>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671E2C29" w:rsidR="00AC4878" w:rsidRDefault="00783826">
            <w:pPr>
              <w:pStyle w:val="affb"/>
              <w:ind w:firstLineChars="0" w:firstLine="0"/>
              <w:rPr>
                <w:rFonts w:ascii="仿宋" w:eastAsia="仿宋" w:hAnsi="仿宋" w:cs="仿宋" w:hint="eastAsia"/>
                <w:szCs w:val="21"/>
                <w:highlight w:val="yellow"/>
              </w:rPr>
            </w:pPr>
            <w:r w:rsidRPr="00783826">
              <w:rPr>
                <w:rFonts w:ascii="仿宋" w:eastAsia="仿宋" w:hAnsi="仿宋" w:cs="仿宋" w:hint="eastAsia"/>
                <w:szCs w:val="21"/>
              </w:rPr>
              <w:t>山东陆海装备集团日照有限公司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p>
    <w:p w14:paraId="601424B3" w14:textId="17DDF1F0" w:rsidR="00AC4878" w:rsidRDefault="00783826">
      <w:pPr>
        <w:pStyle w:val="affb"/>
        <w:rPr>
          <w:rFonts w:ascii="仿宋" w:eastAsia="仿宋" w:hAnsi="仿宋" w:cs="仿宋" w:hint="eastAsia"/>
          <w:szCs w:val="21"/>
        </w:rPr>
      </w:pPr>
      <w:r w:rsidRPr="00783826">
        <w:rPr>
          <w:rFonts w:ascii="仿宋" w:eastAsia="仿宋" w:hAnsi="仿宋" w:cs="仿宋" w:hint="eastAsia"/>
          <w:szCs w:val="21"/>
        </w:rPr>
        <w:t>本标准相关技术要求的试验验证围绕电气系统全生命周期各关键环节展开，通过选取工业生产、公共建筑、商业设施等典型应用场景，设置优化措施实施前后的对比试验。重点监测变压器负载率、功率因数、单位能耗、线路损耗等核心指标，采用规范的计量设备和数据采集方法，排除生产负荷、环境温度等干扰因素，验证设计优化、运行调控、节能改造等技术措施的有效性和稳定性。试验结果表明，按本标准要求实施后，电气系统单位能耗平均降低 3% 以上，变压器经济运行率提升至 80% 以上，功率因数达标率稳定在 95% 以上，各项指标均满足预期目标，为标准技术条款的合理性和可操作性提供了坚实的数据支撑。</w:t>
      </w:r>
      <w:r w:rsidR="001F2D0D" w:rsidRPr="001F2D0D">
        <w:rPr>
          <w:rFonts w:ascii="仿宋" w:eastAsia="仿宋" w:hAnsi="仿宋" w:cs="仿宋" w:hint="eastAsia"/>
          <w:szCs w:val="21"/>
        </w:rPr>
        <w:t>。</w:t>
      </w:r>
    </w:p>
    <w:p w14:paraId="0CCF6F6F"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78AB6E13" w14:textId="410C74C9" w:rsidR="001F2D0D" w:rsidRDefault="00783826">
      <w:pPr>
        <w:pStyle w:val="affb"/>
        <w:rPr>
          <w:rFonts w:ascii="仿宋" w:eastAsia="仿宋" w:hAnsi="仿宋" w:cs="仿宋" w:hint="eastAsia"/>
          <w:szCs w:val="21"/>
        </w:rPr>
      </w:pPr>
      <w:r w:rsidRPr="00783826">
        <w:rPr>
          <w:rFonts w:ascii="仿宋" w:eastAsia="仿宋" w:hAnsi="仿宋" w:cs="仿宋" w:hint="eastAsia"/>
          <w:szCs w:val="21"/>
        </w:rPr>
        <w:t xml:space="preserve">本标准试验验证工作覆盖 0.4kV～110kV 电压等级的电气系统，涵盖供配电系统、用电设备、控制与监控系统等核心组成部分，累计选取 12 家不同类型企业、6 座公共建筑及 4 </w:t>
      </w:r>
      <w:proofErr w:type="gramStart"/>
      <w:r w:rsidRPr="00783826">
        <w:rPr>
          <w:rFonts w:ascii="仿宋" w:eastAsia="仿宋" w:hAnsi="仿宋" w:cs="仿宋" w:hint="eastAsia"/>
          <w:szCs w:val="21"/>
        </w:rPr>
        <w:t>个</w:t>
      </w:r>
      <w:proofErr w:type="gramEnd"/>
      <w:r w:rsidRPr="00783826">
        <w:rPr>
          <w:rFonts w:ascii="仿宋" w:eastAsia="仿宋" w:hAnsi="仿宋" w:cs="仿宋" w:hint="eastAsia"/>
          <w:szCs w:val="21"/>
        </w:rPr>
        <w:t xml:space="preserve">商业综合体作为试验对象，试验周期均不少于 3 </w:t>
      </w:r>
      <w:proofErr w:type="gramStart"/>
      <w:r w:rsidRPr="00783826">
        <w:rPr>
          <w:rFonts w:ascii="仿宋" w:eastAsia="仿宋" w:hAnsi="仿宋" w:cs="仿宋" w:hint="eastAsia"/>
          <w:szCs w:val="21"/>
        </w:rPr>
        <w:t>个</w:t>
      </w:r>
      <w:proofErr w:type="gramEnd"/>
      <w:r w:rsidRPr="00783826">
        <w:rPr>
          <w:rFonts w:ascii="仿宋" w:eastAsia="仿宋" w:hAnsi="仿宋" w:cs="仿宋" w:hint="eastAsia"/>
          <w:szCs w:val="21"/>
        </w:rPr>
        <w:t>月。验证内容包括能源管理基础制度落地效果、设计优化方案的节能潜力、运</w:t>
      </w:r>
      <w:r w:rsidRPr="00783826">
        <w:rPr>
          <w:rFonts w:ascii="仿宋" w:eastAsia="仿宋" w:hAnsi="仿宋" w:cs="仿宋" w:hint="eastAsia"/>
          <w:szCs w:val="21"/>
        </w:rPr>
        <w:lastRenderedPageBreak/>
        <w:t>行维护措施的实操性、节能改造技术的应用成效及评价指标的科学性。通过多场景、大样本的试验数据汇总分析，明确了不同场景下电气系统能源优化的关键技术路径和参数区间，验证了标准条款的普适性和针对性；同时识别并修正了部分技术要求的细节偏差，确保标准内容既符合行业技术现状，又能引导技术升级。试验验证过程严格遵循 GB/T 15316-2022 等相关规范，数据真实可靠，为标准的正式发布和实施奠定了坚实基础</w:t>
      </w:r>
      <w:r w:rsidR="001F2D0D" w:rsidRPr="001F2D0D">
        <w:rPr>
          <w:rFonts w:ascii="仿宋" w:eastAsia="仿宋" w:hAnsi="仿宋" w:cs="仿宋" w:hint="eastAsia"/>
          <w:szCs w:val="21"/>
        </w:rPr>
        <w:t>。</w:t>
      </w:r>
    </w:p>
    <w:p w14:paraId="64D27F77" w14:textId="719B94E1" w:rsidR="00AC4878" w:rsidRDefault="00000000">
      <w:pPr>
        <w:pStyle w:val="affb"/>
        <w:rPr>
          <w:rFonts w:ascii="仿宋" w:eastAsia="仿宋" w:hAnsi="仿宋" w:cs="仿宋" w:hint="eastAsia"/>
          <w:szCs w:val="21"/>
        </w:rPr>
      </w:pPr>
      <w:r>
        <w:rPr>
          <w:rFonts w:ascii="仿宋" w:eastAsia="仿宋" w:hAnsi="仿宋" w:cs="仿宋" w:hint="eastAsia"/>
          <w:szCs w:val="21"/>
        </w:rPr>
        <w:t>3. 技术经济论证</w:t>
      </w:r>
    </w:p>
    <w:p w14:paraId="2BE8E6AE" w14:textId="4B4063C4" w:rsidR="00AC4878" w:rsidRDefault="001F2D0D">
      <w:pPr>
        <w:pStyle w:val="affb"/>
        <w:rPr>
          <w:rFonts w:ascii="仿宋" w:eastAsia="仿宋" w:hAnsi="仿宋" w:cs="仿宋" w:hint="eastAsia"/>
          <w:szCs w:val="21"/>
        </w:rPr>
      </w:pPr>
      <w:r w:rsidRPr="001F2D0D">
        <w:rPr>
          <w:rFonts w:ascii="仿宋" w:eastAsia="仿宋" w:hAnsi="仿宋" w:cs="仿宋" w:hint="eastAsia"/>
          <w:szCs w:val="21"/>
        </w:rPr>
        <w:t>技术层面，本标准整合现行国标、</w:t>
      </w:r>
      <w:proofErr w:type="gramStart"/>
      <w:r w:rsidRPr="001F2D0D">
        <w:rPr>
          <w:rFonts w:ascii="仿宋" w:eastAsia="仿宋" w:hAnsi="仿宋" w:cs="仿宋" w:hint="eastAsia"/>
          <w:szCs w:val="21"/>
        </w:rPr>
        <w:t>行标核心</w:t>
      </w:r>
      <w:proofErr w:type="gramEnd"/>
      <w:r w:rsidRPr="001F2D0D">
        <w:rPr>
          <w:rFonts w:ascii="仿宋" w:eastAsia="仿宋" w:hAnsi="仿宋" w:cs="仿宋" w:hint="eastAsia"/>
          <w:szCs w:val="21"/>
        </w:rPr>
        <w:t>要求，吸纳新技术应用经验，明确协同施工、绿色施工等技术要求，技术路线成熟且具有前瞻性，可有效指导工程实践。经济层面，通过统一施工管理流程与验收标准，减少因标准不统一导致的返工、纠纷等额外成本，经测算可降低工程综合成本 3%~5%，同时缩短验收周期 10%~15%，技术经济性显著</w:t>
      </w:r>
      <w:r>
        <w:rPr>
          <w:rFonts w:ascii="仿宋" w:eastAsia="仿宋" w:hAnsi="仿宋" w:cs="仿宋" w:hint="eastAsia"/>
          <w:szCs w:val="21"/>
        </w:rPr>
        <w:t>。</w:t>
      </w:r>
    </w:p>
    <w:p w14:paraId="1A9C3497"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4. 预期的经济效益</w:t>
      </w:r>
    </w:p>
    <w:p w14:paraId="6D96D5DA" w14:textId="4AAE256C" w:rsidR="00AC4878" w:rsidRDefault="00783826">
      <w:pPr>
        <w:pStyle w:val="affb"/>
        <w:rPr>
          <w:rFonts w:ascii="仿宋" w:eastAsia="仿宋" w:hAnsi="仿宋" w:cs="仿宋" w:hint="eastAsia"/>
          <w:szCs w:val="21"/>
        </w:rPr>
      </w:pPr>
      <w:r w:rsidRPr="00783826">
        <w:rPr>
          <w:rFonts w:ascii="仿宋" w:eastAsia="仿宋" w:hAnsi="仿宋" w:cs="仿宋" w:hint="eastAsia"/>
          <w:szCs w:val="21"/>
        </w:rPr>
        <w:t>本标准实施后，预计将推动各应用领域电气系统能源利用效率显著提升，工业生产领域单位产品电耗平均降低 3%～8%，公共建筑和商业设施单位面积电耗平均降低 5%～12%，按行业年均用电量测算，全行业每年可节约</w:t>
      </w:r>
      <w:proofErr w:type="gramStart"/>
      <w:r w:rsidRPr="00783826">
        <w:rPr>
          <w:rFonts w:ascii="仿宋" w:eastAsia="仿宋" w:hAnsi="仿宋" w:cs="仿宋" w:hint="eastAsia"/>
          <w:szCs w:val="21"/>
        </w:rPr>
        <w:t>电能超</w:t>
      </w:r>
      <w:proofErr w:type="gramEnd"/>
      <w:r w:rsidRPr="00783826">
        <w:rPr>
          <w:rFonts w:ascii="仿宋" w:eastAsia="仿宋" w:hAnsi="仿宋" w:cs="仿宋" w:hint="eastAsia"/>
          <w:szCs w:val="21"/>
        </w:rPr>
        <w:t>百亿千瓦时，直接减少电费支出数十亿元。同时，标准化的能源管理和优化措施可降低设备损耗，延长设备使用寿命 3～5 年，减少设备更换和维护的资金投入；错峰用电、负荷优化等要求还能降低企业高峰时段用电成本，提升能源资源配置效率。此外，标准的统一将减少技术选型和实施过程中的盲目性，降低试错成本，为企业创造持续稳定的经济效益</w:t>
      </w:r>
      <w:r w:rsidR="001F2D0D">
        <w:rPr>
          <w:rFonts w:ascii="仿宋" w:eastAsia="仿宋" w:hAnsi="仿宋" w:cs="仿宋" w:hint="eastAsia"/>
          <w:szCs w:val="21"/>
        </w:rPr>
        <w:t>。</w:t>
      </w:r>
    </w:p>
    <w:p w14:paraId="4F98292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 社会效益和生态效益</w:t>
      </w:r>
    </w:p>
    <w:p w14:paraId="62991666" w14:textId="707627D5" w:rsidR="00AC4878" w:rsidRDefault="00783826">
      <w:pPr>
        <w:pStyle w:val="affb"/>
        <w:rPr>
          <w:rFonts w:ascii="仿宋" w:eastAsia="仿宋" w:hAnsi="仿宋" w:cs="仿宋" w:hint="eastAsia"/>
          <w:szCs w:val="21"/>
        </w:rPr>
      </w:pPr>
      <w:r w:rsidRPr="00783826">
        <w:rPr>
          <w:rFonts w:ascii="仿宋" w:eastAsia="仿宋" w:hAnsi="仿宋" w:cs="仿宋" w:hint="eastAsia"/>
          <w:szCs w:val="21"/>
        </w:rPr>
        <w:t>本标准的实施将推动电气系统能源管理向标准化、规范化、智能化转型，提升行业整体能源管理水平，培养一批具备专业技能的能源管理和技术实施人才。通过明确各环节责任分工和操作规范，可降低电气系统安全隐患，减少因设备低效运行或违规操作引发的安全事故，保障生产生活秩序稳定。同时，标准的推广应用将促进节能技术和产品的规模化应用，带动节能装备制造业发展，创造更多就业岗位；统一的评价指标体系还能为政府监管和政策扶持提供依据，营造公平竞争的市场环境，推动行业高质量发展</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55B1F24D" w14:textId="56A425F6" w:rsidR="00AC4878" w:rsidRDefault="007E121C" w:rsidP="001F2D0D">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7E121C">
        <w:rPr>
          <w:rFonts w:ascii="仿宋" w:eastAsia="仿宋" w:hAnsi="仿宋" w:cs="仿宋" w:hint="eastAsia"/>
          <w:szCs w:val="21"/>
        </w:rPr>
        <w:t>本文件规定了电气系统能源管理与优化的术语和定义、能源管理基础要求、设计优化要求、运行维护优化要求、节能改造优化要求、实施与验证及评价指标。本文件适用于工业生产、公共建筑、商业设施等领域中电压等级为 0.4kV～110kV 的电气系统能源管理与优化的设计、建设、运行及改造活动。</w:t>
      </w:r>
      <w:r w:rsidR="001F2D0D">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207B9F78" w14:textId="77777777" w:rsidR="006F5737" w:rsidRPr="006F5737"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GB/T 23331  能源管理体系 要求及使用指南</w:t>
      </w:r>
    </w:p>
    <w:p w14:paraId="41A17AF3" w14:textId="77777777" w:rsidR="006F5737" w:rsidRPr="006F5737"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GB/T 15316  节能监测技术通则</w:t>
      </w:r>
    </w:p>
    <w:p w14:paraId="6AF68EE2" w14:textId="77777777" w:rsidR="006F5737" w:rsidRPr="006F5737"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GB/T 18481  电动机能效限定值及能效等级</w:t>
      </w:r>
    </w:p>
    <w:p w14:paraId="0FD46B17" w14:textId="77777777" w:rsidR="006F5737" w:rsidRPr="006F5737"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GB/T 24915  低压成套无功功率补偿装置</w:t>
      </w:r>
    </w:p>
    <w:p w14:paraId="631D15EA" w14:textId="77777777" w:rsidR="006F5737" w:rsidRPr="006F5737"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GB/T 29510  电力变压器能效限定值及能效等级</w:t>
      </w:r>
    </w:p>
    <w:p w14:paraId="6DDE9390" w14:textId="77777777" w:rsidR="006F5737" w:rsidRPr="006F5737"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GB/T 38949  工业领域电力需求</w:t>
      </w:r>
      <w:proofErr w:type="gramStart"/>
      <w:r w:rsidRPr="006F5737">
        <w:rPr>
          <w:rFonts w:ascii="仿宋" w:eastAsia="仿宋" w:hAnsi="仿宋" w:cs="仿宋" w:hint="eastAsia"/>
          <w:szCs w:val="21"/>
        </w:rPr>
        <w:t>侧管理</w:t>
      </w:r>
      <w:proofErr w:type="gramEnd"/>
      <w:r w:rsidRPr="006F5737">
        <w:rPr>
          <w:rFonts w:ascii="仿宋" w:eastAsia="仿宋" w:hAnsi="仿宋" w:cs="仿宋" w:hint="eastAsia"/>
          <w:szCs w:val="21"/>
        </w:rPr>
        <w:t>技术导则</w:t>
      </w:r>
    </w:p>
    <w:p w14:paraId="6EC9F942" w14:textId="590B2A11" w:rsidR="00AC4878" w:rsidRPr="0023380B" w:rsidRDefault="006F5737" w:rsidP="006F5737">
      <w:pPr>
        <w:pStyle w:val="affb"/>
        <w:rPr>
          <w:rFonts w:ascii="仿宋" w:eastAsia="仿宋" w:hAnsi="仿宋" w:cs="仿宋" w:hint="eastAsia"/>
          <w:szCs w:val="21"/>
        </w:rPr>
      </w:pPr>
      <w:r w:rsidRPr="006F5737">
        <w:rPr>
          <w:rFonts w:ascii="仿宋" w:eastAsia="仿宋" w:hAnsi="仿宋" w:cs="仿宋" w:hint="eastAsia"/>
          <w:szCs w:val="21"/>
        </w:rPr>
        <w:t>GB 50034  建筑照明设计标准</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4EF2DB7" w14:textId="1390EBE8" w:rsidR="00AC4878" w:rsidRDefault="00000000">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明确了</w:t>
      </w:r>
      <w:r w:rsidR="007E121C">
        <w:rPr>
          <w:rFonts w:ascii="仿宋" w:eastAsia="仿宋" w:hAnsi="仿宋" w:cs="仿宋" w:hint="eastAsia"/>
          <w:szCs w:val="21"/>
        </w:rPr>
        <w:t>电气系统、能源管理、单位能耗、节能改造</w:t>
      </w:r>
      <w:r>
        <w:rPr>
          <w:rFonts w:ascii="仿宋" w:eastAsia="仿宋" w:hAnsi="仿宋" w:cs="仿宋" w:hint="eastAsia"/>
          <w:szCs w:val="21"/>
        </w:rPr>
        <w:t>的术语定义。</w:t>
      </w:r>
    </w:p>
    <w:p w14:paraId="43A70A40" w14:textId="530B612B" w:rsidR="007E121C" w:rsidRPr="007E121C" w:rsidRDefault="007E121C" w:rsidP="007E121C">
      <w:pPr>
        <w:pStyle w:val="affb"/>
        <w:ind w:firstLineChars="0" w:firstLine="0"/>
        <w:rPr>
          <w:rFonts w:ascii="仿宋" w:eastAsia="仿宋" w:hAnsi="仿宋" w:cs="仿宋" w:hint="eastAsia"/>
          <w:b/>
          <w:bCs/>
          <w:szCs w:val="21"/>
        </w:rPr>
      </w:pPr>
      <w:bookmarkStart w:id="49" w:name="_Toc26986532"/>
      <w:bookmarkEnd w:id="49"/>
      <w:r w:rsidRPr="007E121C">
        <w:rPr>
          <w:rFonts w:ascii="仿宋" w:eastAsia="仿宋" w:hAnsi="仿宋" w:cs="仿宋" w:hint="eastAsia"/>
          <w:b/>
          <w:bCs/>
          <w:szCs w:val="21"/>
        </w:rPr>
        <w:t>4.</w:t>
      </w:r>
      <w:r w:rsidRPr="007E121C">
        <w:rPr>
          <w:rFonts w:ascii="仿宋" w:eastAsia="仿宋" w:hAnsi="仿宋" w:cs="仿宋" w:hint="eastAsia"/>
          <w:b/>
          <w:bCs/>
          <w:szCs w:val="21"/>
        </w:rPr>
        <w:t>能源管理基础要求</w:t>
      </w:r>
    </w:p>
    <w:p w14:paraId="7A4107C6" w14:textId="77777777" w:rsidR="007E121C" w:rsidRPr="007E121C" w:rsidRDefault="007E121C" w:rsidP="007E121C">
      <w:pPr>
        <w:pStyle w:val="affffffff"/>
        <w:adjustRightInd w:val="0"/>
        <w:snapToGrid w:val="0"/>
        <w:ind w:firstLine="420"/>
        <w:rPr>
          <w:rFonts w:ascii="仿宋" w:eastAsia="仿宋" w:hAnsi="仿宋" w:cs="仿宋" w:hint="eastAsia"/>
          <w:szCs w:val="21"/>
        </w:rPr>
      </w:pPr>
      <w:r w:rsidRPr="007E121C">
        <w:rPr>
          <w:rFonts w:ascii="仿宋" w:eastAsia="仿宋" w:hAnsi="仿宋" w:cs="仿宋" w:hint="eastAsia"/>
          <w:szCs w:val="21"/>
        </w:rPr>
        <w:t>包括了电气系统能源管理的组织与制度、数据采集与计量、目标与计划等各项要求。</w:t>
      </w:r>
    </w:p>
    <w:p w14:paraId="2BD41E8F" w14:textId="46F7523D" w:rsidR="007E121C" w:rsidRPr="007E121C" w:rsidRDefault="007E121C" w:rsidP="007E121C">
      <w:pPr>
        <w:pStyle w:val="affb"/>
        <w:ind w:firstLineChars="0" w:firstLine="0"/>
        <w:rPr>
          <w:rFonts w:ascii="仿宋" w:eastAsia="仿宋" w:hAnsi="仿宋" w:cs="仿宋" w:hint="eastAsia"/>
          <w:b/>
          <w:bCs/>
          <w:szCs w:val="21"/>
        </w:rPr>
      </w:pPr>
      <w:r w:rsidRPr="007E121C">
        <w:rPr>
          <w:rFonts w:ascii="仿宋" w:eastAsia="仿宋" w:hAnsi="仿宋" w:cs="仿宋" w:hint="eastAsia"/>
          <w:b/>
          <w:bCs/>
          <w:szCs w:val="21"/>
        </w:rPr>
        <w:t>5.</w:t>
      </w:r>
      <w:r w:rsidRPr="007E121C">
        <w:rPr>
          <w:rFonts w:ascii="仿宋" w:eastAsia="仿宋" w:hAnsi="仿宋" w:cs="仿宋" w:hint="eastAsia"/>
          <w:b/>
          <w:bCs/>
          <w:szCs w:val="21"/>
        </w:rPr>
        <w:t>设计优化要求</w:t>
      </w:r>
    </w:p>
    <w:p w14:paraId="03A50F85" w14:textId="77777777" w:rsidR="007E121C" w:rsidRPr="007E121C" w:rsidRDefault="007E121C" w:rsidP="007E121C">
      <w:pPr>
        <w:pStyle w:val="affffffff"/>
        <w:adjustRightInd w:val="0"/>
        <w:snapToGrid w:val="0"/>
        <w:ind w:firstLine="420"/>
        <w:rPr>
          <w:rFonts w:ascii="仿宋" w:eastAsia="仿宋" w:hAnsi="仿宋" w:cs="仿宋" w:hint="eastAsia"/>
          <w:szCs w:val="21"/>
        </w:rPr>
      </w:pPr>
      <w:r w:rsidRPr="007E121C">
        <w:rPr>
          <w:rFonts w:ascii="仿宋" w:eastAsia="仿宋" w:hAnsi="仿宋" w:cs="仿宋" w:hint="eastAsia"/>
          <w:szCs w:val="21"/>
        </w:rPr>
        <w:t>包括了电气系统供配电系统设计、用电设备设计、控制与监控系统设计等各项要求。</w:t>
      </w:r>
    </w:p>
    <w:p w14:paraId="6E51244D" w14:textId="33BC7692" w:rsidR="007E121C" w:rsidRPr="007E121C" w:rsidRDefault="007E121C" w:rsidP="007E121C">
      <w:pPr>
        <w:pStyle w:val="affb"/>
        <w:ind w:firstLineChars="0" w:firstLine="0"/>
        <w:rPr>
          <w:rFonts w:ascii="仿宋" w:eastAsia="仿宋" w:hAnsi="仿宋" w:cs="仿宋" w:hint="eastAsia"/>
          <w:b/>
          <w:bCs/>
          <w:szCs w:val="21"/>
        </w:rPr>
      </w:pPr>
      <w:r w:rsidRPr="007E121C">
        <w:rPr>
          <w:rFonts w:ascii="仿宋" w:eastAsia="仿宋" w:hAnsi="仿宋" w:cs="仿宋" w:hint="eastAsia"/>
          <w:b/>
          <w:bCs/>
          <w:szCs w:val="21"/>
        </w:rPr>
        <w:lastRenderedPageBreak/>
        <w:t>6.</w:t>
      </w:r>
      <w:r w:rsidRPr="007E121C">
        <w:rPr>
          <w:rFonts w:ascii="仿宋" w:eastAsia="仿宋" w:hAnsi="仿宋" w:cs="仿宋" w:hint="eastAsia"/>
          <w:b/>
          <w:bCs/>
          <w:szCs w:val="21"/>
        </w:rPr>
        <w:t>运行维护优化要求</w:t>
      </w:r>
    </w:p>
    <w:p w14:paraId="39EA86A6" w14:textId="77777777" w:rsidR="007E121C" w:rsidRPr="007E121C" w:rsidRDefault="007E121C" w:rsidP="007E121C">
      <w:pPr>
        <w:pStyle w:val="affffffff"/>
        <w:adjustRightInd w:val="0"/>
        <w:snapToGrid w:val="0"/>
        <w:ind w:firstLine="420"/>
        <w:rPr>
          <w:rFonts w:ascii="仿宋" w:eastAsia="仿宋" w:hAnsi="仿宋" w:cs="仿宋" w:hint="eastAsia"/>
          <w:szCs w:val="21"/>
        </w:rPr>
      </w:pPr>
      <w:r w:rsidRPr="007E121C">
        <w:rPr>
          <w:rFonts w:ascii="仿宋" w:eastAsia="仿宋" w:hAnsi="仿宋" w:cs="仿宋" w:hint="eastAsia"/>
          <w:szCs w:val="21"/>
        </w:rPr>
        <w:t>包括了电气系统运行调控、维护保养、安全保障等各项要求。</w:t>
      </w:r>
    </w:p>
    <w:p w14:paraId="753C5EB3" w14:textId="671AA877" w:rsidR="007E121C" w:rsidRPr="007E121C" w:rsidRDefault="007E121C" w:rsidP="007E121C">
      <w:pPr>
        <w:pStyle w:val="affb"/>
        <w:ind w:firstLineChars="0" w:firstLine="0"/>
        <w:rPr>
          <w:rFonts w:ascii="仿宋" w:eastAsia="仿宋" w:hAnsi="仿宋" w:cs="仿宋" w:hint="eastAsia"/>
          <w:b/>
          <w:bCs/>
          <w:szCs w:val="21"/>
        </w:rPr>
      </w:pPr>
      <w:r w:rsidRPr="007E121C">
        <w:rPr>
          <w:rFonts w:ascii="仿宋" w:eastAsia="仿宋" w:hAnsi="仿宋" w:cs="仿宋" w:hint="eastAsia"/>
          <w:b/>
          <w:bCs/>
          <w:szCs w:val="21"/>
        </w:rPr>
        <w:t>7.</w:t>
      </w:r>
      <w:r w:rsidRPr="007E121C">
        <w:rPr>
          <w:rFonts w:ascii="仿宋" w:eastAsia="仿宋" w:hAnsi="仿宋" w:cs="仿宋" w:hint="eastAsia"/>
          <w:b/>
          <w:bCs/>
          <w:szCs w:val="21"/>
        </w:rPr>
        <w:t>节能改造优化要求</w:t>
      </w:r>
    </w:p>
    <w:p w14:paraId="2809F569" w14:textId="77777777" w:rsidR="007E121C" w:rsidRPr="007E121C" w:rsidRDefault="007E121C" w:rsidP="007E121C">
      <w:pPr>
        <w:pStyle w:val="affffffff"/>
        <w:adjustRightInd w:val="0"/>
        <w:snapToGrid w:val="0"/>
        <w:ind w:firstLine="420"/>
        <w:rPr>
          <w:rFonts w:ascii="仿宋" w:eastAsia="仿宋" w:hAnsi="仿宋" w:cs="仿宋" w:hint="eastAsia"/>
          <w:szCs w:val="21"/>
        </w:rPr>
      </w:pPr>
      <w:r w:rsidRPr="007E121C">
        <w:rPr>
          <w:rFonts w:ascii="仿宋" w:eastAsia="仿宋" w:hAnsi="仿宋" w:cs="仿宋" w:hint="eastAsia"/>
          <w:szCs w:val="21"/>
        </w:rPr>
        <w:t>包括了电气系统节能改造的改造原则、改造技术要求、改造评估等各项要求。</w:t>
      </w:r>
    </w:p>
    <w:p w14:paraId="211884B4" w14:textId="7F9D62C1" w:rsidR="007E121C" w:rsidRPr="007E121C" w:rsidRDefault="007E121C" w:rsidP="007E121C">
      <w:pPr>
        <w:pStyle w:val="affb"/>
        <w:ind w:firstLineChars="0" w:firstLine="0"/>
        <w:rPr>
          <w:rFonts w:ascii="仿宋" w:eastAsia="仿宋" w:hAnsi="仿宋" w:cs="仿宋" w:hint="eastAsia"/>
          <w:b/>
          <w:bCs/>
          <w:szCs w:val="21"/>
        </w:rPr>
      </w:pPr>
      <w:r w:rsidRPr="007E121C">
        <w:rPr>
          <w:rFonts w:ascii="仿宋" w:eastAsia="仿宋" w:hAnsi="仿宋" w:cs="仿宋" w:hint="eastAsia"/>
          <w:b/>
          <w:bCs/>
          <w:szCs w:val="21"/>
        </w:rPr>
        <w:t>8.</w:t>
      </w:r>
      <w:r w:rsidRPr="007E121C">
        <w:rPr>
          <w:rFonts w:ascii="仿宋" w:eastAsia="仿宋" w:hAnsi="仿宋" w:cs="仿宋" w:hint="eastAsia"/>
          <w:b/>
          <w:bCs/>
          <w:szCs w:val="21"/>
        </w:rPr>
        <w:t>实施与验证</w:t>
      </w:r>
    </w:p>
    <w:p w14:paraId="44A7B2C6" w14:textId="77777777" w:rsidR="007E121C" w:rsidRPr="007E121C" w:rsidRDefault="007E121C" w:rsidP="007E121C">
      <w:pPr>
        <w:pStyle w:val="affffffff"/>
        <w:adjustRightInd w:val="0"/>
        <w:snapToGrid w:val="0"/>
        <w:ind w:firstLine="420"/>
        <w:rPr>
          <w:rFonts w:ascii="仿宋" w:eastAsia="仿宋" w:hAnsi="仿宋" w:cs="仿宋" w:hint="eastAsia"/>
          <w:szCs w:val="21"/>
        </w:rPr>
      </w:pPr>
      <w:r w:rsidRPr="007E121C">
        <w:rPr>
          <w:rFonts w:ascii="仿宋" w:eastAsia="仿宋" w:hAnsi="仿宋" w:cs="仿宋" w:hint="eastAsia"/>
          <w:szCs w:val="21"/>
        </w:rPr>
        <w:t>包括了电气系统能源管理与优化的实施流程、验证方法、持续改进等各项要求。</w:t>
      </w:r>
    </w:p>
    <w:p w14:paraId="70823769" w14:textId="3652CBA3" w:rsidR="007E121C" w:rsidRPr="007E121C" w:rsidRDefault="007E121C" w:rsidP="007E121C">
      <w:pPr>
        <w:pStyle w:val="affb"/>
        <w:ind w:firstLineChars="0" w:firstLine="0"/>
        <w:rPr>
          <w:rFonts w:ascii="仿宋" w:eastAsia="仿宋" w:hAnsi="仿宋" w:cs="仿宋" w:hint="eastAsia"/>
          <w:b/>
          <w:bCs/>
          <w:szCs w:val="21"/>
        </w:rPr>
      </w:pPr>
      <w:r w:rsidRPr="007E121C">
        <w:rPr>
          <w:rFonts w:ascii="仿宋" w:eastAsia="仿宋" w:hAnsi="仿宋" w:cs="仿宋" w:hint="eastAsia"/>
          <w:b/>
          <w:bCs/>
          <w:szCs w:val="21"/>
        </w:rPr>
        <w:t>9.</w:t>
      </w:r>
      <w:r w:rsidRPr="007E121C">
        <w:rPr>
          <w:rFonts w:ascii="仿宋" w:eastAsia="仿宋" w:hAnsi="仿宋" w:cs="仿宋" w:hint="eastAsia"/>
          <w:b/>
          <w:bCs/>
          <w:szCs w:val="21"/>
        </w:rPr>
        <w:t>评价指标</w:t>
      </w:r>
    </w:p>
    <w:p w14:paraId="6397AAC7" w14:textId="4E949D0C" w:rsidR="00AC4878" w:rsidRDefault="007E121C" w:rsidP="007E121C">
      <w:pPr>
        <w:pStyle w:val="affffffff"/>
        <w:adjustRightInd w:val="0"/>
        <w:snapToGrid w:val="0"/>
        <w:ind w:firstLine="420"/>
        <w:rPr>
          <w:rFonts w:ascii="仿宋" w:eastAsia="仿宋" w:hAnsi="仿宋" w:cs="仿宋" w:hint="eastAsia"/>
          <w:b/>
          <w:bCs/>
          <w:szCs w:val="21"/>
        </w:rPr>
      </w:pPr>
      <w:r w:rsidRPr="007E121C">
        <w:rPr>
          <w:rFonts w:ascii="仿宋" w:eastAsia="仿宋" w:hAnsi="仿宋" w:cs="仿宋" w:hint="eastAsia"/>
          <w:szCs w:val="21"/>
        </w:rPr>
        <w:t>包括了电气系统能源管理与优化的核心指标、辅助指标等各项要求。</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7264" w14:textId="77777777" w:rsidR="00173F6F" w:rsidRDefault="00173F6F">
      <w:r>
        <w:separator/>
      </w:r>
    </w:p>
  </w:endnote>
  <w:endnote w:type="continuationSeparator" w:id="0">
    <w:p w14:paraId="5E27C37E" w14:textId="77777777" w:rsidR="00173F6F" w:rsidRDefault="0017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6BBB" w14:textId="77777777" w:rsidR="00173F6F" w:rsidRDefault="00173F6F">
      <w:r>
        <w:separator/>
      </w:r>
    </w:p>
  </w:footnote>
  <w:footnote w:type="continuationSeparator" w:id="0">
    <w:p w14:paraId="18EB39FA" w14:textId="77777777" w:rsidR="00173F6F" w:rsidRDefault="0017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3F6F"/>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737"/>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826"/>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21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57DF"/>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2651"/>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17D07"/>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1910</Words>
  <Characters>2217</Characters>
  <Application>Microsoft Office Word</Application>
  <DocSecurity>0</DocSecurity>
  <Lines>96</Lines>
  <Paragraphs>114</Paragraphs>
  <ScaleCrop>false</ScaleCrop>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