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AC4878" w:rsidRDefault="00AC4878">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5999"/>
      <w:bookmarkStart w:id="2" w:name="_Toc298937419"/>
      <w:bookmarkStart w:id="3" w:name="_Toc309995472"/>
      <w:bookmarkStart w:id="4" w:name="_Toc304402664"/>
      <w:bookmarkStart w:id="5" w:name="_Toc304828066"/>
      <w:bookmarkStart w:id="6" w:name="_Toc309994551"/>
      <w:bookmarkStart w:id="7" w:name="_Toc304824969"/>
      <w:bookmarkStart w:id="8" w:name="_Toc310002637"/>
      <w:bookmarkStart w:id="9" w:name="_Toc298937201"/>
      <w:bookmarkStart w:id="10" w:name="_Toc298937276"/>
      <w:bookmarkStart w:id="11" w:name="_Toc304825008"/>
      <w:bookmarkStart w:id="12" w:name="_Toc298937357"/>
      <w:bookmarkStart w:id="13" w:name="_Toc309995390"/>
      <w:bookmarkStart w:id="14" w:name="_Toc298937100"/>
      <w:bookmarkStart w:id="15" w:name="_Toc309997040"/>
      <w:bookmarkStart w:id="16" w:name="_Toc298937188"/>
      <w:bookmarkStart w:id="17" w:name="_Toc298938635"/>
      <w:bookmarkStart w:id="18" w:name="_Toc298937462"/>
      <w:bookmarkStart w:id="19" w:name="_Toc298937152"/>
      <w:bookmarkStart w:id="20" w:name="_Toc298936801"/>
      <w:bookmarkStart w:id="21" w:name="_Toc37234703"/>
      <w:bookmarkStart w:id="22" w:name="_Toc298937322"/>
      <w:bookmarkStart w:id="23" w:name="_Toc309993180"/>
      <w:bookmarkStart w:id="24" w:name="_Toc309995578"/>
      <w:bookmarkStart w:id="25" w:name="_Toc298923383"/>
      <w:bookmarkStart w:id="26" w:name="_Toc298938783"/>
      <w:bookmarkStart w:id="27" w:name="_Toc6138"/>
      <w:bookmarkStart w:id="28" w:name="_Toc298937167"/>
      <w:bookmarkStart w:id="29" w:name="_Toc298936924"/>
      <w:bookmarkStart w:id="30" w:name="_Toc298937609"/>
      <w:bookmarkStart w:id="31" w:name="_Toc499110426"/>
    </w:p>
    <w:p w14:paraId="705BFDC1" w14:textId="7E85C3A0" w:rsidR="00AC4878" w:rsidRDefault="000000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AA02FA" w:rsidRPr="00AA02FA">
        <w:rPr>
          <w:rFonts w:ascii="仿宋" w:eastAsia="仿宋" w:hAnsi="仿宋" w:cs="仿宋" w:hint="eastAsia"/>
          <w:b/>
          <w:bCs/>
          <w:sz w:val="32"/>
          <w:szCs w:val="32"/>
        </w:rPr>
        <w:t>公路工程钢混组合梁装配式施工技术规程</w:t>
      </w:r>
      <w:r>
        <w:rPr>
          <w:rFonts w:ascii="仿宋" w:eastAsia="仿宋" w:hAnsi="仿宋" w:cs="仿宋" w:hint="eastAsia"/>
          <w:b/>
          <w:bCs/>
          <w:sz w:val="32"/>
          <w:szCs w:val="32"/>
        </w:rPr>
        <w:t>》团体标准编制说明</w:t>
      </w:r>
    </w:p>
    <w:p w14:paraId="2A8AD7D5" w14:textId="77777777" w:rsidR="00AC4878"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030D2484" w:rsidR="00AC4878"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202X年X月X日，中国西部开发促进会发布《</w:t>
      </w:r>
      <w:r w:rsidR="00AA02FA" w:rsidRPr="00AA02FA">
        <w:rPr>
          <w:rFonts w:ascii="仿宋" w:eastAsia="仿宋" w:hAnsi="仿宋" w:cs="仿宋" w:hint="eastAsia"/>
          <w:szCs w:val="21"/>
        </w:rPr>
        <w:t>公路工程钢混组合梁装配式施工技术规程</w:t>
      </w:r>
      <w:r>
        <w:rPr>
          <w:rFonts w:ascii="仿宋" w:eastAsia="仿宋" w:hAnsi="仿宋" w:cs="仿宋" w:hint="eastAsia"/>
          <w:szCs w:val="21"/>
        </w:rPr>
        <w:t>》团体标准立项通知,开展团体标准的编制工作。</w:t>
      </w:r>
    </w:p>
    <w:p w14:paraId="489FDD61" w14:textId="77777777" w:rsidR="00AC4878"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AC4878" w:rsidRDefault="00000000">
      <w:pPr>
        <w:pStyle w:val="affb"/>
        <w:ind w:firstLineChars="0" w:firstLine="0"/>
        <w:rPr>
          <w:rFonts w:ascii="仿宋" w:eastAsia="仿宋" w:hAnsi="仿宋" w:cs="仿宋" w:hint="eastAsia"/>
          <w:b/>
          <w:bCs/>
          <w:color w:val="000000"/>
          <w:szCs w:val="21"/>
        </w:rPr>
      </w:pPr>
      <w:bookmarkStart w:id="32" w:name="_Toc298937549"/>
      <w:bookmarkStart w:id="33" w:name="BT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163F762C" w:rsidR="00AC4878" w:rsidRDefault="00AA02FA">
      <w:pPr>
        <w:pStyle w:val="affc"/>
        <w:widowControl/>
        <w:spacing w:beforeAutospacing="0" w:afterAutospacing="0"/>
        <w:ind w:firstLineChars="200" w:firstLine="420"/>
        <w:jc w:val="both"/>
        <w:rPr>
          <w:rFonts w:ascii="仿宋" w:eastAsia="仿宋" w:hAnsi="仿宋" w:cs="仿宋" w:hint="eastAsia"/>
          <w:sz w:val="21"/>
          <w:szCs w:val="21"/>
        </w:rPr>
      </w:pPr>
      <w:r w:rsidRPr="00AA02FA">
        <w:rPr>
          <w:rFonts w:ascii="仿宋" w:eastAsia="仿宋" w:hAnsi="仿宋" w:cs="仿宋" w:hint="eastAsia"/>
          <w:sz w:val="21"/>
          <w:szCs w:val="21"/>
        </w:rPr>
        <w:t>本标准编写旨在规范公路工程钢混组合梁装配式施工的全流程技术要求，明确构件生产、运输、安装、连接、防护及质量验收等关键环节的统一标准，为工程设计、施工、监理及验收提供科学依据，保障钢混组合梁装配式工程的施工质量、安全可靠性与耐久性，推动该领域施工技术的标准化、规范化发</w:t>
      </w:r>
      <w:r w:rsidR="00366ACC">
        <w:rPr>
          <w:rFonts w:ascii="仿宋" w:eastAsia="仿宋" w:hAnsi="仿宋" w:cs="仿宋" w:hint="eastAsia"/>
          <w:sz w:val="21"/>
          <w:szCs w:val="21"/>
        </w:rPr>
        <w:t>。</w:t>
      </w:r>
    </w:p>
    <w:p w14:paraId="38381B68"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343EA70E" w:rsidR="00AC4878" w:rsidRDefault="00AA02FA">
      <w:pPr>
        <w:pStyle w:val="affc"/>
        <w:widowControl/>
        <w:spacing w:beforeAutospacing="0" w:afterAutospacing="0"/>
        <w:ind w:firstLineChars="200" w:firstLine="420"/>
        <w:jc w:val="both"/>
        <w:rPr>
          <w:rFonts w:ascii="仿宋" w:eastAsia="仿宋" w:hAnsi="仿宋" w:cs="仿宋" w:hint="eastAsia"/>
          <w:sz w:val="21"/>
          <w:szCs w:val="21"/>
        </w:rPr>
      </w:pPr>
      <w:r w:rsidRPr="00AA02FA">
        <w:rPr>
          <w:rFonts w:ascii="仿宋" w:eastAsia="仿宋" w:hAnsi="仿宋" w:cs="仿宋" w:hint="eastAsia"/>
          <w:sz w:val="21"/>
          <w:szCs w:val="21"/>
        </w:rPr>
        <w:t>本标准的制定与实施，有助于提升公路工程钢混组合梁装配式施工的技术水平与工程质量，降低施工风险和资源消耗，契合环保节能与绿色施工的行业发展导向；能够促进工厂化预制、机械化安装等先进工艺的推广应用，提高施工效率、缩短工期、控制成本；同时可为行业提供统一的技术遵循，减少因技术标准不统一导致的工程质量差异，增强工程质量的可追溯性，为公路交通基础设施的高质量建设提供支撑</w:t>
      </w:r>
      <w:r w:rsidR="00366ACC">
        <w:rPr>
          <w:rFonts w:ascii="仿宋" w:eastAsia="仿宋" w:hAnsi="仿宋" w:cs="仿宋" w:hint="eastAsia"/>
          <w:sz w:val="21"/>
          <w:szCs w:val="21"/>
        </w:rPr>
        <w:t>。</w:t>
      </w:r>
    </w:p>
    <w:p w14:paraId="1A6555C0"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38C0D80A" w14:textId="2ECCE518" w:rsidR="0037697E" w:rsidRDefault="00AA02FA" w:rsidP="00366ACC">
      <w:pPr>
        <w:pStyle w:val="affc"/>
        <w:widowControl/>
        <w:spacing w:beforeAutospacing="0" w:afterAutospacing="0"/>
        <w:ind w:firstLineChars="200" w:firstLine="420"/>
        <w:jc w:val="both"/>
        <w:rPr>
          <w:rFonts w:ascii="仿宋" w:eastAsia="仿宋" w:hAnsi="仿宋" w:cs="仿宋" w:hint="eastAsia"/>
          <w:sz w:val="21"/>
          <w:szCs w:val="21"/>
        </w:rPr>
      </w:pPr>
      <w:r w:rsidRPr="00AA02FA">
        <w:rPr>
          <w:rFonts w:ascii="仿宋" w:eastAsia="仿宋" w:hAnsi="仿宋" w:cs="仿宋" w:hint="eastAsia"/>
          <w:sz w:val="21"/>
          <w:szCs w:val="21"/>
        </w:rPr>
        <w:t>当前公路工程钢混组合梁装配式施工领域缺乏针对性的专项技术规程，现有相关标准多为通用性要求，难以覆盖该工艺的特殊技术要点，导致施工过程中存在工艺不规范、质量控制无明确依据、安全环保措施不到位等问题，影响工程质量与使用寿命。随着钢混组合梁装配式结构在各级公路中的应用日益广泛，行业对专项技术标准的需求迫切，制定本标准能够填补现有标准空白，解决施工实践中的技术瓶颈，满足工程建设对标准化、精细化施工的要求，保障工程安全稳定运行</w:t>
      </w:r>
      <w:r w:rsidR="0037697E">
        <w:rPr>
          <w:rFonts w:ascii="仿宋" w:eastAsia="仿宋" w:hAnsi="仿宋" w:cs="仿宋" w:hint="eastAsia"/>
          <w:sz w:val="21"/>
          <w:szCs w:val="21"/>
        </w:rPr>
        <w:t>。</w:t>
      </w:r>
    </w:p>
    <w:p w14:paraId="3FE7694B" w14:textId="0F4E069B" w:rsidR="00366ACC" w:rsidRPr="00366ACC" w:rsidRDefault="00366ACC" w:rsidP="00366ACC">
      <w:pPr>
        <w:pStyle w:val="affc"/>
        <w:widowControl/>
        <w:spacing w:beforeAutospacing="0" w:afterAutospacing="0"/>
        <w:ind w:firstLineChars="200" w:firstLine="420"/>
        <w:jc w:val="both"/>
        <w:rPr>
          <w:rFonts w:ascii="仿宋" w:eastAsia="仿宋" w:hAnsi="仿宋" w:cs="仿宋" w:hint="eastAsia"/>
          <w:sz w:val="21"/>
          <w:szCs w:val="21"/>
        </w:rPr>
      </w:pPr>
      <w:r w:rsidRPr="00366ACC">
        <w:rPr>
          <w:rFonts w:ascii="仿宋" w:eastAsia="仿宋" w:hAnsi="仿宋" w:cs="仿宋" w:hint="eastAsia"/>
          <w:sz w:val="21"/>
          <w:szCs w:val="21"/>
        </w:rPr>
        <w:t>综上，</w:t>
      </w:r>
      <w:r w:rsidR="00AA02FA" w:rsidRPr="00AA02FA">
        <w:rPr>
          <w:rFonts w:ascii="仿宋" w:eastAsia="仿宋" w:hAnsi="仿宋" w:cs="仿宋" w:hint="eastAsia"/>
          <w:sz w:val="21"/>
          <w:szCs w:val="21"/>
        </w:rPr>
        <w:t>钢混组合梁装配式结构凭借自重轻、承载能力强、施工便捷、环保节能等优势，已成为公路工程桥梁建设的重要形式，在新建、改建公路项目中应用比例持续提升。但目前行业内缺乏针对该类结构装配式施工的专项技术规程，现有国家标准、行业标准的相关要求较为分散，难以适应施工全过程的精细化管控需求，导致部分工程存在构件生产精度不足、连接质量把控不严、防护措施不到位等问题，制约了技术优势的充分发挥。为规范施工行为、提升工程质量、保障施工安全、推动技术进步，结合行业实践经验与先进技术成果，制定《公路工程钢混组合梁装配式施工技术规程》十分必要。本标准将明确适用范围、技术要求、质量控制及验收标准，实现施工全流程的标准化管控，为行业提供统一技术遵循，助力公路交通基础设施高质量发展</w:t>
      </w:r>
      <w:r w:rsidRPr="00366ACC">
        <w:rPr>
          <w:rFonts w:ascii="仿宋" w:eastAsia="仿宋" w:hAnsi="仿宋" w:cs="仿宋" w:hint="eastAsia"/>
          <w:szCs w:val="21"/>
        </w:rPr>
        <w:t>。</w:t>
      </w:r>
    </w:p>
    <w:p w14:paraId="62348F23" w14:textId="591CC611" w:rsidR="00AC4878" w:rsidRDefault="00000000">
      <w:pPr>
        <w:pStyle w:val="a0"/>
        <w:numPr>
          <w:ilvl w:val="0"/>
          <w:numId w:val="0"/>
        </w:numPr>
        <w:spacing w:before="312" w:after="312"/>
        <w:rPr>
          <w:rFonts w:ascii="仿宋" w:eastAsia="仿宋" w:hAnsi="仿宋" w:cs="仿宋" w:hint="eastAsia"/>
          <w:b/>
          <w:bCs/>
          <w:color w:val="000000"/>
          <w:szCs w:val="21"/>
        </w:rPr>
      </w:pPr>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AC4878"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7C24A660" w:rsidR="00AC4878" w:rsidRDefault="00000000">
      <w:pPr>
        <w:pStyle w:val="affb"/>
        <w:rPr>
          <w:rFonts w:ascii="仿宋" w:eastAsia="仿宋" w:hAnsi="仿宋" w:cs="仿宋" w:hint="eastAsia"/>
          <w:szCs w:val="21"/>
        </w:rPr>
      </w:pPr>
      <w:r>
        <w:rPr>
          <w:rFonts w:ascii="仿宋" w:eastAsia="仿宋" w:hAnsi="仿宋" w:cs="仿宋" w:hint="eastAsia"/>
          <w:szCs w:val="21"/>
        </w:rPr>
        <w:t>本文件由</w:t>
      </w:r>
      <w:r w:rsidR="001D548F" w:rsidRPr="001D548F">
        <w:rPr>
          <w:rFonts w:ascii="仿宋" w:eastAsia="仿宋" w:hAnsi="仿宋" w:cs="仿宋" w:hint="eastAsia"/>
          <w:szCs w:val="21"/>
        </w:rPr>
        <w:t>宁波交通工程咨询监理有限公司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2.主要工作成员及其所做工作</w:t>
      </w:r>
    </w:p>
    <w:p w14:paraId="4F06396F" w14:textId="0FB2B3CA" w:rsidR="00AC4878"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AC4878" w:rsidRDefault="00AC4878">
      <w:pPr>
        <w:pStyle w:val="affb"/>
        <w:ind w:firstLineChars="0" w:firstLine="0"/>
        <w:jc w:val="center"/>
        <w:rPr>
          <w:rFonts w:ascii="仿宋" w:eastAsia="仿宋" w:hAnsi="仿宋" w:cs="仿宋" w:hint="eastAsia"/>
          <w:szCs w:val="21"/>
        </w:rPr>
      </w:pPr>
    </w:p>
    <w:p w14:paraId="6CA2A8E8"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lastRenderedPageBreak/>
        <w:t>表1 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AC4878" w14:paraId="662D2DF3" w14:textId="77777777">
        <w:tc>
          <w:tcPr>
            <w:tcW w:w="4512" w:type="dxa"/>
          </w:tcPr>
          <w:p w14:paraId="440D9251"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AC4878"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AC4878" w14:paraId="61429C10" w14:textId="77777777">
        <w:trPr>
          <w:trHeight w:val="1180"/>
        </w:trPr>
        <w:tc>
          <w:tcPr>
            <w:tcW w:w="4512" w:type="dxa"/>
          </w:tcPr>
          <w:p w14:paraId="355EAAFE" w14:textId="7EA8CD2F" w:rsidR="00AC4878" w:rsidRDefault="001D548F">
            <w:pPr>
              <w:pStyle w:val="affb"/>
              <w:ind w:firstLineChars="0" w:firstLine="0"/>
              <w:rPr>
                <w:rFonts w:ascii="仿宋" w:eastAsia="仿宋" w:hAnsi="仿宋" w:cs="仿宋" w:hint="eastAsia"/>
                <w:szCs w:val="21"/>
                <w:highlight w:val="yellow"/>
              </w:rPr>
            </w:pPr>
            <w:r w:rsidRPr="001D548F">
              <w:rPr>
                <w:rFonts w:ascii="仿宋" w:eastAsia="仿宋" w:hAnsi="仿宋" w:cs="仿宋" w:hint="eastAsia"/>
                <w:szCs w:val="21"/>
              </w:rPr>
              <w:t>宁波交通工程咨询监理有限公司</w:t>
            </w:r>
          </w:p>
        </w:tc>
        <w:tc>
          <w:tcPr>
            <w:tcW w:w="5342" w:type="dxa"/>
          </w:tcPr>
          <w:p w14:paraId="50D897F4"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 1.1—2020《标准化工作导则 第1部分：标准化文件的结构和起草规则》的规定及相关要求编制。</w:t>
      </w:r>
    </w:p>
    <w:p w14:paraId="1C9A70ED"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5.1 标准调研</w:t>
      </w:r>
    </w:p>
    <w:p w14:paraId="0205E1E5" w14:textId="3402264A"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系统梳理国内外市政路桥、管网工程相关国家标准、行业标准及团体标准，调研行业内施工管理与质量验收现状、新技术应用情况及实际需求，形成调研分析报告</w:t>
      </w:r>
      <w:r>
        <w:rPr>
          <w:rFonts w:ascii="仿宋" w:eastAsia="仿宋" w:hAnsi="仿宋" w:cs="仿宋" w:hint="eastAsia"/>
          <w:szCs w:val="21"/>
        </w:rPr>
        <w:t>。</w:t>
      </w:r>
    </w:p>
    <w:p w14:paraId="04940C14"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5.2. 标准立项</w:t>
      </w:r>
    </w:p>
    <w:p w14:paraId="5F7AB474" w14:textId="55488364"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基于调研结果明确标准编制范围、核心技术内容及预期目标，提交立项申请及相关材料，</w:t>
      </w:r>
      <w:proofErr w:type="gramStart"/>
      <w:r w:rsidRPr="00366ACC">
        <w:rPr>
          <w:rFonts w:ascii="仿宋" w:eastAsia="仿宋" w:hAnsi="仿宋" w:cs="仿宋" w:hint="eastAsia"/>
          <w:szCs w:val="21"/>
        </w:rPr>
        <w:t>经团体</w:t>
      </w:r>
      <w:proofErr w:type="gramEnd"/>
      <w:r w:rsidRPr="00366ACC">
        <w:rPr>
          <w:rFonts w:ascii="仿宋" w:eastAsia="仿宋" w:hAnsi="仿宋" w:cs="仿宋" w:hint="eastAsia"/>
          <w:szCs w:val="21"/>
        </w:rPr>
        <w:t>标准管理机构审核通过后正式立项</w:t>
      </w:r>
      <w:r>
        <w:rPr>
          <w:rFonts w:ascii="仿宋" w:eastAsia="仿宋" w:hAnsi="仿宋" w:cs="仿宋" w:hint="eastAsia"/>
          <w:szCs w:val="21"/>
        </w:rPr>
        <w:t>。</w:t>
      </w:r>
    </w:p>
    <w:p w14:paraId="72A91C8C"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5.3 形成标准草案</w:t>
      </w:r>
    </w:p>
    <w:p w14:paraId="19C09E25" w14:textId="0C6849B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组建标准起草工作组，结合调研成果与行业实践，按照 GB/T 1.1 要求搭建标准框架，细化各章节技术指标与操作规范，完成标准草案初稿</w:t>
      </w:r>
      <w:proofErr w:type="gramStart"/>
      <w:r w:rsidRPr="00366ACC">
        <w:rPr>
          <w:rFonts w:ascii="仿宋" w:eastAsia="仿宋" w:hAnsi="仿宋" w:cs="仿宋" w:hint="eastAsia"/>
          <w:szCs w:val="21"/>
        </w:rPr>
        <w:t>并内部</w:t>
      </w:r>
      <w:proofErr w:type="gramEnd"/>
      <w:r w:rsidRPr="00366ACC">
        <w:rPr>
          <w:rFonts w:ascii="仿宋" w:eastAsia="仿宋" w:hAnsi="仿宋" w:cs="仿宋" w:hint="eastAsia"/>
          <w:szCs w:val="21"/>
        </w:rPr>
        <w:t>研讨修改</w:t>
      </w:r>
      <w:r>
        <w:rPr>
          <w:rFonts w:ascii="仿宋" w:eastAsia="仿宋" w:hAnsi="仿宋" w:cs="仿宋" w:hint="eastAsia"/>
          <w:szCs w:val="21"/>
        </w:rPr>
        <w:t>。</w:t>
      </w:r>
    </w:p>
    <w:p w14:paraId="539B9685"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5.4 征求意见阶段</w:t>
      </w:r>
    </w:p>
    <w:p w14:paraId="475FFDA1" w14:textId="3960DD59"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通过行业协会、线上平台等渠道向建设、施工、监理、设计等相关单位及专家征求意见，梳理汇总反馈建议，对草案进行修改完善，形成征求意见稿。</w:t>
      </w:r>
    </w:p>
    <w:p w14:paraId="2DBA691A"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5.5 标准送审</w:t>
      </w:r>
    </w:p>
    <w:p w14:paraId="217C9150" w14:textId="2727B53E" w:rsidR="00AC4878" w:rsidRDefault="00366ACC">
      <w:pPr>
        <w:pStyle w:val="affb"/>
        <w:rPr>
          <w:rFonts w:ascii="仿宋" w:eastAsia="仿宋" w:hAnsi="仿宋" w:cs="仿宋" w:hint="eastAsia"/>
          <w:szCs w:val="21"/>
        </w:rPr>
      </w:pPr>
      <w:r w:rsidRPr="00366ACC">
        <w:rPr>
          <w:rFonts w:ascii="仿宋" w:eastAsia="仿宋" w:hAnsi="仿宋" w:cs="仿宋" w:hint="eastAsia"/>
          <w:szCs w:val="21"/>
        </w:rPr>
        <w:t>将征求意见稿及编制说明、意见汇总处理表等材料报送团体标准审查委员会，组织专家进行会议审查或函审，根据审查意见进一步修改形成送审稿。</w:t>
      </w:r>
    </w:p>
    <w:p w14:paraId="6BA8A9F2"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46330998" w14:textId="44FF5379" w:rsidR="00366ACC" w:rsidRDefault="00366ACC">
      <w:pPr>
        <w:pStyle w:val="affb"/>
        <w:rPr>
          <w:rFonts w:ascii="仿宋" w:eastAsia="仿宋" w:hAnsi="仿宋" w:cs="仿宋" w:hint="eastAsia"/>
          <w:szCs w:val="21"/>
        </w:rPr>
      </w:pPr>
      <w:proofErr w:type="gramStart"/>
      <w:r w:rsidRPr="00366ACC">
        <w:rPr>
          <w:rFonts w:ascii="仿宋" w:eastAsia="仿宋" w:hAnsi="仿宋" w:cs="仿宋" w:hint="eastAsia"/>
          <w:szCs w:val="21"/>
        </w:rPr>
        <w:t>完善送</w:t>
      </w:r>
      <w:proofErr w:type="gramEnd"/>
      <w:r w:rsidRPr="00366ACC">
        <w:rPr>
          <w:rFonts w:ascii="仿宋" w:eastAsia="仿宋" w:hAnsi="仿宋" w:cs="仿宋" w:hint="eastAsia"/>
          <w:szCs w:val="21"/>
        </w:rPr>
        <w:t>审稿相关材料，按规定流程报送团体标准管理机构，经审核确认符合发布要求后，办理报批手续，确定标准发布编号、实施日期并正式发布。</w:t>
      </w:r>
    </w:p>
    <w:p w14:paraId="0431BCCE" w14:textId="77777777" w:rsidR="00AC4878"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0391B5D2" w:rsidR="00AC4878" w:rsidRDefault="00000000">
      <w:pPr>
        <w:pStyle w:val="affb"/>
        <w:rPr>
          <w:rFonts w:ascii="仿宋" w:eastAsia="仿宋" w:hAnsi="仿宋" w:cs="仿宋" w:hint="eastAsia"/>
          <w:szCs w:val="21"/>
        </w:rPr>
      </w:pPr>
      <w:r>
        <w:rPr>
          <w:rFonts w:ascii="仿宋" w:eastAsia="仿宋" w:hAnsi="仿宋" w:cs="仿宋" w:hint="eastAsia"/>
          <w:szCs w:val="21"/>
        </w:rPr>
        <w:t>1. 试验验证分析</w:t>
      </w:r>
      <w:r w:rsidR="00D77619">
        <w:rPr>
          <w:rFonts w:ascii="仿宋" w:eastAsia="仿宋" w:hAnsi="仿宋" w:cs="仿宋" w:hint="eastAsia"/>
          <w:szCs w:val="21"/>
        </w:rPr>
        <w:t>、综述报告</w:t>
      </w:r>
    </w:p>
    <w:p w14:paraId="78AB6E13" w14:textId="20119074" w:rsidR="001F2D0D" w:rsidRDefault="00D77619">
      <w:pPr>
        <w:pStyle w:val="affb"/>
        <w:rPr>
          <w:rFonts w:ascii="仿宋" w:eastAsia="仿宋" w:hAnsi="仿宋" w:cs="仿宋" w:hint="eastAsia"/>
          <w:szCs w:val="21"/>
        </w:rPr>
      </w:pPr>
      <w:r w:rsidRPr="00D77619">
        <w:rPr>
          <w:rFonts w:ascii="仿宋" w:eastAsia="仿宋" w:hAnsi="仿宋" w:cs="仿宋" w:hint="eastAsia"/>
          <w:szCs w:val="21"/>
        </w:rPr>
        <w:t>本标准的试验验证涵盖构件生产精度、钢</w:t>
      </w:r>
      <w:proofErr w:type="gramStart"/>
      <w:r w:rsidRPr="00D77619">
        <w:rPr>
          <w:rFonts w:ascii="仿宋" w:eastAsia="仿宋" w:hAnsi="仿宋" w:cs="仿宋" w:hint="eastAsia"/>
          <w:szCs w:val="21"/>
        </w:rPr>
        <w:t>混结合</w:t>
      </w:r>
      <w:proofErr w:type="gramEnd"/>
      <w:r w:rsidRPr="00D77619">
        <w:rPr>
          <w:rFonts w:ascii="仿宋" w:eastAsia="仿宋" w:hAnsi="仿宋" w:cs="仿宋" w:hint="eastAsia"/>
          <w:szCs w:val="21"/>
        </w:rPr>
        <w:t>面粘结性能、连接节点力学特性、吊装工艺安全性等核心技术要点，通过室内试验、足尺模型试验及多个实际工程试点应用开展系统验证：室内试验重点测试结构胶、灌浆料等材料的粘结强度、抗压强度等关键指标，足尺模型试验模拟不同荷载工况下构件受力变形及整体稳定性，试点工程跟踪监测构件运输损耗率、安装定位精度、连接质量及长期使用性能，累计获取有效</w:t>
      </w:r>
      <w:proofErr w:type="gramStart"/>
      <w:r w:rsidRPr="00D77619">
        <w:rPr>
          <w:rFonts w:ascii="仿宋" w:eastAsia="仿宋" w:hAnsi="仿宋" w:cs="仿宋" w:hint="eastAsia"/>
          <w:szCs w:val="21"/>
        </w:rPr>
        <w:t>数据超</w:t>
      </w:r>
      <w:proofErr w:type="gramEnd"/>
      <w:r w:rsidRPr="00D77619">
        <w:rPr>
          <w:rFonts w:ascii="仿宋" w:eastAsia="仿宋" w:hAnsi="仿宋" w:cs="仿宋" w:hint="eastAsia"/>
          <w:szCs w:val="21"/>
        </w:rPr>
        <w:t>千组。综合试验结果表明，标准规定的技术参数、工艺要求及质量控制指标科学可行，能够满足工程安全可靠、耐久适用的核心需求，相关技术要求与实际施工适配性良好，为标准条文的制定提供了充分的试验数据支撑</w:t>
      </w:r>
      <w:r w:rsidR="001F2D0D" w:rsidRPr="001F2D0D">
        <w:rPr>
          <w:rFonts w:ascii="仿宋" w:eastAsia="仿宋" w:hAnsi="仿宋" w:cs="仿宋" w:hint="eastAsia"/>
          <w:szCs w:val="21"/>
        </w:rPr>
        <w:t>。</w:t>
      </w:r>
    </w:p>
    <w:p w14:paraId="64D27F77" w14:textId="74AB40D8" w:rsidR="00AC4878" w:rsidRDefault="00D77619">
      <w:pPr>
        <w:pStyle w:val="affb"/>
        <w:rPr>
          <w:rFonts w:ascii="仿宋" w:eastAsia="仿宋" w:hAnsi="仿宋" w:cs="仿宋" w:hint="eastAsia"/>
          <w:szCs w:val="21"/>
        </w:rPr>
      </w:pPr>
      <w:r>
        <w:rPr>
          <w:rFonts w:ascii="仿宋" w:eastAsia="仿宋" w:hAnsi="仿宋" w:cs="仿宋" w:hint="eastAsia"/>
          <w:szCs w:val="21"/>
        </w:rPr>
        <w:t>2</w:t>
      </w:r>
      <w:r w:rsidR="00000000">
        <w:rPr>
          <w:rFonts w:ascii="仿宋" w:eastAsia="仿宋" w:hAnsi="仿宋" w:cs="仿宋" w:hint="eastAsia"/>
          <w:szCs w:val="21"/>
        </w:rPr>
        <w:t>. 技术经济论证</w:t>
      </w:r>
    </w:p>
    <w:p w14:paraId="2BE8E6AE" w14:textId="7A0E30B0" w:rsidR="00AC4878" w:rsidRDefault="00D77619">
      <w:pPr>
        <w:pStyle w:val="affb"/>
        <w:rPr>
          <w:rFonts w:ascii="仿宋" w:eastAsia="仿宋" w:hAnsi="仿宋" w:cs="仿宋" w:hint="eastAsia"/>
          <w:szCs w:val="21"/>
        </w:rPr>
      </w:pPr>
      <w:r w:rsidRPr="00D77619">
        <w:rPr>
          <w:rFonts w:ascii="仿宋" w:eastAsia="仿宋" w:hAnsi="仿宋" w:cs="仿宋" w:hint="eastAsia"/>
          <w:szCs w:val="21"/>
        </w:rPr>
        <w:t>从技术层面，本标准整合了工厂预制、匹配预制、高效连接等先进工艺，明确的构件生产精度控制、安装定位偏差要求及质量验收标准，可有效解决传统施工中工艺不统一、质量</w:t>
      </w:r>
      <w:proofErr w:type="gramStart"/>
      <w:r w:rsidRPr="00D77619">
        <w:rPr>
          <w:rFonts w:ascii="仿宋" w:eastAsia="仿宋" w:hAnsi="仿宋" w:cs="仿宋" w:hint="eastAsia"/>
          <w:szCs w:val="21"/>
        </w:rPr>
        <w:t>把控难等</w:t>
      </w:r>
      <w:proofErr w:type="gramEnd"/>
      <w:r w:rsidRPr="00D77619">
        <w:rPr>
          <w:rFonts w:ascii="仿宋" w:eastAsia="仿宋" w:hAnsi="仿宋" w:cs="仿宋" w:hint="eastAsia"/>
          <w:szCs w:val="21"/>
        </w:rPr>
        <w:t>问题，技术成熟度高且可操作性强，与现行国家标准、行业标准协调兼容，能够推动钢混组合梁装配式施工技术的规范化升</w:t>
      </w:r>
      <w:r w:rsidRPr="00D77619">
        <w:rPr>
          <w:rFonts w:ascii="仿宋" w:eastAsia="仿宋" w:hAnsi="仿宋" w:cs="仿宋" w:hint="eastAsia"/>
          <w:szCs w:val="21"/>
        </w:rPr>
        <w:lastRenderedPageBreak/>
        <w:t>级。从经济层面，通过标准化施工减少返工整改、提高施工效率，工厂预制可降低现场作业量，缩短工期 15%-25%；构件批量生产及资源循环利用可降低材料损耗率 3%-5%，综合造价较传统施工降低 8%-12%，同时减少后期维护成本，技术经济性优势显著，具备广泛推广应用的经济基础</w:t>
      </w:r>
      <w:r w:rsidR="001F2D0D">
        <w:rPr>
          <w:rFonts w:ascii="仿宋" w:eastAsia="仿宋" w:hAnsi="仿宋" w:cs="仿宋" w:hint="eastAsia"/>
          <w:szCs w:val="21"/>
        </w:rPr>
        <w:t>。</w:t>
      </w:r>
    </w:p>
    <w:p w14:paraId="1A9C3497" w14:textId="7F481E6F" w:rsidR="00AC4878" w:rsidRDefault="00D77619">
      <w:pPr>
        <w:pStyle w:val="affb"/>
        <w:rPr>
          <w:rFonts w:ascii="仿宋" w:eastAsia="仿宋" w:hAnsi="仿宋" w:cs="仿宋" w:hint="eastAsia"/>
          <w:szCs w:val="21"/>
        </w:rPr>
      </w:pPr>
      <w:r>
        <w:rPr>
          <w:rFonts w:ascii="仿宋" w:eastAsia="仿宋" w:hAnsi="仿宋" w:cs="仿宋" w:hint="eastAsia"/>
          <w:szCs w:val="21"/>
        </w:rPr>
        <w:t>3</w:t>
      </w:r>
      <w:r w:rsidR="00000000">
        <w:rPr>
          <w:rFonts w:ascii="仿宋" w:eastAsia="仿宋" w:hAnsi="仿宋" w:cs="仿宋" w:hint="eastAsia"/>
          <w:szCs w:val="21"/>
        </w:rPr>
        <w:t>. 预期的经济效益</w:t>
      </w:r>
    </w:p>
    <w:p w14:paraId="6D96D5DA" w14:textId="7020968E" w:rsidR="00AC4878" w:rsidRDefault="00D77619">
      <w:pPr>
        <w:pStyle w:val="affb"/>
        <w:rPr>
          <w:rFonts w:ascii="仿宋" w:eastAsia="仿宋" w:hAnsi="仿宋" w:cs="仿宋" w:hint="eastAsia"/>
          <w:szCs w:val="21"/>
        </w:rPr>
      </w:pPr>
      <w:r w:rsidRPr="00D77619">
        <w:rPr>
          <w:rFonts w:ascii="仿宋" w:eastAsia="仿宋" w:hAnsi="仿宋" w:cs="仿宋" w:hint="eastAsia"/>
          <w:szCs w:val="21"/>
        </w:rPr>
        <w:t>本标准实施后，将通过施工流程标准化、工艺参数优化实现显著经济效益：一是缩短施工工期，减少现场人工、机械租赁等费用支出，降低项目管理成本；二是提高构件生产精度和安装质量，降低返工率及后期维修养护费用，延长工程使用寿命；三是推动工厂化预制、机械化施工规模化发展，降低材料浪费，提升资源利用效率；四是为施工企业提供统一技术遵循，减少因技术差异导致的额外投入，增强行业整体竞争力，预计推广应用后每年可为相关工程节约造价成本数十亿元，经济效益显著</w:t>
      </w:r>
      <w:r w:rsidR="001F2D0D">
        <w:rPr>
          <w:rFonts w:ascii="仿宋" w:eastAsia="仿宋" w:hAnsi="仿宋" w:cs="仿宋" w:hint="eastAsia"/>
          <w:szCs w:val="21"/>
        </w:rPr>
        <w:t>。</w:t>
      </w:r>
    </w:p>
    <w:p w14:paraId="4F982925" w14:textId="679A38B0" w:rsidR="00AC4878" w:rsidRDefault="00D77619">
      <w:pPr>
        <w:pStyle w:val="affb"/>
        <w:rPr>
          <w:rFonts w:ascii="仿宋" w:eastAsia="仿宋" w:hAnsi="仿宋" w:cs="仿宋" w:hint="eastAsia"/>
          <w:szCs w:val="21"/>
        </w:rPr>
      </w:pPr>
      <w:r>
        <w:rPr>
          <w:rFonts w:ascii="仿宋" w:eastAsia="仿宋" w:hAnsi="仿宋" w:cs="仿宋" w:hint="eastAsia"/>
          <w:szCs w:val="21"/>
        </w:rPr>
        <w:t>4</w:t>
      </w:r>
      <w:r w:rsidR="00000000">
        <w:rPr>
          <w:rFonts w:ascii="仿宋" w:eastAsia="仿宋" w:hAnsi="仿宋" w:cs="仿宋" w:hint="eastAsia"/>
          <w:szCs w:val="21"/>
        </w:rPr>
        <w:t>. 社会效益和生态效益</w:t>
      </w:r>
    </w:p>
    <w:p w14:paraId="62991666" w14:textId="2A7DED6D" w:rsidR="00AC4878" w:rsidRDefault="00D77619">
      <w:pPr>
        <w:pStyle w:val="affb"/>
        <w:rPr>
          <w:rFonts w:ascii="仿宋" w:eastAsia="仿宋" w:hAnsi="仿宋" w:cs="仿宋" w:hint="eastAsia"/>
          <w:szCs w:val="21"/>
        </w:rPr>
      </w:pPr>
      <w:r w:rsidRPr="00D77619">
        <w:rPr>
          <w:rFonts w:ascii="仿宋" w:eastAsia="仿宋" w:hAnsi="仿宋" w:cs="仿宋" w:hint="eastAsia"/>
          <w:szCs w:val="21"/>
        </w:rPr>
        <w:t>本标准的实施将有力保障公路工程钢混组合梁装配式施工的质量与安全，减少工程质量隐患和安全事故发生率，提升公路交通基础设施的可靠性与耐久性，为社会公众提供更安全、便捷的出行保障。同时，标准化技术的推广将促进行业施工技术水平整体提升，带动相关上下游产业（如构件生产、设备制造、材料研发）的协同发展，培养一批专业技术人才，推动行业人才队伍建设。此外，标准的统一规范有助于打破区域技术壁垒，促进技术交流与合作，提升我国公路桥梁建设的行业影响力，为交通强国建设提供坚实支撑，具有重要的社会效益</w:t>
      </w:r>
      <w:r w:rsidR="001F2D0D">
        <w:rPr>
          <w:rFonts w:ascii="仿宋" w:eastAsia="仿宋" w:hAnsi="仿宋" w:cs="仿宋" w:hint="eastAsia"/>
          <w:szCs w:val="21"/>
        </w:rPr>
        <w:t>。</w:t>
      </w:r>
    </w:p>
    <w:p w14:paraId="10A20A3F"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4E83D703" w:rsidR="00AC4878" w:rsidRDefault="00366ACC">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AC4878"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AC4878"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5DD2CDA5" w14:textId="77777777"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1.范围</w:t>
      </w:r>
    </w:p>
    <w:p w14:paraId="1796B149" w14:textId="77777777" w:rsidR="004F1A95" w:rsidRPr="004F1A95" w:rsidRDefault="004F1A95" w:rsidP="004F1A95">
      <w:pPr>
        <w:pStyle w:val="affb"/>
        <w:rPr>
          <w:rFonts w:ascii="仿宋" w:eastAsia="仿宋" w:hAnsi="仿宋" w:cs="仿宋" w:hint="eastAsia"/>
          <w:szCs w:val="21"/>
        </w:rPr>
      </w:pPr>
      <w:bookmarkStart w:id="34" w:name="_Toc17233326"/>
      <w:bookmarkStart w:id="35" w:name="_Toc17233334"/>
      <w:bookmarkStart w:id="36" w:name="_Toc24884219"/>
      <w:bookmarkStart w:id="37" w:name="_Toc26648466"/>
      <w:bookmarkStart w:id="38" w:name="_Toc24884212"/>
      <w:r w:rsidRPr="004F1A95">
        <w:rPr>
          <w:rFonts w:ascii="仿宋" w:eastAsia="仿宋" w:hAnsi="仿宋" w:cs="仿宋" w:hint="eastAsia"/>
          <w:szCs w:val="21"/>
        </w:rPr>
        <w:t>本文件规定了公路工程钢混组合梁装配式施工的技术要求、运输与存放等内容。</w:t>
      </w:r>
    </w:p>
    <w:p w14:paraId="55B1F24D" w14:textId="0B1C0827" w:rsidR="00AC4878" w:rsidRDefault="004F1A95" w:rsidP="004F1A95">
      <w:pPr>
        <w:pStyle w:val="affb"/>
        <w:rPr>
          <w:rFonts w:ascii="仿宋" w:eastAsia="仿宋" w:hAnsi="仿宋" w:cs="仿宋" w:hint="eastAsia"/>
          <w:szCs w:val="21"/>
        </w:rPr>
      </w:pPr>
      <w:r w:rsidRPr="004F1A95">
        <w:rPr>
          <w:rFonts w:ascii="仿宋" w:eastAsia="仿宋" w:hAnsi="仿宋" w:cs="仿宋" w:hint="eastAsia"/>
          <w:szCs w:val="21"/>
        </w:rPr>
        <w:t>本文件适用于公路工程钢混组合梁装配式施工活动</w:t>
      </w:r>
      <w:r w:rsidR="006A10F1" w:rsidRPr="006A10F1">
        <w:rPr>
          <w:rFonts w:ascii="仿宋" w:eastAsia="仿宋" w:hAnsi="仿宋" w:cs="仿宋" w:hint="eastAsia"/>
          <w:szCs w:val="21"/>
        </w:rPr>
        <w:t>。</w:t>
      </w:r>
    </w:p>
    <w:p w14:paraId="6220ABE0" w14:textId="77777777" w:rsidR="00AC4878" w:rsidRDefault="00000000">
      <w:pPr>
        <w:pStyle w:val="affb"/>
        <w:ind w:firstLineChars="0" w:firstLine="0"/>
        <w:rPr>
          <w:rFonts w:ascii="仿宋" w:eastAsia="仿宋" w:hAnsi="仿宋" w:cs="仿宋" w:hint="eastAsia"/>
          <w:b/>
          <w:bCs/>
          <w:szCs w:val="21"/>
        </w:rPr>
      </w:pPr>
      <w:bookmarkStart w:id="39" w:name="_Toc26986531"/>
      <w:bookmarkStart w:id="40" w:name="_Toc26986772"/>
      <w:bookmarkStart w:id="41" w:name="_Toc26718931"/>
      <w:bookmarkStart w:id="42" w:name="_Toc113282591"/>
      <w:bookmarkStart w:id="43" w:name="_Toc97192965"/>
      <w:bookmarkStart w:id="44" w:name="_Toc11915"/>
      <w:r>
        <w:rPr>
          <w:rFonts w:ascii="仿宋" w:eastAsia="仿宋" w:hAnsi="仿宋" w:cs="仿宋" w:hint="eastAsia"/>
          <w:b/>
          <w:bCs/>
          <w:szCs w:val="21"/>
        </w:rPr>
        <w:t>2.规范性引用文件</w:t>
      </w:r>
      <w:bookmarkEnd w:id="34"/>
      <w:bookmarkEnd w:id="35"/>
      <w:bookmarkEnd w:id="36"/>
      <w:bookmarkEnd w:id="37"/>
      <w:bookmarkEnd w:id="38"/>
      <w:bookmarkEnd w:id="39"/>
      <w:bookmarkEnd w:id="40"/>
      <w:bookmarkEnd w:id="41"/>
      <w:bookmarkEnd w:id="42"/>
      <w:bookmarkEnd w:id="43"/>
      <w:bookmarkEnd w:id="44"/>
    </w:p>
    <w:p w14:paraId="7DDD73C0" w14:textId="77777777" w:rsidR="004F1A95" w:rsidRDefault="004F1A95" w:rsidP="004F1A95">
      <w:pPr>
        <w:pStyle w:val="affb"/>
        <w:rPr>
          <w:rFonts w:ascii="仿宋" w:eastAsia="仿宋" w:hAnsi="仿宋" w:cs="仿宋"/>
          <w:szCs w:val="21"/>
        </w:rPr>
      </w:pPr>
      <w:bookmarkStart w:id="45" w:name="_Toc2484"/>
      <w:bookmarkStart w:id="46" w:name="_Toc113282592"/>
      <w:bookmarkStart w:id="47" w:name="_Toc97192966"/>
      <w:r w:rsidRPr="004F1A95">
        <w:rPr>
          <w:rFonts w:ascii="仿宋" w:eastAsia="仿宋" w:hAnsi="仿宋" w:cs="仿宋" w:hint="eastAsia"/>
          <w:szCs w:val="21"/>
        </w:rPr>
        <w:t>本文件没有规范性引用文件</w:t>
      </w:r>
      <w:r>
        <w:rPr>
          <w:rFonts w:ascii="仿宋" w:eastAsia="仿宋" w:hAnsi="仿宋" w:cs="仿宋" w:hint="eastAsia"/>
          <w:szCs w:val="21"/>
        </w:rPr>
        <w:t>。</w:t>
      </w:r>
    </w:p>
    <w:p w14:paraId="558A4E8F" w14:textId="7DCB5DE1" w:rsidR="00AC4878"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t>3.术语和定义</w:t>
      </w:r>
      <w:bookmarkEnd w:id="45"/>
      <w:bookmarkEnd w:id="46"/>
      <w:bookmarkEnd w:id="47"/>
    </w:p>
    <w:p w14:paraId="24EF2DB7" w14:textId="268A7828" w:rsidR="00AC4878" w:rsidRDefault="006A10F1">
      <w:pPr>
        <w:pStyle w:val="affffffff"/>
        <w:adjustRightInd w:val="0"/>
        <w:snapToGrid w:val="0"/>
        <w:ind w:firstLine="420"/>
        <w:rPr>
          <w:rFonts w:ascii="仿宋" w:eastAsia="仿宋" w:hAnsi="仿宋" w:cs="仿宋"/>
          <w:szCs w:val="21"/>
        </w:rPr>
      </w:pPr>
      <w:proofErr w:type="gramStart"/>
      <w:r w:rsidRPr="006A10F1">
        <w:rPr>
          <w:rFonts w:ascii="仿宋" w:eastAsia="仿宋" w:hAnsi="仿宋" w:cs="仿宋" w:hint="eastAsia"/>
          <w:szCs w:val="21"/>
        </w:rPr>
        <w:t>明确</w:t>
      </w:r>
      <w:r w:rsidR="004F1A95">
        <w:rPr>
          <w:rFonts w:ascii="仿宋" w:eastAsia="仿宋" w:hAnsi="仿宋" w:cs="仿宋" w:hint="eastAsia"/>
          <w:szCs w:val="21"/>
        </w:rPr>
        <w:t>钢</w:t>
      </w:r>
      <w:proofErr w:type="gramEnd"/>
      <w:r w:rsidR="004F1A95">
        <w:rPr>
          <w:rFonts w:ascii="仿宋" w:eastAsia="仿宋" w:hAnsi="仿宋" w:cs="仿宋" w:hint="eastAsia"/>
          <w:szCs w:val="21"/>
        </w:rPr>
        <w:t>混组合梁、装配式施工</w:t>
      </w:r>
      <w:r w:rsidRPr="006A10F1">
        <w:rPr>
          <w:rFonts w:ascii="仿宋" w:eastAsia="仿宋" w:hAnsi="仿宋" w:cs="仿宋" w:hint="eastAsia"/>
          <w:szCs w:val="21"/>
        </w:rPr>
        <w:t>等核心术语的定义</w:t>
      </w:r>
      <w:r>
        <w:rPr>
          <w:rFonts w:ascii="仿宋" w:eastAsia="仿宋" w:hAnsi="仿宋" w:cs="仿宋" w:hint="eastAsia"/>
          <w:szCs w:val="21"/>
        </w:rPr>
        <w:t>。</w:t>
      </w:r>
    </w:p>
    <w:p w14:paraId="1356D222" w14:textId="09583F48" w:rsidR="003175DB" w:rsidRPr="003175DB" w:rsidRDefault="003175DB" w:rsidP="003175DB">
      <w:pPr>
        <w:pStyle w:val="affb"/>
        <w:ind w:firstLineChars="0" w:firstLine="0"/>
        <w:rPr>
          <w:rFonts w:ascii="仿宋" w:eastAsia="仿宋" w:hAnsi="仿宋" w:cs="仿宋"/>
          <w:b/>
          <w:bCs/>
          <w:szCs w:val="21"/>
        </w:rPr>
      </w:pPr>
      <w:r w:rsidRPr="003175DB">
        <w:rPr>
          <w:rFonts w:ascii="仿宋" w:eastAsia="仿宋" w:hAnsi="仿宋" w:cs="仿宋" w:hint="eastAsia"/>
          <w:b/>
          <w:bCs/>
          <w:szCs w:val="21"/>
        </w:rPr>
        <w:t>4.</w:t>
      </w:r>
      <w:r w:rsidRPr="003175DB">
        <w:rPr>
          <w:rFonts w:ascii="仿宋" w:eastAsia="仿宋" w:hAnsi="仿宋" w:cs="仿宋" w:hint="eastAsia"/>
          <w:b/>
          <w:bCs/>
          <w:szCs w:val="21"/>
        </w:rPr>
        <w:t>基本规定</w:t>
      </w:r>
    </w:p>
    <w:p w14:paraId="18F385C8" w14:textId="64C92329" w:rsidR="003175DB" w:rsidRPr="003175DB" w:rsidRDefault="003175DB" w:rsidP="003175DB">
      <w:pPr>
        <w:pStyle w:val="affffffff"/>
        <w:adjustRightInd w:val="0"/>
        <w:snapToGrid w:val="0"/>
        <w:ind w:firstLine="420"/>
        <w:rPr>
          <w:rFonts w:ascii="仿宋" w:eastAsia="仿宋" w:hAnsi="仿宋" w:cs="仿宋" w:hint="eastAsia"/>
          <w:szCs w:val="21"/>
        </w:rPr>
      </w:pPr>
      <w:r w:rsidRPr="003175DB">
        <w:rPr>
          <w:rFonts w:ascii="仿宋" w:eastAsia="仿宋" w:hAnsi="仿宋" w:cs="仿宋" w:hint="eastAsia"/>
          <w:szCs w:val="21"/>
        </w:rPr>
        <w:t>明确施工全过程的协同管理、方案编制、首件制、材料设备、质量安全环保体系等通用要求。</w:t>
      </w:r>
    </w:p>
    <w:p w14:paraId="70C8651E" w14:textId="6F695D1B" w:rsidR="003175DB" w:rsidRPr="003175DB" w:rsidRDefault="003175DB" w:rsidP="003175DB">
      <w:pPr>
        <w:pStyle w:val="affb"/>
        <w:ind w:firstLineChars="0" w:firstLine="0"/>
        <w:rPr>
          <w:rFonts w:ascii="仿宋" w:eastAsia="仿宋" w:hAnsi="仿宋" w:cs="仿宋"/>
          <w:b/>
          <w:bCs/>
          <w:szCs w:val="21"/>
        </w:rPr>
      </w:pPr>
      <w:r w:rsidRPr="003175DB">
        <w:rPr>
          <w:rFonts w:ascii="仿宋" w:eastAsia="仿宋" w:hAnsi="仿宋" w:cs="仿宋" w:hint="eastAsia"/>
          <w:b/>
          <w:bCs/>
          <w:szCs w:val="21"/>
        </w:rPr>
        <w:t>5.</w:t>
      </w:r>
      <w:r w:rsidRPr="003175DB">
        <w:rPr>
          <w:rFonts w:ascii="仿宋" w:eastAsia="仿宋" w:hAnsi="仿宋" w:cs="仿宋" w:hint="eastAsia"/>
          <w:b/>
          <w:bCs/>
          <w:szCs w:val="21"/>
        </w:rPr>
        <w:t>构件生产</w:t>
      </w:r>
    </w:p>
    <w:p w14:paraId="51600D51" w14:textId="0E97CE0C" w:rsidR="003175DB" w:rsidRPr="003175DB" w:rsidRDefault="003175DB" w:rsidP="003175DB">
      <w:pPr>
        <w:pStyle w:val="affffffff"/>
        <w:adjustRightInd w:val="0"/>
        <w:snapToGrid w:val="0"/>
        <w:ind w:firstLine="420"/>
        <w:rPr>
          <w:rFonts w:ascii="仿宋" w:eastAsia="仿宋" w:hAnsi="仿宋" w:cs="仿宋" w:hint="eastAsia"/>
          <w:szCs w:val="21"/>
        </w:rPr>
      </w:pPr>
      <w:r w:rsidRPr="003175DB">
        <w:rPr>
          <w:rFonts w:ascii="仿宋" w:eastAsia="仿宋" w:hAnsi="仿宋" w:cs="仿宋" w:hint="eastAsia"/>
          <w:szCs w:val="21"/>
        </w:rPr>
        <w:t>规定钢构件与混凝土预制构件的生产场地、工艺参数、加工精度、接口匹配及出厂检验要求。</w:t>
      </w:r>
    </w:p>
    <w:p w14:paraId="34858904" w14:textId="77777777" w:rsidR="003175DB" w:rsidRPr="003175DB" w:rsidRDefault="003175DB" w:rsidP="003175DB">
      <w:pPr>
        <w:pStyle w:val="affb"/>
        <w:ind w:firstLineChars="0" w:firstLine="0"/>
        <w:rPr>
          <w:rFonts w:ascii="仿宋" w:eastAsia="仿宋" w:hAnsi="仿宋" w:cs="仿宋"/>
          <w:b/>
          <w:bCs/>
          <w:szCs w:val="21"/>
        </w:rPr>
      </w:pPr>
      <w:r w:rsidRPr="003175DB">
        <w:rPr>
          <w:rFonts w:ascii="仿宋" w:eastAsia="仿宋" w:hAnsi="仿宋" w:cs="仿宋" w:hint="eastAsia"/>
          <w:b/>
          <w:bCs/>
          <w:szCs w:val="21"/>
        </w:rPr>
        <w:t>6、</w:t>
      </w:r>
      <w:r w:rsidRPr="003175DB">
        <w:rPr>
          <w:rFonts w:ascii="仿宋" w:eastAsia="仿宋" w:hAnsi="仿宋" w:cs="仿宋" w:hint="eastAsia"/>
          <w:b/>
          <w:bCs/>
          <w:szCs w:val="21"/>
        </w:rPr>
        <w:t>运输与存放</w:t>
      </w:r>
    </w:p>
    <w:p w14:paraId="6CEBB716" w14:textId="733E3509" w:rsidR="003175DB" w:rsidRPr="003175DB" w:rsidRDefault="003175DB" w:rsidP="003175DB">
      <w:pPr>
        <w:pStyle w:val="affffffff"/>
        <w:adjustRightInd w:val="0"/>
        <w:snapToGrid w:val="0"/>
        <w:ind w:firstLine="420"/>
        <w:rPr>
          <w:rFonts w:ascii="仿宋" w:eastAsia="仿宋" w:hAnsi="仿宋" w:cs="仿宋" w:hint="eastAsia"/>
          <w:szCs w:val="21"/>
        </w:rPr>
      </w:pPr>
      <w:r w:rsidRPr="003175DB">
        <w:rPr>
          <w:rFonts w:ascii="仿宋" w:eastAsia="仿宋" w:hAnsi="仿宋" w:cs="仿宋" w:hint="eastAsia"/>
          <w:szCs w:val="21"/>
        </w:rPr>
        <w:t>明确构件运输方案、固定防护、路线勘察及存放场地、堆放方式、防护措施等技术要求。</w:t>
      </w:r>
    </w:p>
    <w:p w14:paraId="755DC1E2" w14:textId="74FC8A17" w:rsidR="003175DB" w:rsidRPr="003175DB" w:rsidRDefault="003175DB" w:rsidP="003175DB">
      <w:pPr>
        <w:pStyle w:val="affb"/>
        <w:ind w:firstLineChars="0" w:firstLine="0"/>
        <w:rPr>
          <w:rFonts w:ascii="仿宋" w:eastAsia="仿宋" w:hAnsi="仿宋" w:cs="仿宋"/>
          <w:b/>
          <w:bCs/>
          <w:szCs w:val="21"/>
        </w:rPr>
      </w:pPr>
      <w:r w:rsidRPr="003175DB">
        <w:rPr>
          <w:rFonts w:ascii="仿宋" w:eastAsia="仿宋" w:hAnsi="仿宋" w:cs="仿宋" w:hint="eastAsia"/>
          <w:b/>
          <w:bCs/>
          <w:szCs w:val="21"/>
        </w:rPr>
        <w:t>7.</w:t>
      </w:r>
      <w:r w:rsidRPr="003175DB">
        <w:rPr>
          <w:rFonts w:ascii="仿宋" w:eastAsia="仿宋" w:hAnsi="仿宋" w:cs="仿宋" w:hint="eastAsia"/>
          <w:b/>
          <w:bCs/>
          <w:szCs w:val="21"/>
        </w:rPr>
        <w:t>现场安装</w:t>
      </w:r>
    </w:p>
    <w:p w14:paraId="29DBBEF4" w14:textId="634551BE" w:rsidR="003175DB" w:rsidRPr="003175DB" w:rsidRDefault="003175DB" w:rsidP="003175DB">
      <w:pPr>
        <w:pStyle w:val="affffffff"/>
        <w:adjustRightInd w:val="0"/>
        <w:snapToGrid w:val="0"/>
        <w:ind w:firstLine="420"/>
        <w:rPr>
          <w:rFonts w:ascii="仿宋" w:eastAsia="仿宋" w:hAnsi="仿宋" w:cs="仿宋" w:hint="eastAsia"/>
          <w:szCs w:val="21"/>
        </w:rPr>
      </w:pPr>
      <w:r w:rsidRPr="003175DB">
        <w:rPr>
          <w:rFonts w:ascii="仿宋" w:eastAsia="仿宋" w:hAnsi="仿宋" w:cs="仿宋" w:hint="eastAsia"/>
          <w:szCs w:val="21"/>
        </w:rPr>
        <w:t>规范安装现场准备、测量控制、起重设备选型、吊装工艺、构件定位调整及临时支撑设置与拆除要求。</w:t>
      </w:r>
    </w:p>
    <w:p w14:paraId="371CF843" w14:textId="2462CCEB" w:rsidR="003175DB" w:rsidRPr="003175DB" w:rsidRDefault="003175DB" w:rsidP="003175DB">
      <w:pPr>
        <w:pStyle w:val="affb"/>
        <w:ind w:firstLineChars="0" w:firstLine="0"/>
        <w:rPr>
          <w:rFonts w:ascii="仿宋" w:eastAsia="仿宋" w:hAnsi="仿宋" w:cs="仿宋"/>
          <w:b/>
          <w:bCs/>
          <w:szCs w:val="21"/>
        </w:rPr>
      </w:pPr>
      <w:r w:rsidRPr="003175DB">
        <w:rPr>
          <w:rFonts w:ascii="仿宋" w:eastAsia="仿宋" w:hAnsi="仿宋" w:cs="仿宋" w:hint="eastAsia"/>
          <w:b/>
          <w:bCs/>
          <w:szCs w:val="21"/>
        </w:rPr>
        <w:t>8.</w:t>
      </w:r>
      <w:r w:rsidRPr="003175DB">
        <w:rPr>
          <w:rFonts w:ascii="仿宋" w:eastAsia="仿宋" w:hAnsi="仿宋" w:cs="仿宋" w:hint="eastAsia"/>
          <w:b/>
          <w:bCs/>
          <w:szCs w:val="21"/>
        </w:rPr>
        <w:t>连接施工</w:t>
      </w:r>
    </w:p>
    <w:p w14:paraId="4F729A66" w14:textId="4B668584" w:rsidR="003175DB" w:rsidRDefault="003175DB" w:rsidP="003175DB">
      <w:pPr>
        <w:pStyle w:val="affffffff"/>
        <w:adjustRightInd w:val="0"/>
        <w:snapToGrid w:val="0"/>
        <w:ind w:firstLine="420"/>
        <w:rPr>
          <w:rFonts w:ascii="仿宋" w:eastAsia="仿宋" w:hAnsi="仿宋" w:cs="仿宋" w:hint="eastAsia"/>
          <w:szCs w:val="21"/>
        </w:rPr>
      </w:pPr>
      <w:r w:rsidRPr="003175DB">
        <w:rPr>
          <w:rFonts w:ascii="仿宋" w:eastAsia="仿宋" w:hAnsi="仿宋" w:cs="仿宋" w:hint="eastAsia"/>
          <w:szCs w:val="21"/>
        </w:rPr>
        <w:t>规定钢</w:t>
      </w:r>
      <w:proofErr w:type="gramStart"/>
      <w:r w:rsidRPr="003175DB">
        <w:rPr>
          <w:rFonts w:ascii="仿宋" w:eastAsia="仿宋" w:hAnsi="仿宋" w:cs="仿宋" w:hint="eastAsia"/>
          <w:szCs w:val="21"/>
        </w:rPr>
        <w:t>混结合</w:t>
      </w:r>
      <w:proofErr w:type="gramEnd"/>
      <w:r w:rsidRPr="003175DB">
        <w:rPr>
          <w:rFonts w:ascii="仿宋" w:eastAsia="仿宋" w:hAnsi="仿宋" w:cs="仿宋" w:hint="eastAsia"/>
          <w:szCs w:val="21"/>
        </w:rPr>
        <w:t>面处理、机械连接、焊接连接、</w:t>
      </w:r>
      <w:proofErr w:type="gramStart"/>
      <w:r w:rsidRPr="003175DB">
        <w:rPr>
          <w:rFonts w:ascii="仿宋" w:eastAsia="仿宋" w:hAnsi="仿宋" w:cs="仿宋" w:hint="eastAsia"/>
          <w:szCs w:val="21"/>
        </w:rPr>
        <w:t>后浇段施工</w:t>
      </w:r>
      <w:proofErr w:type="gramEnd"/>
      <w:r w:rsidRPr="003175DB">
        <w:rPr>
          <w:rFonts w:ascii="仿宋" w:eastAsia="仿宋" w:hAnsi="仿宋" w:cs="仿宋" w:hint="eastAsia"/>
          <w:szCs w:val="21"/>
        </w:rPr>
        <w:t>等关键环节的工艺参数与质量控制要求。</w:t>
      </w:r>
    </w:p>
    <w:p w14:paraId="2545AB1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lastRenderedPageBreak/>
        <w:t>十三、贯彻标准的要求和措施建议，包括（组织措施、技术措施、过渡办法）</w:t>
      </w:r>
    </w:p>
    <w:p w14:paraId="29A31206"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AC4878"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AC4878"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AC4878" w:rsidRDefault="00AC4878">
      <w:pPr>
        <w:snapToGrid w:val="0"/>
        <w:ind w:firstLineChars="200" w:firstLine="420"/>
        <w:rPr>
          <w:rFonts w:ascii="仿宋" w:eastAsia="仿宋" w:hAnsi="仿宋" w:cs="仿宋" w:hint="eastAsia"/>
          <w:kern w:val="0"/>
          <w:szCs w:val="21"/>
        </w:rPr>
      </w:pPr>
    </w:p>
    <w:p w14:paraId="180512C4" w14:textId="77777777"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2519C9A2" w:rsidR="00AC4878"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E26312">
        <w:rPr>
          <w:rFonts w:ascii="仿宋" w:eastAsia="仿宋" w:hAnsi="仿宋" w:cs="仿宋" w:hint="eastAsia"/>
          <w:kern w:val="0"/>
          <w:szCs w:val="21"/>
        </w:rPr>
        <w:t>5</w:t>
      </w:r>
      <w:r>
        <w:rPr>
          <w:rFonts w:ascii="仿宋" w:eastAsia="仿宋" w:hAnsi="仿宋" w:cs="仿宋" w:hint="eastAsia"/>
          <w:kern w:val="0"/>
          <w:szCs w:val="21"/>
        </w:rPr>
        <w:t>年</w:t>
      </w:r>
      <w:r w:rsidR="00E26312">
        <w:rPr>
          <w:rFonts w:ascii="仿宋" w:eastAsia="仿宋" w:hAnsi="仿宋" w:cs="仿宋" w:hint="eastAsia"/>
          <w:kern w:val="0"/>
          <w:szCs w:val="21"/>
        </w:rPr>
        <w:t>10</w:t>
      </w:r>
      <w:r>
        <w:rPr>
          <w:rFonts w:ascii="仿宋" w:eastAsia="仿宋" w:hAnsi="仿宋" w:cs="仿宋" w:hint="eastAsia"/>
          <w:kern w:val="0"/>
          <w:szCs w:val="21"/>
        </w:rPr>
        <w:t>月</w:t>
      </w:r>
    </w:p>
    <w:sectPr w:rsidR="00AC4878">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69EC0" w14:textId="77777777" w:rsidR="00773369" w:rsidRDefault="00773369">
      <w:r>
        <w:separator/>
      </w:r>
    </w:p>
  </w:endnote>
  <w:endnote w:type="continuationSeparator" w:id="0">
    <w:p w14:paraId="052F784C" w14:textId="77777777" w:rsidR="00773369" w:rsidRDefault="0077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AC4878"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AC4878"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BA33" w14:textId="77777777" w:rsidR="00773369" w:rsidRDefault="00773369">
      <w:r>
        <w:separator/>
      </w:r>
    </w:p>
  </w:footnote>
  <w:footnote w:type="continuationSeparator" w:id="0">
    <w:p w14:paraId="6DDAB5B1" w14:textId="77777777" w:rsidR="00773369" w:rsidRDefault="0077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AC4878" w:rsidRDefault="00AC4878">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4" w15:restartNumberingAfterBreak="0">
    <w:nsid w:val="7D3B2390"/>
    <w:multiLevelType w:val="multilevel"/>
    <w:tmpl w:val="EF08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18519">
    <w:abstractNumId w:val="4"/>
  </w:num>
  <w:num w:numId="2" w16cid:durableId="269507538">
    <w:abstractNumId w:val="1"/>
  </w:num>
  <w:num w:numId="3" w16cid:durableId="2050915459">
    <w:abstractNumId w:val="11"/>
  </w:num>
  <w:num w:numId="4" w16cid:durableId="744493091">
    <w:abstractNumId w:val="13"/>
  </w:num>
  <w:num w:numId="5" w16cid:durableId="1121152155">
    <w:abstractNumId w:val="2"/>
  </w:num>
  <w:num w:numId="6" w16cid:durableId="667288779">
    <w:abstractNumId w:val="9"/>
  </w:num>
  <w:num w:numId="7" w16cid:durableId="1210075718">
    <w:abstractNumId w:val="0"/>
  </w:num>
  <w:num w:numId="8" w16cid:durableId="1370759643">
    <w:abstractNumId w:val="3"/>
  </w:num>
  <w:num w:numId="9" w16cid:durableId="642925293">
    <w:abstractNumId w:val="5"/>
  </w:num>
  <w:num w:numId="10" w16cid:durableId="2056076812">
    <w:abstractNumId w:val="12"/>
  </w:num>
  <w:num w:numId="11" w16cid:durableId="809136188">
    <w:abstractNumId w:val="7"/>
  </w:num>
  <w:num w:numId="12" w16cid:durableId="819541212">
    <w:abstractNumId w:val="10"/>
  </w:num>
  <w:num w:numId="13" w16cid:durableId="698706900">
    <w:abstractNumId w:val="6"/>
  </w:num>
  <w:num w:numId="14" w16cid:durableId="302928847">
    <w:abstractNumId w:val="8"/>
  </w:num>
  <w:num w:numId="15" w16cid:durableId="339630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3D82"/>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548F"/>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D0D"/>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380B"/>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4103"/>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6A9"/>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570A"/>
    <w:rsid w:val="00316BAD"/>
    <w:rsid w:val="00317009"/>
    <w:rsid w:val="003175DB"/>
    <w:rsid w:val="00320AF9"/>
    <w:rsid w:val="00321CF6"/>
    <w:rsid w:val="0032241D"/>
    <w:rsid w:val="0032293F"/>
    <w:rsid w:val="0032342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58ED"/>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6ACC"/>
    <w:rsid w:val="00367563"/>
    <w:rsid w:val="003676D1"/>
    <w:rsid w:val="00370458"/>
    <w:rsid w:val="003739EF"/>
    <w:rsid w:val="00373B14"/>
    <w:rsid w:val="0037505B"/>
    <w:rsid w:val="00375354"/>
    <w:rsid w:val="00375564"/>
    <w:rsid w:val="0037697E"/>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BA2"/>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1EE8"/>
    <w:rsid w:val="004E2580"/>
    <w:rsid w:val="004E27C7"/>
    <w:rsid w:val="004E3B98"/>
    <w:rsid w:val="004E4699"/>
    <w:rsid w:val="004E4DDA"/>
    <w:rsid w:val="004E6843"/>
    <w:rsid w:val="004E6B8B"/>
    <w:rsid w:val="004E7D10"/>
    <w:rsid w:val="004F0A1E"/>
    <w:rsid w:val="004F1A95"/>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2B81"/>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47B3D"/>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10F1"/>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69"/>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3E6"/>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6EAB"/>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0BA3"/>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985"/>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551"/>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2FA"/>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878"/>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48E"/>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06EC"/>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08EC"/>
    <w:rsid w:val="00CD1023"/>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77"/>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4AD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77619"/>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CD9"/>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6312"/>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78E"/>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D74C4"/>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3C62"/>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C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5</TotalTime>
  <Pages>4</Pages>
  <Words>1683</Words>
  <Characters>1903</Characters>
  <Application>Microsoft Office Word</Application>
  <DocSecurity>0</DocSecurity>
  <Lines>67</Lines>
  <Paragraphs>74</Paragraphs>
  <ScaleCrop>false</ScaleCrop>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2025-11-03T13:59:00Z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CA63D4E9CAF04B35810FBA0026F626AF</vt:lpwstr>
  </property>
  <property fmtid="{D5CDD505-2E9C-101B-9397-08002B2CF9AE}" pid="4" name="KSOTemplateDocerSaveRecord">
    <vt:lpwstr>eyJoZGlkIjoiYzUxZGViZjc0ZGQ4MjQxYjk3MGQ5MjE3NTUxMjY3OGUiLCJ1c2VySWQiOiIxNzU4MTgyOTM4In0=</vt:lpwstr>
  </property>
</Properties>
</file>