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93</w:t>
      </w:r>
      <w:r>
        <w:rPr>
          <w:rFonts w:hint="eastAsia" w:ascii="黑体" w:hAnsi="黑体" w:eastAsia="黑体" w:cs="黑体"/>
          <w:szCs w:val="22"/>
        </w:rPr>
        <w:t>.</w:t>
      </w:r>
      <w:r>
        <w:rPr>
          <w:rFonts w:hint="eastAsia" w:ascii="黑体" w:hAnsi="黑体" w:eastAsia="黑体" w:cs="黑体"/>
          <w:szCs w:val="22"/>
          <w:lang w:val="en-US" w:eastAsia="zh-CN"/>
        </w:rPr>
        <w:t>04</w:t>
      </w:r>
      <w:r>
        <w:rPr>
          <w:rFonts w:hint="eastAsia" w:ascii="黑体" w:hAnsi="黑体" w:eastAsia="黑体" w:cs="黑体"/>
          <w:szCs w:val="22"/>
        </w:rPr>
        <w:t>0</w:t>
      </w:r>
      <w:r>
        <w:rPr>
          <w:rFonts w:hint="eastAsia" w:ascii="黑体" w:hAnsi="黑体" w:eastAsia="黑体" w:cs="黑体"/>
          <w:szCs w:val="22"/>
          <w:lang w:val="en-US" w:eastAsia="zh-CN"/>
        </w:rPr>
        <w:t>.</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P</w:t>
      </w:r>
      <w:r>
        <w:rPr>
          <w:rFonts w:hint="eastAsia" w:ascii="黑体" w:hAnsi="黑体" w:eastAsia="黑体" w:cs="黑体"/>
          <w:szCs w:val="22"/>
        </w:rPr>
        <w:t xml:space="preserve"> </w:t>
      </w:r>
      <w:r>
        <w:rPr>
          <w:rFonts w:hint="eastAsia" w:ascii="黑体" w:hAnsi="黑体" w:eastAsia="黑体" w:cs="黑体"/>
          <w:szCs w:val="22"/>
          <w:lang w:val="en-US" w:eastAsia="zh-CN"/>
        </w:rPr>
        <w:t>28</w:t>
      </w:r>
      <w:bookmarkStart w:id="68" w:name="_GoBack"/>
      <w:bookmarkEnd w:id="68"/>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2"/>
                    <a:stretch>
                      <a:fillRect/>
                    </a:stretch>
                  </pic:blipFill>
                  <pic:spPr>
                    <a:xfrm>
                      <a:off x="0" y="0"/>
                      <a:ext cx="5525770" cy="10795"/>
                    </a:xfrm>
                    <a:prstGeom prst="rect">
                      <a:avLst/>
                    </a:prstGeom>
                    <a:noFill/>
                    <a:ln>
                      <a:noFill/>
                    </a:ln>
                  </pic:spPr>
                </pic:pic>
              </a:graphicData>
            </a:graphic>
          </wp:inline>
        </w:drawing>
      </w:r>
    </w:p>
    <w:p w14:paraId="6D94EED4">
      <w:pPr>
        <w:spacing w:line="360" w:lineRule="auto"/>
        <w:jc w:val="both"/>
        <w:rPr>
          <w:rFonts w:ascii="Times New Roman" w:hAnsi="Times New Roman" w:eastAsia="黑体" w:cs="Times New Roman"/>
          <w:sz w:val="52"/>
          <w:szCs w:val="52"/>
        </w:rPr>
      </w:pPr>
    </w:p>
    <w:p w14:paraId="20C056D8">
      <w:pPr>
        <w:spacing w:line="360" w:lineRule="auto"/>
        <w:jc w:val="center"/>
        <w:rPr>
          <w:rFonts w:hint="default"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桥梁工程BIM技术应用技术规范</w:t>
      </w:r>
    </w:p>
    <w:p w14:paraId="3A02617A">
      <w:pPr>
        <w:spacing w:line="360" w:lineRule="auto"/>
        <w:jc w:val="center"/>
        <w:rPr>
          <w:rFonts w:ascii="Times New Roman" w:hAnsi="Times New Roman" w:eastAsia="黑体" w:cs="Times New Roman"/>
          <w:szCs w:val="21"/>
        </w:rPr>
      </w:pPr>
    </w:p>
    <w:p w14:paraId="690AD6A7">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Technical Specification for the Application of BIM Technology in Bridge Engineering</w:t>
      </w:r>
    </w:p>
    <w:p w14:paraId="1FA72F73">
      <w:pPr>
        <w:spacing w:line="360" w:lineRule="auto"/>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（征求意见稿）</w:t>
      </w:r>
    </w:p>
    <w:p w14:paraId="5ECA8331">
      <w:pPr>
        <w:spacing w:line="360" w:lineRule="auto"/>
        <w:jc w:val="both"/>
        <w:rPr>
          <w:rFonts w:ascii="Times New Roman" w:hAnsi="Times New Roman" w:eastAsia="宋体" w:cs="Times New Roman"/>
          <w:szCs w:val="22"/>
        </w:rPr>
      </w:pPr>
    </w:p>
    <w:p w14:paraId="2EC7DA65">
      <w:pPr>
        <w:spacing w:line="360" w:lineRule="auto"/>
        <w:rPr>
          <w:rFonts w:ascii="Times New Roman" w:hAnsi="Times New Roman" w:eastAsia="宋体" w:cs="Times New Roman"/>
          <w:szCs w:val="22"/>
        </w:rPr>
      </w:pPr>
    </w:p>
    <w:p w14:paraId="4B93F211">
      <w:pPr>
        <w:spacing w:line="360" w:lineRule="auto"/>
        <w:rPr>
          <w:rFonts w:ascii="Times New Roman" w:hAnsi="Times New Roman" w:eastAsia="宋体" w:cs="Times New Roman"/>
          <w:szCs w:val="22"/>
        </w:rPr>
      </w:pP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2591B8F7">
      <w:pPr>
        <w:spacing w:line="360" w:lineRule="auto"/>
        <w:jc w:val="left"/>
        <w:rPr>
          <w:rFonts w:ascii="Times New Roman" w:hAnsi="Times New Roman" w:eastAsia="黑体" w:cs="Times New Roman"/>
          <w:sz w:val="28"/>
          <w:szCs w:val="28"/>
        </w:rPr>
      </w:pPr>
    </w:p>
    <w:p w14:paraId="659402C9">
      <w:pPr>
        <w:spacing w:line="360" w:lineRule="auto"/>
        <w:jc w:val="left"/>
        <w:rPr>
          <w:rFonts w:ascii="Times New Roman" w:hAnsi="Times New Roman" w:eastAsia="黑体" w:cs="Times New Roman"/>
          <w:sz w:val="28"/>
          <w:szCs w:val="28"/>
        </w:rPr>
      </w:pPr>
    </w:p>
    <w:p w14:paraId="10943405">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59264;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034B4C16">
      <w:pPr>
        <w:pStyle w:val="94"/>
        <w:bidi w:val="0"/>
        <w:rPr>
          <w:rFonts w:hint="eastAsia"/>
          <w:lang w:eastAsia="zh-CN"/>
        </w:rPr>
      </w:pPr>
      <w:bookmarkStart w:id="0" w:name="BookMark1"/>
      <w:r>
        <w:rPr>
          <w:rFonts w:hint="eastAsia"/>
          <w:spacing w:val="318"/>
          <w:lang w:eastAsia="zh-CN"/>
        </w:rPr>
        <w:t>目</w:t>
      </w:r>
      <w:r>
        <w:rPr>
          <w:rFonts w:hint="eastAsia"/>
          <w:lang w:eastAsia="zh-CN"/>
        </w:rPr>
        <w:t>次</w:t>
      </w:r>
    </w:p>
    <w:p w14:paraId="4D43A963">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TOC \o "1-1" \h \u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_Toc24473 </w:instrText>
      </w:r>
      <w:r>
        <w:rPr>
          <w:rFonts w:hint="eastAsia" w:ascii="宋体" w:hAnsi="宋体" w:eastAsia="宋体" w:cs="宋体"/>
          <w:spacing w:val="0"/>
          <w:lang w:eastAsia="zh-CN"/>
        </w:rPr>
        <w:fldChar w:fldCharType="separate"/>
      </w:r>
      <w:r>
        <w:rPr>
          <w:rFonts w:hint="eastAsia"/>
          <w:lang w:eastAsia="zh-CN"/>
        </w:rPr>
        <w:t>前</w:t>
      </w:r>
      <w:r>
        <w:t>言</w:t>
      </w:r>
      <w:r>
        <w:tab/>
      </w:r>
      <w:r>
        <w:fldChar w:fldCharType="begin"/>
      </w:r>
      <w:r>
        <w:instrText xml:space="preserve"> PAGEREF _Toc24473 \h </w:instrText>
      </w:r>
      <w:r>
        <w:fldChar w:fldCharType="separate"/>
      </w:r>
      <w:r>
        <w:t>II</w:t>
      </w:r>
      <w:r>
        <w:fldChar w:fldCharType="end"/>
      </w:r>
      <w:r>
        <w:rPr>
          <w:rFonts w:hint="eastAsia" w:ascii="宋体" w:hAnsi="宋体" w:eastAsia="宋体" w:cs="宋体"/>
          <w:spacing w:val="0"/>
          <w:lang w:eastAsia="zh-CN"/>
        </w:rPr>
        <w:fldChar w:fldCharType="end"/>
      </w:r>
    </w:p>
    <w:p w14:paraId="1CD2EC35">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_Toc11508 </w:instrText>
      </w:r>
      <w:r>
        <w:rPr>
          <w:rFonts w:hint="eastAsia" w:ascii="宋体" w:hAnsi="宋体" w:eastAsia="宋体" w:cs="宋体"/>
          <w:spacing w:val="0"/>
          <w:lang w:eastAsia="zh-CN"/>
        </w:rPr>
        <w:fldChar w:fldCharType="separate"/>
      </w:r>
      <w:r>
        <w:rPr>
          <w:rFonts w:hint="eastAsia" w:ascii="黑体" w:eastAsia="黑体"/>
          <w:i w:val="0"/>
        </w:rPr>
        <w:t xml:space="preserve">1 </w:t>
      </w:r>
      <w:r>
        <w:rPr>
          <w:rFonts w:hint="eastAsia"/>
        </w:rPr>
        <w:t>范围</w:t>
      </w:r>
      <w:r>
        <w:tab/>
      </w:r>
      <w:r>
        <w:fldChar w:fldCharType="begin"/>
      </w:r>
      <w:r>
        <w:instrText xml:space="preserve"> PAGEREF _Toc11508 \h </w:instrText>
      </w:r>
      <w:r>
        <w:fldChar w:fldCharType="separate"/>
      </w:r>
      <w:r>
        <w:t>3</w:t>
      </w:r>
      <w:r>
        <w:fldChar w:fldCharType="end"/>
      </w:r>
      <w:r>
        <w:rPr>
          <w:rFonts w:hint="eastAsia" w:ascii="宋体" w:hAnsi="宋体" w:eastAsia="宋体" w:cs="宋体"/>
          <w:spacing w:val="0"/>
          <w:lang w:eastAsia="zh-CN"/>
        </w:rPr>
        <w:fldChar w:fldCharType="end"/>
      </w:r>
    </w:p>
    <w:p w14:paraId="2C3037D2">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_Toc12093 </w:instrText>
      </w:r>
      <w:r>
        <w:rPr>
          <w:rFonts w:hint="eastAsia" w:ascii="宋体" w:hAnsi="宋体" w:eastAsia="宋体" w:cs="宋体"/>
          <w:spacing w:val="0"/>
          <w:lang w:eastAsia="zh-CN"/>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_Toc12093 \h </w:instrText>
      </w:r>
      <w:r>
        <w:fldChar w:fldCharType="separate"/>
      </w:r>
      <w:r>
        <w:t>3</w:t>
      </w:r>
      <w:r>
        <w:fldChar w:fldCharType="end"/>
      </w:r>
      <w:r>
        <w:rPr>
          <w:rFonts w:hint="eastAsia" w:ascii="宋体" w:hAnsi="宋体" w:eastAsia="宋体" w:cs="宋体"/>
          <w:spacing w:val="0"/>
          <w:lang w:eastAsia="zh-CN"/>
        </w:rPr>
        <w:fldChar w:fldCharType="end"/>
      </w:r>
    </w:p>
    <w:p w14:paraId="08BA7BF4">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_Toc10816 </w:instrText>
      </w:r>
      <w:r>
        <w:rPr>
          <w:rFonts w:hint="eastAsia" w:ascii="宋体" w:hAnsi="宋体" w:eastAsia="宋体" w:cs="宋体"/>
          <w:spacing w:val="0"/>
          <w:lang w:eastAsia="zh-CN"/>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_Toc10816 \h </w:instrText>
      </w:r>
      <w:r>
        <w:fldChar w:fldCharType="separate"/>
      </w:r>
      <w:r>
        <w:t>3</w:t>
      </w:r>
      <w:r>
        <w:fldChar w:fldCharType="end"/>
      </w:r>
      <w:r>
        <w:rPr>
          <w:rFonts w:hint="eastAsia" w:ascii="宋体" w:hAnsi="宋体" w:eastAsia="宋体" w:cs="宋体"/>
          <w:spacing w:val="0"/>
          <w:lang w:eastAsia="zh-CN"/>
        </w:rPr>
        <w:fldChar w:fldCharType="end"/>
      </w:r>
    </w:p>
    <w:p w14:paraId="709B07F1">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_Toc12495 </w:instrText>
      </w:r>
      <w:r>
        <w:rPr>
          <w:rFonts w:hint="eastAsia" w:ascii="宋体" w:hAnsi="宋体" w:eastAsia="宋体" w:cs="宋体"/>
          <w:spacing w:val="0"/>
          <w:lang w:eastAsia="zh-CN"/>
        </w:rPr>
        <w:fldChar w:fldCharType="separate"/>
      </w:r>
      <w:r>
        <w:rPr>
          <w:rFonts w:hint="eastAsia" w:ascii="黑体" w:eastAsia="黑体"/>
          <w:i w:val="0"/>
        </w:rPr>
        <w:t xml:space="preserve">4 </w:t>
      </w:r>
      <w:r>
        <w:rPr>
          <w:rFonts w:hint="eastAsia"/>
        </w:rPr>
        <w:t>基本规定</w:t>
      </w:r>
      <w:r>
        <w:tab/>
      </w:r>
      <w:r>
        <w:fldChar w:fldCharType="begin"/>
      </w:r>
      <w:r>
        <w:instrText xml:space="preserve"> PAGEREF _Toc12495 \h </w:instrText>
      </w:r>
      <w:r>
        <w:fldChar w:fldCharType="separate"/>
      </w:r>
      <w:r>
        <w:t>4</w:t>
      </w:r>
      <w:r>
        <w:fldChar w:fldCharType="end"/>
      </w:r>
      <w:r>
        <w:rPr>
          <w:rFonts w:hint="eastAsia" w:ascii="宋体" w:hAnsi="宋体" w:eastAsia="宋体" w:cs="宋体"/>
          <w:spacing w:val="0"/>
          <w:lang w:eastAsia="zh-CN"/>
        </w:rPr>
        <w:fldChar w:fldCharType="end"/>
      </w:r>
    </w:p>
    <w:p w14:paraId="0973F97A">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_Toc32461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5 </w:t>
      </w:r>
      <w:r>
        <w:rPr>
          <w:rFonts w:hint="eastAsia"/>
          <w:lang w:val="en-US" w:eastAsia="zh-CN"/>
        </w:rPr>
        <w:t>各阶段BIM技术应用要求</w:t>
      </w:r>
      <w:r>
        <w:tab/>
      </w:r>
      <w:r>
        <w:fldChar w:fldCharType="begin"/>
      </w:r>
      <w:r>
        <w:instrText xml:space="preserve"> PAGEREF _Toc32461 \h </w:instrText>
      </w:r>
      <w:r>
        <w:fldChar w:fldCharType="separate"/>
      </w:r>
      <w:r>
        <w:t>4</w:t>
      </w:r>
      <w:r>
        <w:fldChar w:fldCharType="end"/>
      </w:r>
      <w:r>
        <w:rPr>
          <w:rFonts w:hint="eastAsia" w:ascii="宋体" w:hAnsi="宋体" w:eastAsia="宋体" w:cs="宋体"/>
          <w:spacing w:val="0"/>
          <w:lang w:eastAsia="zh-CN"/>
        </w:rPr>
        <w:fldChar w:fldCharType="end"/>
      </w:r>
    </w:p>
    <w:p w14:paraId="11247975">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_Toc22149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6 </w:t>
      </w:r>
      <w:r>
        <w:rPr>
          <w:rFonts w:hint="eastAsia"/>
          <w:lang w:val="en-US" w:eastAsia="zh-CN"/>
        </w:rPr>
        <w:t>数据交付与协同管理</w:t>
      </w:r>
      <w:r>
        <w:tab/>
      </w:r>
      <w:r>
        <w:fldChar w:fldCharType="begin"/>
      </w:r>
      <w:r>
        <w:instrText xml:space="preserve"> PAGEREF _Toc22149 \h </w:instrText>
      </w:r>
      <w:r>
        <w:fldChar w:fldCharType="separate"/>
      </w:r>
      <w:r>
        <w:t>6</w:t>
      </w:r>
      <w:r>
        <w:fldChar w:fldCharType="end"/>
      </w:r>
      <w:r>
        <w:rPr>
          <w:rFonts w:hint="eastAsia" w:ascii="宋体" w:hAnsi="宋体" w:eastAsia="宋体" w:cs="宋体"/>
          <w:spacing w:val="0"/>
          <w:lang w:eastAsia="zh-CN"/>
        </w:rPr>
        <w:fldChar w:fldCharType="end"/>
      </w:r>
    </w:p>
    <w:p w14:paraId="2C919FA2">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_Toc5685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7 </w:t>
      </w:r>
      <w:r>
        <w:rPr>
          <w:rFonts w:hint="eastAsia"/>
          <w:lang w:val="en-US" w:eastAsia="zh-CN"/>
        </w:rPr>
        <w:t>质量控制</w:t>
      </w:r>
      <w:r>
        <w:tab/>
      </w:r>
      <w:r>
        <w:fldChar w:fldCharType="begin"/>
      </w:r>
      <w:r>
        <w:instrText xml:space="preserve"> PAGEREF _Toc5685 \h </w:instrText>
      </w:r>
      <w:r>
        <w:fldChar w:fldCharType="separate"/>
      </w:r>
      <w:r>
        <w:t>7</w:t>
      </w:r>
      <w:r>
        <w:fldChar w:fldCharType="end"/>
      </w:r>
      <w:r>
        <w:rPr>
          <w:rFonts w:hint="eastAsia" w:ascii="宋体" w:hAnsi="宋体" w:eastAsia="宋体" w:cs="宋体"/>
          <w:spacing w:val="0"/>
          <w:lang w:eastAsia="zh-CN"/>
        </w:rPr>
        <w:fldChar w:fldCharType="end"/>
      </w:r>
    </w:p>
    <w:p w14:paraId="569A270F">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_Toc7881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8 </w:t>
      </w:r>
      <w:r>
        <w:rPr>
          <w:rFonts w:hint="eastAsia"/>
          <w:lang w:val="en-US" w:eastAsia="zh-CN"/>
        </w:rPr>
        <w:t>实施保障</w:t>
      </w:r>
      <w:r>
        <w:tab/>
      </w:r>
      <w:r>
        <w:fldChar w:fldCharType="begin"/>
      </w:r>
      <w:r>
        <w:instrText xml:space="preserve"> PAGEREF _Toc7881 \h </w:instrText>
      </w:r>
      <w:r>
        <w:fldChar w:fldCharType="separate"/>
      </w:r>
      <w:r>
        <w:t>8</w:t>
      </w:r>
      <w:r>
        <w:fldChar w:fldCharType="end"/>
      </w:r>
      <w:r>
        <w:rPr>
          <w:rFonts w:hint="eastAsia" w:ascii="宋体" w:hAnsi="宋体" w:eastAsia="宋体" w:cs="宋体"/>
          <w:spacing w:val="0"/>
          <w:lang w:eastAsia="zh-CN"/>
        </w:rPr>
        <w:fldChar w:fldCharType="end"/>
      </w:r>
    </w:p>
    <w:p w14:paraId="4EB574BC">
      <w:pPr>
        <w:pStyle w:val="59"/>
        <w:bidi w:val="0"/>
        <w:rPr>
          <w:rFonts w:hint="eastAsia" w:ascii="宋体" w:hAnsi="宋体" w:eastAsia="宋体" w:cs="宋体"/>
          <w:spacing w:val="0"/>
          <w:lang w:eastAsia="zh-CN"/>
        </w:rPr>
      </w:pPr>
      <w:r>
        <w:rPr>
          <w:rFonts w:hint="eastAsia" w:ascii="宋体" w:hAnsi="宋体" w:eastAsia="宋体" w:cs="宋体"/>
          <w:spacing w:val="0"/>
          <w:lang w:eastAsia="zh-CN"/>
        </w:rPr>
        <w:fldChar w:fldCharType="end"/>
      </w:r>
    </w:p>
    <w:p w14:paraId="21BF29C6">
      <w:pPr>
        <w:pStyle w:val="59"/>
        <w:bidi w:val="0"/>
        <w:rPr>
          <w:rFonts w:hint="eastAsia" w:ascii="宋体" w:hAnsi="宋体" w:eastAsia="宋体" w:cs="宋体"/>
          <w:spacing w:val="0"/>
          <w:lang w:eastAsia="zh-CN"/>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p>
    <w:bookmarkEnd w:id="0"/>
    <w:p w14:paraId="77D679C7">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12379"/>
      <w:bookmarkStart w:id="3" w:name="_Toc24473"/>
      <w:bookmarkStart w:id="4" w:name="BookMark2"/>
      <w:r>
        <w:rPr>
          <w:rFonts w:hint="eastAsia"/>
          <w:lang w:eastAsia="zh-CN"/>
        </w:rPr>
        <w:t>前</w:t>
      </w:r>
      <w:r>
        <w:t>言</w:t>
      </w:r>
      <w:bookmarkEnd w:id="1"/>
      <w:bookmarkEnd w:id="2"/>
      <w:bookmarkEnd w:id="3"/>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4"/>
    <w:p w14:paraId="48FD2902">
      <w:pPr>
        <w:spacing w:line="20" w:lineRule="exact"/>
        <w:jc w:val="center"/>
        <w:rPr>
          <w:rFonts w:ascii="黑体" w:hAnsi="黑体" w:eastAsia="黑体"/>
          <w:sz w:val="32"/>
          <w:szCs w:val="32"/>
        </w:rPr>
      </w:pPr>
      <w:bookmarkStart w:id="5" w:name="BookMark4"/>
    </w:p>
    <w:p w14:paraId="486FBE09">
      <w:pPr>
        <w:spacing w:line="20" w:lineRule="exact"/>
        <w:jc w:val="center"/>
        <w:rPr>
          <w:rFonts w:ascii="黑体" w:hAnsi="黑体" w:eastAsia="黑体"/>
          <w:sz w:val="32"/>
          <w:szCs w:val="32"/>
        </w:rPr>
      </w:pPr>
    </w:p>
    <w:p w14:paraId="5B152797">
      <w:pPr>
        <w:pStyle w:val="92"/>
        <w:spacing w:before="850" w:after="680" w:afterLines="0"/>
        <w:ind w:left="0" w:firstLine="0"/>
        <w:outlineLvl w:val="9"/>
      </w:pPr>
      <w:bookmarkStart w:id="6" w:name="_Toc31"/>
      <w:bookmarkStart w:id="7" w:name="_Toc3024"/>
      <w:bookmarkStart w:id="8" w:name="_Toc20229"/>
      <w:bookmarkStart w:id="9" w:name="_Toc97192964"/>
      <w:bookmarkStart w:id="10" w:name="_Toc26986771"/>
      <w:bookmarkStart w:id="11" w:name="_Toc113284169"/>
      <w:bookmarkStart w:id="12" w:name="NEW_STAND_NAME"/>
      <w:bookmarkStart w:id="13" w:name="_Toc17233325"/>
      <w:bookmarkStart w:id="14" w:name="_Toc26718930"/>
      <w:bookmarkStart w:id="15" w:name="_Toc24884211"/>
      <w:bookmarkStart w:id="16" w:name="_Toc26648465"/>
      <w:bookmarkStart w:id="17" w:name="_Toc26986530"/>
      <w:bookmarkStart w:id="18" w:name="_Toc17233333"/>
      <w:bookmarkStart w:id="19" w:name="_Toc24884218"/>
      <w:r>
        <w:rPr>
          <w:rFonts w:hint="eastAsia"/>
          <w:lang w:eastAsia="zh-CN"/>
        </w:rPr>
        <w:t>桥梁工程BIM技术应用技术规范</w:t>
      </w:r>
      <w:bookmarkEnd w:id="6"/>
      <w:bookmarkEnd w:id="7"/>
      <w:bookmarkEnd w:id="8"/>
    </w:p>
    <w:bookmarkEnd w:id="9"/>
    <w:bookmarkEnd w:id="10"/>
    <w:bookmarkEnd w:id="11"/>
    <w:bookmarkEnd w:id="12"/>
    <w:bookmarkEnd w:id="13"/>
    <w:bookmarkEnd w:id="14"/>
    <w:bookmarkEnd w:id="15"/>
    <w:bookmarkEnd w:id="16"/>
    <w:bookmarkEnd w:id="17"/>
    <w:bookmarkEnd w:id="18"/>
    <w:bookmarkEnd w:id="19"/>
    <w:p w14:paraId="056DA4FB">
      <w:pPr>
        <w:pStyle w:val="107"/>
        <w:spacing w:before="240" w:after="240"/>
      </w:pPr>
      <w:bookmarkStart w:id="20" w:name="_Toc7073"/>
      <w:bookmarkStart w:id="21" w:name="_Toc113282590"/>
      <w:bookmarkStart w:id="22" w:name="_Toc24419"/>
      <w:bookmarkStart w:id="23" w:name="_Toc23108"/>
      <w:bookmarkStart w:id="24" w:name="_Toc18263"/>
      <w:bookmarkStart w:id="25" w:name="_Toc11508"/>
      <w:r>
        <w:rPr>
          <w:rFonts w:hint="eastAsia"/>
        </w:rPr>
        <w:t>范围</w:t>
      </w:r>
      <w:bookmarkEnd w:id="20"/>
      <w:bookmarkEnd w:id="21"/>
      <w:bookmarkEnd w:id="22"/>
      <w:bookmarkEnd w:id="23"/>
      <w:bookmarkEnd w:id="24"/>
      <w:bookmarkEnd w:id="25"/>
    </w:p>
    <w:p w14:paraId="2ADE793A">
      <w:pPr>
        <w:pStyle w:val="59"/>
        <w:ind w:firstLine="420"/>
        <w:rPr>
          <w:rFonts w:hint="eastAsia"/>
          <w:lang w:eastAsia="zh-CN"/>
        </w:rPr>
      </w:pPr>
      <w:bookmarkStart w:id="26" w:name="_Toc17233334"/>
      <w:bookmarkStart w:id="27" w:name="_Toc17233326"/>
      <w:bookmarkStart w:id="28" w:name="_Toc24884212"/>
      <w:bookmarkStart w:id="29" w:name="_Toc26648466"/>
      <w:bookmarkStart w:id="30" w:name="_Toc24884219"/>
      <w:r>
        <w:rPr>
          <w:rFonts w:hint="eastAsia"/>
          <w:lang w:eastAsia="zh-CN"/>
        </w:rPr>
        <w:t>本</w:t>
      </w:r>
      <w:r>
        <w:rPr>
          <w:rFonts w:hint="eastAsia"/>
          <w:lang w:val="en-US" w:eastAsia="zh-CN"/>
        </w:rPr>
        <w:t>文件</w:t>
      </w:r>
      <w:r>
        <w:rPr>
          <w:rFonts w:hint="eastAsia"/>
          <w:lang w:eastAsia="zh-CN"/>
        </w:rPr>
        <w:t>规定了桥梁工程BIM技术应用的术语定义、基本规定、各阶段技术要求、数据交付与协同管理、质量控制、实施保障等内容。</w:t>
      </w:r>
    </w:p>
    <w:p w14:paraId="14BF4A9C">
      <w:pPr>
        <w:pStyle w:val="59"/>
        <w:ind w:firstLine="420"/>
        <w:rPr>
          <w:rFonts w:hint="eastAsia"/>
          <w:lang w:eastAsia="zh-CN"/>
        </w:rPr>
      </w:pPr>
      <w:r>
        <w:rPr>
          <w:rFonts w:hint="eastAsia"/>
          <w:lang w:eastAsia="zh-CN"/>
        </w:rPr>
        <w:t>本</w:t>
      </w:r>
      <w:r>
        <w:rPr>
          <w:rFonts w:hint="eastAsia"/>
          <w:lang w:val="en-US" w:eastAsia="zh-CN"/>
        </w:rPr>
        <w:t>文件</w:t>
      </w:r>
      <w:r>
        <w:rPr>
          <w:rFonts w:hint="eastAsia"/>
          <w:lang w:eastAsia="zh-CN"/>
        </w:rPr>
        <w:t>适用于</w:t>
      </w:r>
      <w:r>
        <w:rPr>
          <w:rFonts w:hint="eastAsia"/>
          <w:lang w:val="en-US" w:eastAsia="zh-CN"/>
        </w:rPr>
        <w:t>公路、市政、铁路领域中小桥、大桥、特大桥的新建、改建、扩建工程BIM技术应用；隧道附属桥梁、城市高架桥梁可参照执行</w:t>
      </w:r>
      <w:r>
        <w:rPr>
          <w:rFonts w:hint="eastAsia"/>
          <w:lang w:eastAsia="zh-CN"/>
        </w:rPr>
        <w:t>。</w:t>
      </w:r>
    </w:p>
    <w:p w14:paraId="136AE366">
      <w:pPr>
        <w:pStyle w:val="107"/>
        <w:spacing w:before="240" w:after="240"/>
      </w:pPr>
      <w:bookmarkStart w:id="31" w:name="_Toc1048"/>
      <w:bookmarkStart w:id="32" w:name="_Toc13917"/>
      <w:bookmarkStart w:id="33" w:name="_Toc26718931"/>
      <w:bookmarkStart w:id="34" w:name="_Toc97192965"/>
      <w:bookmarkStart w:id="35" w:name="_Toc19575"/>
      <w:bookmarkStart w:id="36" w:name="_Toc26986531"/>
      <w:bookmarkStart w:id="37" w:name="_Toc113282591"/>
      <w:bookmarkStart w:id="38" w:name="_Toc29984"/>
      <w:bookmarkStart w:id="39" w:name="_Toc26986772"/>
      <w:bookmarkStart w:id="40" w:name="_Toc12093"/>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2C3E6BB">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1" w:name="_Toc97192966"/>
      <w:bookmarkStart w:id="42" w:name="_Toc113282592"/>
    </w:p>
    <w:p w14:paraId="75097A54">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51210-2016  建筑信息模型应用统一标准</w:t>
      </w:r>
    </w:p>
    <w:p w14:paraId="320078FF">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51301-2018  建筑信息模型设计交付标准</w:t>
      </w:r>
    </w:p>
    <w:p w14:paraId="7CE08FB5">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JTG D60-2015  公路桥涵设计通用规范</w:t>
      </w:r>
    </w:p>
    <w:p w14:paraId="5BE57DC6">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JTG/T 3210.1-2021  公路工程BIM技术应用规范 第1部分：总体要求</w:t>
      </w:r>
    </w:p>
    <w:p w14:paraId="6878F7D2">
      <w:pPr>
        <w:autoSpaceDE w:val="0"/>
        <w:autoSpaceDN w:val="0"/>
        <w:spacing w:line="240" w:lineRule="auto"/>
        <w:ind w:firstLine="420" w:firstLineChars="200"/>
        <w:rPr>
          <w:rFonts w:hint="default" w:ascii="宋体" w:hAnsi="宋体" w:cs="宋体"/>
          <w:lang w:val="en-US" w:eastAsia="zh-CN"/>
        </w:rPr>
      </w:pPr>
      <w:r>
        <w:rPr>
          <w:rFonts w:hint="eastAsia" w:ascii="宋体" w:hAnsi="宋体" w:cs="宋体"/>
          <w:lang w:val="en-US" w:eastAsia="zh-CN"/>
        </w:rPr>
        <w:t>CJJ 1-2008  城镇道路工程施工与质量验收规范</w:t>
      </w:r>
    </w:p>
    <w:p w14:paraId="6E4A9259">
      <w:pPr>
        <w:pStyle w:val="107"/>
        <w:spacing w:before="240" w:after="240"/>
      </w:pPr>
      <w:bookmarkStart w:id="43" w:name="_Toc4140"/>
      <w:bookmarkStart w:id="44" w:name="_Toc2656"/>
      <w:bookmarkStart w:id="45" w:name="_Toc6287"/>
      <w:bookmarkStart w:id="46" w:name="_Toc11391"/>
      <w:bookmarkStart w:id="47" w:name="_Toc10816"/>
      <w:r>
        <w:rPr>
          <w:rFonts w:hint="eastAsia"/>
          <w:szCs w:val="21"/>
        </w:rPr>
        <w:t>术语和定义</w:t>
      </w:r>
      <w:bookmarkEnd w:id="41"/>
      <w:bookmarkEnd w:id="42"/>
      <w:bookmarkEnd w:id="43"/>
      <w:bookmarkEnd w:id="44"/>
      <w:bookmarkEnd w:id="45"/>
      <w:bookmarkEnd w:id="46"/>
      <w:bookmarkEnd w:id="47"/>
    </w:p>
    <w:p w14:paraId="48640116">
      <w:pPr>
        <w:pStyle w:val="59"/>
        <w:rPr>
          <w:rFonts w:hint="eastAsia"/>
          <w:lang w:val="en-US" w:eastAsia="zh-CN"/>
        </w:rPr>
      </w:pPr>
      <w:r>
        <w:rPr>
          <w:rFonts w:hint="eastAsia"/>
          <w:lang w:val="en-US" w:eastAsia="zh-CN"/>
        </w:rPr>
        <w:t>下列</w:t>
      </w:r>
      <w:r>
        <w:rPr>
          <w:rFonts w:hint="eastAsia"/>
        </w:rPr>
        <w:t>术语和定义适用于本文件</w:t>
      </w:r>
      <w:r>
        <w:rPr>
          <w:rFonts w:hint="eastAsia"/>
          <w:lang w:val="en-US" w:eastAsia="zh-CN"/>
        </w:rPr>
        <w:t>。</w:t>
      </w:r>
    </w:p>
    <w:p w14:paraId="6CB23555">
      <w:pPr>
        <w:pStyle w:val="108"/>
        <w:spacing w:before="120" w:after="120"/>
        <w:rPr>
          <w:rFonts w:hint="eastAsia" w:ascii="黑体" w:hAnsi="黑体" w:eastAsia="黑体" w:cs="黑体"/>
          <w:sz w:val="21"/>
          <w:lang w:val="en-US" w:eastAsia="zh-CN" w:bidi="ar-SA"/>
        </w:rPr>
      </w:pPr>
      <w:bookmarkStart w:id="48" w:name="_Toc18256"/>
      <w:bookmarkEnd w:id="48"/>
      <w:bookmarkStart w:id="49" w:name="_Toc13894"/>
      <w:bookmarkEnd w:id="49"/>
      <w:bookmarkStart w:id="50" w:name="_Toc30049"/>
      <w:bookmarkEnd w:id="50"/>
      <w:bookmarkStart w:id="51" w:name="_Toc15123"/>
      <w:bookmarkStart w:id="52" w:name="_Toc8279"/>
      <w:bookmarkStart w:id="53" w:name="_Toc22168"/>
      <w:bookmarkStart w:id="54" w:name="_Toc17642"/>
      <w:bookmarkStart w:id="55" w:name="_Toc19292"/>
      <w:bookmarkStart w:id="56" w:name="_Toc7731"/>
    </w:p>
    <w:p w14:paraId="7367AD0E">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57" w:name="_Toc13010"/>
      <w:bookmarkStart w:id="58" w:name="_Toc13248"/>
      <w:bookmarkStart w:id="59" w:name="_Toc31275"/>
      <w:r>
        <w:rPr>
          <w:rFonts w:hint="eastAsia" w:hAnsi="黑体" w:cs="黑体"/>
          <w:sz w:val="21"/>
          <w:lang w:val="en-US" w:eastAsia="zh-CN" w:bidi="ar-SA"/>
        </w:rPr>
        <w:t>建筑信息模型</w:t>
      </w:r>
      <w:r>
        <w:rPr>
          <w:rFonts w:hint="eastAsia" w:ascii="黑体" w:hAnsi="黑体" w:eastAsia="黑体" w:cs="黑体"/>
          <w:sz w:val="21"/>
          <w:lang w:val="en-US" w:eastAsia="zh-CN" w:bidi="ar-SA"/>
        </w:rPr>
        <w:t xml:space="preserve"> </w:t>
      </w:r>
      <w:bookmarkEnd w:id="51"/>
      <w:bookmarkEnd w:id="52"/>
      <w:bookmarkEnd w:id="53"/>
      <w:bookmarkEnd w:id="54"/>
      <w:bookmarkEnd w:id="55"/>
      <w:bookmarkEnd w:id="56"/>
      <w:bookmarkEnd w:id="57"/>
      <w:bookmarkEnd w:id="58"/>
      <w:bookmarkEnd w:id="59"/>
      <w:r>
        <w:rPr>
          <w:rFonts w:hint="default" w:ascii="Times New Roman" w:hAnsi="Times New Roman" w:cs="Times New Roman"/>
          <w:sz w:val="21"/>
          <w:lang w:val="en-US" w:eastAsia="zh-CN" w:bidi="ar-SA"/>
        </w:rPr>
        <w:t>Building Information Modeling,BIM</w:t>
      </w:r>
    </w:p>
    <w:p w14:paraId="18FA02D8">
      <w:pPr>
        <w:pStyle w:val="59"/>
        <w:rPr>
          <w:rFonts w:hint="eastAsia" w:ascii="宋体" w:hAnsi="宋体" w:eastAsia="宋体" w:cs="宋体"/>
          <w:lang w:val="en-US" w:eastAsia="zh-CN"/>
        </w:rPr>
      </w:pPr>
      <w:r>
        <w:rPr>
          <w:rFonts w:hint="eastAsia" w:hAnsi="宋体" w:cs="宋体"/>
          <w:lang w:val="en-US" w:eastAsia="zh-CN"/>
        </w:rPr>
        <w:t>在桥梁工程全生命周期内，对桥梁物理和功能特性进行数字化表达，并以此为基础开展设计、施工、运维等工作的应用过程</w:t>
      </w:r>
      <w:r>
        <w:rPr>
          <w:rFonts w:hint="eastAsia" w:ascii="宋体" w:hAnsi="宋体" w:eastAsia="宋体" w:cs="宋体"/>
          <w:lang w:val="en-US" w:eastAsia="zh-CN"/>
        </w:rPr>
        <w:t>。</w:t>
      </w:r>
    </w:p>
    <w:p w14:paraId="368F1977">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66A4C9A0">
      <w:pPr>
        <w:pStyle w:val="108"/>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模型精度等级 Level of Development,LOD</w:t>
      </w:r>
    </w:p>
    <w:p w14:paraId="66964701">
      <w:pPr>
        <w:pStyle w:val="59"/>
        <w:rPr>
          <w:rFonts w:hint="eastAsia"/>
          <w:lang w:val="en-US" w:eastAsia="zh-CN"/>
        </w:rPr>
      </w:pPr>
      <w:r>
        <w:rPr>
          <w:rFonts w:hint="eastAsia"/>
          <w:lang w:val="en-US" w:eastAsia="zh-CN"/>
        </w:rPr>
        <w:t>描述桥梁BIM模型中构件几何信息、属性信息详细程度的分级标准，分为LOD100、LOD200、LOD300、LOD400、LOD500五个等级。</w:t>
      </w:r>
    </w:p>
    <w:p w14:paraId="5957EC11">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4BED2AE2">
      <w:pPr>
        <w:pStyle w:val="108"/>
        <w:keepNext w:val="0"/>
        <w:keepLines w:val="0"/>
        <w:pageBreakBefore w:val="0"/>
        <w:widowControl/>
        <w:numPr>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全生命周期数据 Whole Life Cycle Data</w:t>
      </w:r>
    </w:p>
    <w:p w14:paraId="24AD096D">
      <w:pPr>
        <w:pStyle w:val="59"/>
        <w:rPr>
          <w:rFonts w:hint="eastAsia"/>
          <w:lang w:val="en-US" w:eastAsia="zh-CN"/>
        </w:rPr>
      </w:pPr>
      <w:r>
        <w:rPr>
          <w:rFonts w:hint="eastAsia"/>
          <w:lang w:val="en-US" w:eastAsia="zh-CN"/>
        </w:rPr>
        <w:t>贯穿桥梁勘察设计、施工建造、运营维护阶段，与BIM模型关联的几何数据、属性数据、过程数据的总称。其中属性数据包括材料强度、构件尺寸等，过程数据包括施工日志、检测报告等。</w:t>
      </w:r>
    </w:p>
    <w:p w14:paraId="3B6C64C8">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5D22AAA2">
      <w:pPr>
        <w:pStyle w:val="108"/>
        <w:keepNext w:val="0"/>
        <w:keepLines w:val="0"/>
        <w:pageBreakBefore w:val="0"/>
        <w:widowControl/>
        <w:numPr>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BIM协同平台 BIM Collaboration Platform</w:t>
      </w:r>
    </w:p>
    <w:p w14:paraId="2A9126F2">
      <w:pPr>
        <w:pStyle w:val="59"/>
        <w:rPr>
          <w:rFonts w:hint="eastAsia"/>
          <w:lang w:val="en-US" w:eastAsia="zh-CN"/>
        </w:rPr>
      </w:pPr>
      <w:r>
        <w:rPr>
          <w:rFonts w:hint="eastAsia"/>
          <w:lang w:val="en-US" w:eastAsia="zh-CN"/>
        </w:rPr>
        <w:t>支持多参与方、多阶段进行BIM模型创建、修改、审核、共享的数字化平台，需具备权限管理、版本控制、数据接口等功能。</w:t>
      </w:r>
    </w:p>
    <w:p w14:paraId="4B789933">
      <w:pPr>
        <w:pStyle w:val="107"/>
        <w:spacing w:before="240" w:after="240"/>
      </w:pPr>
      <w:bookmarkStart w:id="60" w:name="_Toc2094"/>
      <w:bookmarkStart w:id="61" w:name="_Toc12495"/>
      <w:r>
        <w:rPr>
          <w:rFonts w:hint="eastAsia"/>
        </w:rPr>
        <w:t>基本规定</w:t>
      </w:r>
      <w:bookmarkEnd w:id="60"/>
      <w:bookmarkEnd w:id="61"/>
    </w:p>
    <w:p w14:paraId="2C06AEC3">
      <w:pPr>
        <w:pStyle w:val="108"/>
        <w:spacing w:before="120" w:after="120"/>
        <w:rPr>
          <w:rFonts w:hint="default" w:ascii="黑体" w:hAnsi="黑体" w:eastAsia="黑体" w:cs="黑体"/>
          <w:sz w:val="21"/>
          <w:lang w:val="en-US" w:eastAsia="zh-CN" w:bidi="ar-SA"/>
        </w:rPr>
      </w:pPr>
      <w:r>
        <w:rPr>
          <w:rFonts w:hint="eastAsia" w:hAnsi="黑体" w:cs="黑体"/>
          <w:sz w:val="21"/>
          <w:lang w:val="en-US" w:eastAsia="zh-CN" w:bidi="ar-SA"/>
        </w:rPr>
        <w:t>应用原则</w:t>
      </w:r>
    </w:p>
    <w:p w14:paraId="21011AC0">
      <w:pPr>
        <w:pStyle w:val="68"/>
        <w:bidi w:val="0"/>
        <w:rPr>
          <w:rFonts w:hint="eastAsia" w:ascii="宋体" w:hAnsi="宋体" w:eastAsia="宋体" w:cs="宋体"/>
          <w:lang w:val="en-US" w:eastAsia="zh-CN"/>
        </w:rPr>
      </w:pPr>
      <w:r>
        <w:rPr>
          <w:rFonts w:hint="eastAsia" w:ascii="宋体" w:hAnsi="宋体" w:eastAsia="宋体" w:cs="宋体"/>
          <w:lang w:val="en-US" w:eastAsia="zh-CN"/>
        </w:rPr>
        <w:t>桥梁工程BIM技术应用应遵循“全生命周期协同、数据驱动决策、分级分类实施”原则。全周期协同</w:t>
      </w:r>
    </w:p>
    <w:p w14:paraId="7D405458">
      <w:pPr>
        <w:pStyle w:val="68"/>
        <w:bidi w:val="0"/>
        <w:rPr>
          <w:rFonts w:hint="eastAsia" w:ascii="宋体" w:hAnsi="宋体" w:eastAsia="宋体" w:cs="宋体"/>
          <w:lang w:val="en-US" w:eastAsia="zh-CN"/>
        </w:rPr>
      </w:pPr>
      <w:r>
        <w:rPr>
          <w:rFonts w:hint="eastAsia" w:ascii="宋体" w:hAnsi="宋体" w:eastAsia="宋体" w:cs="宋体"/>
          <w:lang w:val="en-US" w:eastAsia="zh-CN"/>
        </w:rPr>
        <w:t>特大桥、复杂桥梁工程（跨江悬索桥、异形拱桥等）应实现全生命周期BIM应用；中小桥可聚焦设计碰撞检查、施工可视化交底等核心环节。以BIM模型为核心数据载体，所有计量计价工作基于统一模型开展，避免多源数据冲突。</w:t>
      </w:r>
    </w:p>
    <w:p w14:paraId="16B6C953">
      <w:pPr>
        <w:pStyle w:val="68"/>
        <w:bidi w:val="0"/>
        <w:rPr>
          <w:rFonts w:hint="eastAsia" w:ascii="宋体" w:hAnsi="宋体" w:eastAsia="宋体" w:cs="宋体"/>
          <w:lang w:val="en-US" w:eastAsia="zh-CN"/>
        </w:rPr>
      </w:pPr>
      <w:bookmarkStart w:id="62" w:name="_Toc18062"/>
      <w:bookmarkStart w:id="63" w:name="_Toc3776"/>
      <w:r>
        <w:rPr>
          <w:rFonts w:hint="eastAsia" w:ascii="宋体" w:hAnsi="宋体" w:eastAsia="宋体" w:cs="宋体"/>
          <w:lang w:val="en-US" w:eastAsia="zh-CN"/>
        </w:rPr>
        <w:t>BIM模型与数据应符合国家网络安全、数据安全相关规定，涉及保密信息需采取加密存储、权限管控等措施。</w:t>
      </w:r>
      <w:bookmarkEnd w:id="62"/>
      <w:bookmarkEnd w:id="63"/>
    </w:p>
    <w:p w14:paraId="619417FE">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参与方职责</w:t>
      </w:r>
    </w:p>
    <w:p w14:paraId="5C274237">
      <w:pPr>
        <w:pStyle w:val="59"/>
        <w:rPr>
          <w:rFonts w:hint="eastAsia"/>
          <w:lang w:val="en-US" w:eastAsia="zh-CN"/>
        </w:rPr>
      </w:pPr>
      <w:r>
        <w:rPr>
          <w:rFonts w:hint="eastAsia"/>
          <w:lang w:val="en-US" w:eastAsia="zh-CN"/>
        </w:rPr>
        <w:t>参与方职责见表1。</w:t>
      </w:r>
    </w:p>
    <w:p w14:paraId="4918CE91">
      <w:pPr>
        <w:pStyle w:val="115"/>
        <w:bidi w:val="0"/>
        <w:rPr>
          <w:rFonts w:hint="eastAsia"/>
          <w:lang w:val="en-US" w:eastAsia="zh-CN"/>
        </w:rPr>
      </w:pPr>
      <w:r>
        <w:rPr>
          <w:rFonts w:hint="eastAsia"/>
          <w:lang w:val="en-US" w:eastAsia="zh-CN"/>
        </w:rPr>
        <w:t>参与方职责</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66"/>
        <w:gridCol w:w="8104"/>
      </w:tblGrid>
      <w:tr w14:paraId="358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pct"/>
            <w:vAlign w:val="top"/>
          </w:tcPr>
          <w:p w14:paraId="53FA1D14">
            <w:pPr>
              <w:pStyle w:val="181"/>
              <w:bidi w:val="0"/>
              <w:rPr>
                <w:rFonts w:hint="eastAsia"/>
                <w:lang w:val="en-US" w:eastAsia="zh-CN"/>
              </w:rPr>
            </w:pPr>
            <w:r>
              <w:rPr>
                <w:rFonts w:hint="eastAsia"/>
                <w:lang w:val="en-US" w:eastAsia="zh-CN"/>
              </w:rPr>
              <w:t>参与方</w:t>
            </w:r>
          </w:p>
        </w:tc>
        <w:tc>
          <w:tcPr>
            <w:tcW w:w="4233" w:type="pct"/>
            <w:vAlign w:val="top"/>
          </w:tcPr>
          <w:p w14:paraId="746FE5AA">
            <w:pPr>
              <w:pStyle w:val="181"/>
              <w:bidi w:val="0"/>
              <w:rPr>
                <w:rFonts w:hint="eastAsia"/>
                <w:lang w:val="en-US" w:eastAsia="zh-CN"/>
              </w:rPr>
            </w:pPr>
            <w:r>
              <w:rPr>
                <w:rFonts w:hint="eastAsia"/>
                <w:lang w:val="en-US" w:eastAsia="zh-CN"/>
              </w:rPr>
              <w:t>主要职责</w:t>
            </w:r>
          </w:p>
        </w:tc>
      </w:tr>
      <w:tr w14:paraId="67DA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6" w:type="pct"/>
            <w:vAlign w:val="top"/>
          </w:tcPr>
          <w:p w14:paraId="559EEF31">
            <w:pPr>
              <w:pStyle w:val="181"/>
              <w:bidi w:val="0"/>
              <w:rPr>
                <w:rFonts w:hint="eastAsia"/>
                <w:lang w:val="en-US" w:eastAsia="zh-CN"/>
              </w:rPr>
            </w:pPr>
            <w:r>
              <w:rPr>
                <w:rFonts w:hint="eastAsia"/>
                <w:lang w:val="en-US" w:eastAsia="zh-CN"/>
              </w:rPr>
              <w:t>建设单位</w:t>
            </w:r>
          </w:p>
        </w:tc>
        <w:tc>
          <w:tcPr>
            <w:tcW w:w="4233" w:type="pct"/>
            <w:vAlign w:val="top"/>
          </w:tcPr>
          <w:p w14:paraId="603214CE">
            <w:pPr>
              <w:pStyle w:val="181"/>
              <w:bidi w:val="0"/>
              <w:rPr>
                <w:rFonts w:hint="eastAsia"/>
                <w:lang w:val="en-US" w:eastAsia="zh-CN"/>
              </w:rPr>
            </w:pPr>
            <w:r>
              <w:rPr>
                <w:rFonts w:hint="eastAsia"/>
                <w:lang w:val="en-US" w:eastAsia="zh-CN"/>
              </w:rPr>
              <w:t>组织制定项目BIM应用方案，协调各参与方协同工作，审核BIM模型与数据交付成果</w:t>
            </w:r>
          </w:p>
        </w:tc>
      </w:tr>
      <w:tr w14:paraId="0F5D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6" w:type="pct"/>
            <w:vAlign w:val="top"/>
          </w:tcPr>
          <w:p w14:paraId="2DF2A138">
            <w:pPr>
              <w:pStyle w:val="181"/>
              <w:bidi w:val="0"/>
              <w:rPr>
                <w:rFonts w:hint="eastAsia"/>
                <w:lang w:val="en-US" w:eastAsia="zh-CN"/>
              </w:rPr>
            </w:pPr>
            <w:r>
              <w:rPr>
                <w:rFonts w:hint="eastAsia"/>
                <w:lang w:val="en-US" w:eastAsia="zh-CN"/>
              </w:rPr>
              <w:t>设计单位</w:t>
            </w:r>
          </w:p>
        </w:tc>
        <w:tc>
          <w:tcPr>
            <w:tcW w:w="4233" w:type="pct"/>
            <w:vAlign w:val="top"/>
          </w:tcPr>
          <w:p w14:paraId="78802C8D">
            <w:pPr>
              <w:pStyle w:val="181"/>
              <w:bidi w:val="0"/>
              <w:rPr>
                <w:rFonts w:hint="eastAsia"/>
                <w:lang w:val="en-US" w:eastAsia="zh-CN"/>
              </w:rPr>
            </w:pPr>
            <w:r>
              <w:rPr>
                <w:rFonts w:hint="eastAsia"/>
                <w:lang w:val="en-US" w:eastAsia="zh-CN"/>
              </w:rPr>
              <w:t>按本文件要求创建设计阶段BIM模型，交付完整设计数据，配合施工阶段模型调整</w:t>
            </w:r>
          </w:p>
        </w:tc>
      </w:tr>
      <w:tr w14:paraId="41D6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pct"/>
            <w:vAlign w:val="top"/>
          </w:tcPr>
          <w:p w14:paraId="7E78C1E7">
            <w:pPr>
              <w:pStyle w:val="181"/>
              <w:bidi w:val="0"/>
              <w:rPr>
                <w:rFonts w:hint="eastAsia"/>
                <w:lang w:val="en-US" w:eastAsia="zh-CN"/>
              </w:rPr>
            </w:pPr>
            <w:r>
              <w:rPr>
                <w:rFonts w:hint="eastAsia"/>
                <w:lang w:val="en-US" w:eastAsia="zh-CN"/>
              </w:rPr>
              <w:t>施工单位</w:t>
            </w:r>
          </w:p>
        </w:tc>
        <w:tc>
          <w:tcPr>
            <w:tcW w:w="4233" w:type="pct"/>
            <w:vAlign w:val="top"/>
          </w:tcPr>
          <w:p w14:paraId="0F9C5330">
            <w:pPr>
              <w:pStyle w:val="181"/>
              <w:bidi w:val="0"/>
              <w:rPr>
                <w:rFonts w:hint="eastAsia"/>
                <w:lang w:val="en-US" w:eastAsia="zh-CN"/>
              </w:rPr>
            </w:pPr>
            <w:r>
              <w:rPr>
                <w:rFonts w:hint="eastAsia"/>
                <w:lang w:val="en-US" w:eastAsia="zh-CN"/>
              </w:rPr>
              <w:t>基于设计BIM模型创建施工模型，开展施工模拟、进度管控，记录施工过程数据</w:t>
            </w:r>
          </w:p>
        </w:tc>
      </w:tr>
      <w:tr w14:paraId="6FBA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6" w:type="pct"/>
            <w:vAlign w:val="top"/>
          </w:tcPr>
          <w:p w14:paraId="765F53D7">
            <w:pPr>
              <w:pStyle w:val="181"/>
              <w:bidi w:val="0"/>
              <w:rPr>
                <w:rFonts w:hint="eastAsia"/>
                <w:lang w:val="en-US" w:eastAsia="zh-CN"/>
              </w:rPr>
            </w:pPr>
            <w:r>
              <w:rPr>
                <w:rFonts w:hint="eastAsia"/>
                <w:lang w:val="en-US" w:eastAsia="zh-CN"/>
              </w:rPr>
              <w:t>监理单位</w:t>
            </w:r>
          </w:p>
        </w:tc>
        <w:tc>
          <w:tcPr>
            <w:tcW w:w="4233" w:type="pct"/>
            <w:vAlign w:val="top"/>
          </w:tcPr>
          <w:p w14:paraId="27E726E5">
            <w:pPr>
              <w:pStyle w:val="181"/>
              <w:bidi w:val="0"/>
              <w:rPr>
                <w:rFonts w:hint="eastAsia"/>
                <w:lang w:val="en-US" w:eastAsia="zh-CN"/>
              </w:rPr>
            </w:pPr>
            <w:r>
              <w:rPr>
                <w:rFonts w:hint="eastAsia"/>
                <w:lang w:val="en-US" w:eastAsia="zh-CN"/>
              </w:rPr>
              <w:t>利用BIM模型进行施工质量、安全检查，审核施工阶段BIM应用成果</w:t>
            </w:r>
          </w:p>
        </w:tc>
      </w:tr>
      <w:tr w14:paraId="260E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6" w:type="pct"/>
            <w:vAlign w:val="top"/>
          </w:tcPr>
          <w:p w14:paraId="534E8FF6">
            <w:pPr>
              <w:pStyle w:val="181"/>
              <w:bidi w:val="0"/>
              <w:rPr>
                <w:rFonts w:hint="eastAsia"/>
                <w:lang w:val="en-US" w:eastAsia="zh-CN"/>
              </w:rPr>
            </w:pPr>
            <w:r>
              <w:rPr>
                <w:rFonts w:hint="eastAsia"/>
                <w:lang w:val="en-US" w:eastAsia="zh-CN"/>
              </w:rPr>
              <w:t>运维单位</w:t>
            </w:r>
          </w:p>
        </w:tc>
        <w:tc>
          <w:tcPr>
            <w:tcW w:w="4233" w:type="pct"/>
            <w:vAlign w:val="top"/>
          </w:tcPr>
          <w:p w14:paraId="2A0AC557">
            <w:pPr>
              <w:pStyle w:val="181"/>
              <w:bidi w:val="0"/>
              <w:rPr>
                <w:rFonts w:hint="eastAsia"/>
                <w:lang w:val="en-US" w:eastAsia="zh-CN"/>
              </w:rPr>
            </w:pPr>
            <w:r>
              <w:rPr>
                <w:rFonts w:hint="eastAsia"/>
                <w:lang w:val="en-US" w:eastAsia="zh-CN"/>
              </w:rPr>
              <w:t>接收运营阶段BIM模型与数据，建立桥梁健康监测-BIM联动系统</w:t>
            </w:r>
          </w:p>
        </w:tc>
      </w:tr>
    </w:tbl>
    <w:p w14:paraId="0877234E">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BIM平台要求</w:t>
      </w:r>
    </w:p>
    <w:p w14:paraId="22DE9BE7">
      <w:pPr>
        <w:pStyle w:val="68"/>
        <w:bidi w:val="0"/>
        <w:rPr>
          <w:rFonts w:hint="eastAsia" w:ascii="宋体" w:hAnsi="宋体" w:eastAsia="宋体" w:cs="宋体"/>
          <w:lang w:val="en-US" w:eastAsia="zh-CN"/>
        </w:rPr>
      </w:pPr>
      <w:r>
        <w:rPr>
          <w:rFonts w:hint="eastAsia" w:ascii="宋体" w:hAnsi="宋体" w:eastAsia="宋体" w:cs="宋体"/>
          <w:lang w:val="en-US" w:eastAsia="zh-CN"/>
        </w:rPr>
        <w:t>应支持IFC4.0、Revit、Civil 3D等主流模型格式的导入与导出，数据兼容性需满足GB/T 51301-2018要求。牵头组织协同工作，明确项目BIM应用目标，审核协同计划，协调各方争议。</w:t>
      </w:r>
    </w:p>
    <w:p w14:paraId="0EF2B078">
      <w:pPr>
        <w:pStyle w:val="68"/>
        <w:bidi w:val="0"/>
        <w:rPr>
          <w:rFonts w:hint="eastAsia" w:ascii="宋体" w:hAnsi="宋体" w:eastAsia="宋体" w:cs="宋体"/>
          <w:lang w:val="en-US" w:eastAsia="zh-CN"/>
        </w:rPr>
      </w:pPr>
      <w:r>
        <w:rPr>
          <w:rFonts w:hint="eastAsia" w:ascii="宋体" w:hAnsi="宋体" w:eastAsia="宋体" w:cs="宋体"/>
          <w:lang w:val="en-US" w:eastAsia="zh-CN"/>
        </w:rPr>
        <w:t>具备模型版本管理功能，可追溯各阶段模型修改记录，包括修改人、修改时间、修改内容。</w:t>
      </w:r>
    </w:p>
    <w:p w14:paraId="3F9101F9">
      <w:pPr>
        <w:pStyle w:val="68"/>
        <w:bidi w:val="0"/>
        <w:rPr>
          <w:rFonts w:hint="eastAsia" w:ascii="宋体" w:hAnsi="宋体" w:eastAsia="宋体" w:cs="宋体"/>
          <w:lang w:val="en-US" w:eastAsia="zh-CN"/>
        </w:rPr>
      </w:pPr>
      <w:r>
        <w:rPr>
          <w:rFonts w:hint="eastAsia" w:ascii="宋体" w:hAnsi="宋体" w:eastAsia="宋体" w:cs="宋体"/>
          <w:lang w:val="en-US" w:eastAsia="zh-CN"/>
        </w:rPr>
        <w:t>支持与第三方系统的数据对接，第三方系统包括施工进度管理软件、健康监测系统等，接口协议应公开可查。</w:t>
      </w:r>
    </w:p>
    <w:p w14:paraId="4B191AC2">
      <w:pPr>
        <w:pStyle w:val="107"/>
        <w:bidi w:val="0"/>
        <w:rPr>
          <w:rFonts w:hint="eastAsia"/>
          <w:lang w:val="en-US" w:eastAsia="zh-CN"/>
        </w:rPr>
      </w:pPr>
      <w:bookmarkStart w:id="64" w:name="_Toc32461"/>
      <w:r>
        <w:rPr>
          <w:rFonts w:hint="eastAsia"/>
          <w:lang w:val="en-US" w:eastAsia="zh-CN"/>
        </w:rPr>
        <w:t>各阶段BIM技术应用要求</w:t>
      </w:r>
      <w:bookmarkEnd w:id="64"/>
    </w:p>
    <w:p w14:paraId="24C38610">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勘察设计阶段</w:t>
      </w:r>
    </w:p>
    <w:p w14:paraId="2667A5BF">
      <w:pPr>
        <w:pStyle w:val="68"/>
        <w:bidi w:val="0"/>
        <w:rPr>
          <w:rFonts w:hint="eastAsia"/>
          <w:lang w:val="en-US" w:eastAsia="zh-CN"/>
        </w:rPr>
      </w:pPr>
      <w:r>
        <w:rPr>
          <w:rFonts w:hint="eastAsia"/>
          <w:lang w:val="en-US" w:eastAsia="zh-CN"/>
        </w:rPr>
        <w:t>模型创建</w:t>
      </w:r>
    </w:p>
    <w:p w14:paraId="42594AF0">
      <w:pPr>
        <w:pStyle w:val="97"/>
        <w:bidi w:val="0"/>
        <w:rPr>
          <w:rFonts w:hint="eastAsia"/>
          <w:lang w:val="en-US" w:eastAsia="zh-CN"/>
        </w:rPr>
      </w:pPr>
      <w:r>
        <w:rPr>
          <w:rFonts w:hint="eastAsia"/>
          <w:lang w:val="en-US" w:eastAsia="zh-CN"/>
        </w:rPr>
        <w:t>勘察阶段</w:t>
      </w:r>
    </w:p>
    <w:p w14:paraId="60B0F073">
      <w:pPr>
        <w:pStyle w:val="59"/>
        <w:bidi w:val="0"/>
        <w:rPr>
          <w:rFonts w:hint="eastAsia"/>
          <w:lang w:val="en-US" w:eastAsia="zh-CN"/>
        </w:rPr>
      </w:pPr>
      <w:r>
        <w:rPr>
          <w:rFonts w:hint="eastAsia"/>
          <w:lang w:val="en-US" w:eastAsia="zh-CN"/>
        </w:rPr>
        <w:t>BIM模型应整合地形地貌数据、地质勘察数据。地形地貌数据包括DEM高程模型、航拍影像；地质勘察数据包括钻孔位置、岩土分层、承载力参数。模型精度应达到LOD200，需标注钻孔编号、岩土名称、地下水位等信息。</w:t>
      </w:r>
    </w:p>
    <w:p w14:paraId="4973FA86">
      <w:pPr>
        <w:pStyle w:val="97"/>
        <w:bidi w:val="0"/>
        <w:rPr>
          <w:rFonts w:hint="eastAsia"/>
          <w:lang w:val="en-US" w:eastAsia="zh-CN"/>
        </w:rPr>
      </w:pPr>
      <w:r>
        <w:rPr>
          <w:rFonts w:hint="eastAsia"/>
          <w:lang w:val="en-US" w:eastAsia="zh-CN"/>
        </w:rPr>
        <w:t>方案设计阶段</w:t>
      </w:r>
    </w:p>
    <w:p w14:paraId="4F48BCA7">
      <w:pPr>
        <w:pStyle w:val="59"/>
        <w:rPr>
          <w:rFonts w:hint="eastAsia"/>
          <w:lang w:val="en-US" w:eastAsia="zh-CN"/>
        </w:rPr>
      </w:pPr>
      <w:r>
        <w:rPr>
          <w:rFonts w:hint="eastAsia"/>
          <w:lang w:val="en-US" w:eastAsia="zh-CN"/>
        </w:rPr>
        <w:t>模型应包含桥梁总体布置、主要构件的几何形状与材料属性。桥梁总体布置包括桥跨布置、墩台位置；主要构件包括主梁、支座、基础。精度达到LOD200，可用于方案比选，方案比选内容包括抗风性能模拟、造价估算。</w:t>
      </w:r>
    </w:p>
    <w:p w14:paraId="6FDA1B99">
      <w:pPr>
        <w:pStyle w:val="97"/>
        <w:bidi w:val="0"/>
        <w:rPr>
          <w:rFonts w:hint="eastAsia"/>
          <w:lang w:val="en-US" w:eastAsia="zh-CN"/>
        </w:rPr>
      </w:pPr>
      <w:r>
        <w:rPr>
          <w:rFonts w:hint="eastAsia"/>
          <w:lang w:val="en-US" w:eastAsia="zh-CN"/>
        </w:rPr>
        <w:t>施工图设计阶段</w:t>
      </w:r>
    </w:p>
    <w:p w14:paraId="24E58206">
      <w:pPr>
        <w:pStyle w:val="59"/>
        <w:bidi w:val="0"/>
        <w:rPr>
          <w:rFonts w:hint="eastAsia"/>
          <w:lang w:val="en-US" w:eastAsia="zh-CN"/>
        </w:rPr>
      </w:pPr>
      <w:r>
        <w:rPr>
          <w:rFonts w:hint="eastAsia"/>
          <w:lang w:val="en-US" w:eastAsia="zh-CN"/>
        </w:rPr>
        <w:t>模型精度达到LOD300，需包含所有构件的详细几何尺寸、钢筋布置、预埋件位置。属性信息应涵盖材料型号、设计规范编号、构件编号等，材料型号包括混凝土强度等级C50、钢筋HRB400E等。</w:t>
      </w:r>
    </w:p>
    <w:p w14:paraId="5A3C0004">
      <w:pPr>
        <w:pStyle w:val="68"/>
        <w:bidi w:val="0"/>
        <w:rPr>
          <w:rFonts w:hint="eastAsia"/>
          <w:lang w:val="en-US" w:eastAsia="zh-CN"/>
        </w:rPr>
      </w:pPr>
      <w:r>
        <w:rPr>
          <w:rFonts w:hint="eastAsia"/>
          <w:lang w:val="en-US" w:eastAsia="zh-CN"/>
        </w:rPr>
        <w:t>核心应用</w:t>
      </w:r>
    </w:p>
    <w:p w14:paraId="20053847">
      <w:pPr>
        <w:pStyle w:val="97"/>
        <w:bidi w:val="0"/>
        <w:rPr>
          <w:rFonts w:hint="eastAsia"/>
          <w:lang w:val="en-US" w:eastAsia="zh-CN"/>
        </w:rPr>
      </w:pPr>
      <w:r>
        <w:rPr>
          <w:rFonts w:hint="eastAsia"/>
          <w:lang w:val="en-US" w:eastAsia="zh-CN"/>
        </w:rPr>
        <w:t>碰撞检查</w:t>
      </w:r>
    </w:p>
    <w:p w14:paraId="489546FD">
      <w:pPr>
        <w:pStyle w:val="59"/>
        <w:rPr>
          <w:rFonts w:hint="eastAsia"/>
          <w:lang w:val="en-US" w:eastAsia="zh-CN"/>
        </w:rPr>
      </w:pPr>
      <w:r>
        <w:rPr>
          <w:rFonts w:hint="eastAsia"/>
          <w:lang w:val="en-US" w:eastAsia="zh-CN"/>
        </w:rPr>
        <w:t>对桥梁与周边设施、桥梁内部构件进行碰撞分析。周边设施包括地下管线、既有道路；内部构件包括管线与钢筋、预应力孔道与预埋件。碰撞检测覆盖率应达到100%，并形成碰撞检查报告及整改方案。</w:t>
      </w:r>
    </w:p>
    <w:p w14:paraId="4222D748">
      <w:pPr>
        <w:pStyle w:val="97"/>
        <w:bidi w:val="0"/>
        <w:rPr>
          <w:rFonts w:hint="eastAsia"/>
          <w:lang w:val="en-US" w:eastAsia="zh-CN"/>
        </w:rPr>
      </w:pPr>
      <w:r>
        <w:rPr>
          <w:rFonts w:hint="eastAsia"/>
          <w:lang w:val="en-US" w:eastAsia="zh-CN"/>
        </w:rPr>
        <w:t>性能模拟</w:t>
      </w:r>
    </w:p>
    <w:p w14:paraId="19E82679">
      <w:pPr>
        <w:pStyle w:val="59"/>
        <w:rPr>
          <w:rFonts w:hint="eastAsia"/>
          <w:lang w:val="en-US" w:eastAsia="zh-CN"/>
        </w:rPr>
      </w:pPr>
      <w:r>
        <w:rPr>
          <w:rFonts w:hint="eastAsia"/>
          <w:lang w:val="en-US" w:eastAsia="zh-CN"/>
        </w:rPr>
        <w:t>利用BIM模型开展结构受力分析、抗震模拟、抗风模拟。结构受力分析包括主梁弯矩计算；抗震模拟需按JTG D60-2015 要求执行；特大桥抗风模拟需包含颤振、涡振分析。模拟结果应与设计计算书一致。</w:t>
      </w:r>
    </w:p>
    <w:p w14:paraId="0F51AF81">
      <w:pPr>
        <w:pStyle w:val="68"/>
        <w:bidi w:val="0"/>
        <w:rPr>
          <w:rFonts w:hint="eastAsia"/>
          <w:lang w:val="en-US" w:eastAsia="zh-CN"/>
        </w:rPr>
      </w:pPr>
      <w:r>
        <w:rPr>
          <w:rFonts w:hint="eastAsia"/>
          <w:lang w:val="en-US" w:eastAsia="zh-CN"/>
        </w:rPr>
        <w:t>交付成果</w:t>
      </w:r>
    </w:p>
    <w:p w14:paraId="5E45ED21">
      <w:pPr>
        <w:pStyle w:val="97"/>
        <w:bidi w:val="0"/>
        <w:rPr>
          <w:rFonts w:hint="eastAsia" w:ascii="宋体" w:hAnsi="宋体" w:eastAsia="宋体" w:cs="宋体"/>
          <w:lang w:val="en-US" w:eastAsia="zh-CN"/>
        </w:rPr>
      </w:pPr>
      <w:r>
        <w:rPr>
          <w:rFonts w:hint="eastAsia" w:ascii="宋体" w:hAnsi="宋体" w:eastAsia="宋体" w:cs="宋体"/>
          <w:lang w:val="en-US" w:eastAsia="zh-CN"/>
        </w:rPr>
        <w:t>勘察设计阶段BIM模型，包括LOD200勘察模型、LOD300施工图模型。</w:t>
      </w:r>
    </w:p>
    <w:p w14:paraId="64F2A04D">
      <w:pPr>
        <w:pStyle w:val="97"/>
        <w:bidi w:val="0"/>
        <w:rPr>
          <w:rFonts w:hint="eastAsia" w:ascii="宋体" w:hAnsi="宋体" w:eastAsia="宋体" w:cs="宋体"/>
          <w:lang w:val="en-US" w:eastAsia="zh-CN"/>
        </w:rPr>
      </w:pPr>
      <w:r>
        <w:rPr>
          <w:rFonts w:hint="eastAsia" w:ascii="宋体" w:hAnsi="宋体" w:eastAsia="宋体" w:cs="宋体"/>
          <w:lang w:val="en-US" w:eastAsia="zh-CN"/>
        </w:rPr>
        <w:t>模型属性数据表，包含构件编号、材料信息、设计参数。</w:t>
      </w:r>
    </w:p>
    <w:p w14:paraId="08717D84">
      <w:pPr>
        <w:pStyle w:val="97"/>
        <w:bidi w:val="0"/>
        <w:rPr>
          <w:rFonts w:hint="eastAsia" w:ascii="宋体" w:hAnsi="宋体" w:eastAsia="宋体" w:cs="宋体"/>
          <w:lang w:val="en-US" w:eastAsia="zh-CN"/>
        </w:rPr>
      </w:pPr>
      <w:r>
        <w:rPr>
          <w:rFonts w:hint="eastAsia" w:ascii="宋体" w:hAnsi="宋体" w:eastAsia="宋体" w:cs="宋体"/>
          <w:lang w:val="en-US" w:eastAsia="zh-CN"/>
        </w:rPr>
        <w:t>碰撞检查报告、性能模拟报告、工程量清单。</w:t>
      </w:r>
    </w:p>
    <w:p w14:paraId="482842FE">
      <w:pPr>
        <w:pStyle w:val="97"/>
        <w:bidi w:val="0"/>
        <w:rPr>
          <w:rFonts w:hint="eastAsia"/>
          <w:lang w:val="en-US" w:eastAsia="zh-CN"/>
        </w:rPr>
      </w:pPr>
      <w:r>
        <w:rPr>
          <w:rFonts w:hint="eastAsia" w:ascii="宋体" w:hAnsi="宋体" w:eastAsia="宋体" w:cs="宋体"/>
          <w:lang w:val="en-US" w:eastAsia="zh-CN"/>
        </w:rPr>
        <w:t>设计BIM应用总结报告，包含应用流程、问题整改记录。</w:t>
      </w:r>
    </w:p>
    <w:p w14:paraId="2C632BEA">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施工建造阶段</w:t>
      </w:r>
    </w:p>
    <w:p w14:paraId="3D30133D">
      <w:pPr>
        <w:pStyle w:val="68"/>
        <w:bidi w:val="0"/>
        <w:rPr>
          <w:rFonts w:hint="eastAsia"/>
          <w:lang w:val="en-US" w:eastAsia="zh-CN"/>
        </w:rPr>
      </w:pPr>
      <w:r>
        <w:rPr>
          <w:rFonts w:hint="eastAsia"/>
          <w:lang w:val="en-US" w:eastAsia="zh-CN"/>
        </w:rPr>
        <w:t>模型深化</w:t>
      </w:r>
    </w:p>
    <w:p w14:paraId="049A4794">
      <w:pPr>
        <w:pStyle w:val="97"/>
        <w:bidi w:val="0"/>
        <w:rPr>
          <w:rFonts w:hint="eastAsia" w:ascii="宋体" w:hAnsi="宋体" w:eastAsia="宋体" w:cs="宋体"/>
          <w:lang w:val="en-US" w:eastAsia="zh-CN"/>
        </w:rPr>
      </w:pPr>
      <w:r>
        <w:rPr>
          <w:rFonts w:hint="eastAsia" w:ascii="宋体" w:hAnsi="宋体" w:eastAsia="宋体" w:cs="宋体"/>
          <w:lang w:val="en-US" w:eastAsia="zh-CN"/>
        </w:rPr>
        <w:t>施工单位应基于设计LOD300模型，补充施工临时设施、施工机械的几何与属性信息，形成LOD400施工模型。施工临时设施包括挂篮、支架、模板；施工机械包括架桥机、起重机。</w:t>
      </w:r>
    </w:p>
    <w:p w14:paraId="32028072">
      <w:pPr>
        <w:pStyle w:val="97"/>
        <w:bidi w:val="0"/>
        <w:rPr>
          <w:rFonts w:hint="eastAsia" w:ascii="宋体" w:hAnsi="宋体" w:eastAsia="宋体" w:cs="宋体"/>
          <w:lang w:val="en-US" w:eastAsia="zh-CN"/>
        </w:rPr>
      </w:pPr>
      <w:r>
        <w:rPr>
          <w:rFonts w:hint="eastAsia" w:ascii="宋体" w:hAnsi="宋体" w:eastAsia="宋体" w:cs="宋体"/>
          <w:lang w:val="en-US" w:eastAsia="zh-CN"/>
        </w:rPr>
        <w:t>模型应关联施工工序信息、进度计划，建立4D进度模型。施工工序信息包括挂篮施工的浇筑顺序、预应力张拉时机；进度计划包括甘特图、里程碑节点。</w:t>
      </w:r>
    </w:p>
    <w:p w14:paraId="2A89FBEF">
      <w:pPr>
        <w:pStyle w:val="68"/>
        <w:bidi w:val="0"/>
        <w:rPr>
          <w:rFonts w:hint="eastAsia"/>
          <w:lang w:val="en-US" w:eastAsia="zh-CN"/>
        </w:rPr>
      </w:pPr>
      <w:r>
        <w:rPr>
          <w:rFonts w:hint="eastAsia"/>
          <w:lang w:val="en-US" w:eastAsia="zh-CN"/>
        </w:rPr>
        <w:t>核心应用</w:t>
      </w:r>
    </w:p>
    <w:p w14:paraId="6A284AA1">
      <w:pPr>
        <w:pStyle w:val="97"/>
        <w:bidi w:val="0"/>
        <w:rPr>
          <w:rFonts w:hint="eastAsia"/>
          <w:lang w:val="en-US" w:eastAsia="zh-CN"/>
        </w:rPr>
      </w:pPr>
      <w:r>
        <w:rPr>
          <w:rFonts w:hint="eastAsia"/>
          <w:lang w:val="en-US" w:eastAsia="zh-CN"/>
        </w:rPr>
        <w:t>施工模拟</w:t>
      </w:r>
    </w:p>
    <w:p w14:paraId="4DC3F32A">
      <w:pPr>
        <w:pStyle w:val="59"/>
        <w:rPr>
          <w:rFonts w:hint="eastAsia"/>
          <w:lang w:val="en-US" w:eastAsia="zh-CN"/>
        </w:rPr>
      </w:pPr>
      <w:r>
        <w:rPr>
          <w:rFonts w:hint="eastAsia"/>
          <w:lang w:val="en-US" w:eastAsia="zh-CN"/>
        </w:rPr>
        <w:t>对关键工序进行可视化模拟，关键工序包括大跨度主梁悬臂浇筑、支座安装、钢箱梁吊装。模拟内容应包含施工步骤、机械站位、人员配置，模拟结果用于优化施工方案，减少施工风险。</w:t>
      </w:r>
    </w:p>
    <w:p w14:paraId="0EDF9780">
      <w:pPr>
        <w:pStyle w:val="97"/>
        <w:bidi w:val="0"/>
        <w:rPr>
          <w:rFonts w:hint="eastAsia"/>
          <w:lang w:val="en-US" w:eastAsia="zh-CN"/>
        </w:rPr>
      </w:pPr>
      <w:r>
        <w:rPr>
          <w:rFonts w:hint="eastAsia"/>
          <w:lang w:val="en-US" w:eastAsia="zh-CN"/>
        </w:rPr>
        <w:t>进度管控</w:t>
      </w:r>
    </w:p>
    <w:p w14:paraId="08EDA18B">
      <w:pPr>
        <w:pStyle w:val="59"/>
        <w:rPr>
          <w:rFonts w:hint="eastAsia"/>
          <w:lang w:val="en-US" w:eastAsia="zh-CN"/>
        </w:rPr>
      </w:pPr>
      <w:r>
        <w:rPr>
          <w:rFonts w:hint="eastAsia"/>
          <w:lang w:val="en-US" w:eastAsia="zh-CN"/>
        </w:rPr>
        <w:t>通过4D模型对比计划进度与实际进度，当偏差≥5%时，应分析偏差原因，偏差原因包括材料延误、天气影响等，并调整施工计划。</w:t>
      </w:r>
    </w:p>
    <w:p w14:paraId="211B7960">
      <w:pPr>
        <w:pStyle w:val="97"/>
        <w:bidi w:val="0"/>
        <w:rPr>
          <w:rFonts w:hint="eastAsia"/>
          <w:lang w:val="en-US" w:eastAsia="zh-CN"/>
        </w:rPr>
      </w:pPr>
      <w:r>
        <w:rPr>
          <w:rFonts w:hint="eastAsia"/>
          <w:lang w:val="en-US" w:eastAsia="zh-CN"/>
        </w:rPr>
        <w:t>质量管控</w:t>
      </w:r>
    </w:p>
    <w:p w14:paraId="76857093">
      <w:pPr>
        <w:pStyle w:val="59"/>
        <w:rPr>
          <w:rFonts w:hint="eastAsia"/>
          <w:lang w:val="en-US" w:eastAsia="zh-CN"/>
        </w:rPr>
      </w:pPr>
      <w:r>
        <w:rPr>
          <w:rFonts w:hint="eastAsia"/>
          <w:lang w:val="en-US" w:eastAsia="zh-CN"/>
        </w:rPr>
        <w:t>将施工检测数据与BIM模型构件关联，施工检测数据包括混凝土回弹强度、钢筋保护层厚度。检测合格率应实时更新至模型，不合格构件应标注整改要求，整改要求包括整改责任人、整改期限。</w:t>
      </w:r>
    </w:p>
    <w:p w14:paraId="10C3171D">
      <w:pPr>
        <w:pStyle w:val="97"/>
        <w:bidi w:val="0"/>
        <w:rPr>
          <w:rFonts w:hint="eastAsia"/>
          <w:lang w:val="en-US" w:eastAsia="zh-CN"/>
        </w:rPr>
      </w:pPr>
      <w:r>
        <w:rPr>
          <w:rFonts w:hint="eastAsia"/>
          <w:lang w:val="en-US" w:eastAsia="zh-CN"/>
        </w:rPr>
        <w:t>安全管理</w:t>
      </w:r>
    </w:p>
    <w:p w14:paraId="1939CC7D">
      <w:pPr>
        <w:pStyle w:val="59"/>
        <w:rPr>
          <w:rFonts w:hint="eastAsia"/>
          <w:lang w:val="en-US" w:eastAsia="zh-CN"/>
        </w:rPr>
      </w:pPr>
      <w:r>
        <w:rPr>
          <w:rFonts w:hint="eastAsia"/>
          <w:lang w:val="en-US" w:eastAsia="zh-CN"/>
        </w:rPr>
        <w:t>在BIM模型中标识高风险区域，高风险区域包括高空作业平台、深基坑。设置安全警示信息，安全警示信息包括防护栏杆高度、作业人数限制。结合现场视频监控实现风险预警。</w:t>
      </w:r>
    </w:p>
    <w:p w14:paraId="6E1C21C7">
      <w:pPr>
        <w:pStyle w:val="68"/>
        <w:bidi w:val="0"/>
        <w:rPr>
          <w:rFonts w:hint="eastAsia"/>
          <w:lang w:val="en-US" w:eastAsia="zh-CN"/>
        </w:rPr>
      </w:pPr>
      <w:r>
        <w:rPr>
          <w:rFonts w:hint="eastAsia"/>
          <w:lang w:val="en-US" w:eastAsia="zh-CN"/>
        </w:rPr>
        <w:t>交付成果</w:t>
      </w:r>
    </w:p>
    <w:p w14:paraId="568C8ADD">
      <w:pPr>
        <w:pStyle w:val="97"/>
        <w:bidi w:val="0"/>
        <w:rPr>
          <w:rFonts w:hint="eastAsia" w:ascii="宋体" w:hAnsi="宋体" w:eastAsia="宋体" w:cs="宋体"/>
          <w:lang w:val="en-US" w:eastAsia="zh-CN"/>
        </w:rPr>
      </w:pPr>
      <w:r>
        <w:rPr>
          <w:rFonts w:hint="eastAsia" w:ascii="宋体" w:hAnsi="宋体" w:eastAsia="宋体" w:cs="宋体"/>
          <w:lang w:val="en-US" w:eastAsia="zh-CN"/>
        </w:rPr>
        <w:t>LOD400施工模型，包含临时设施、施工机械模型。</w:t>
      </w:r>
    </w:p>
    <w:p w14:paraId="3131D619">
      <w:pPr>
        <w:pStyle w:val="97"/>
        <w:bidi w:val="0"/>
        <w:rPr>
          <w:rFonts w:hint="eastAsia" w:ascii="宋体" w:hAnsi="宋体" w:eastAsia="宋体" w:cs="宋体"/>
          <w:lang w:val="en-US" w:eastAsia="zh-CN"/>
        </w:rPr>
      </w:pPr>
      <w:r>
        <w:rPr>
          <w:rFonts w:hint="eastAsia" w:ascii="宋体" w:hAnsi="宋体" w:eastAsia="宋体" w:cs="宋体"/>
          <w:lang w:val="en-US" w:eastAsia="zh-CN"/>
        </w:rPr>
        <w:t>4D进度模拟报告、施工检测数据-BIM关联表。</w:t>
      </w:r>
    </w:p>
    <w:p w14:paraId="6997B308">
      <w:pPr>
        <w:pStyle w:val="97"/>
        <w:bidi w:val="0"/>
        <w:rPr>
          <w:rFonts w:hint="eastAsia" w:ascii="宋体" w:hAnsi="宋体" w:eastAsia="宋体" w:cs="宋体"/>
          <w:lang w:val="en-US" w:eastAsia="zh-CN"/>
        </w:rPr>
      </w:pPr>
      <w:r>
        <w:rPr>
          <w:rFonts w:hint="eastAsia" w:ascii="宋体" w:hAnsi="宋体" w:eastAsia="宋体" w:cs="宋体"/>
          <w:lang w:val="en-US" w:eastAsia="zh-CN"/>
        </w:rPr>
        <w:t>质量安全整改记录、施工日志，施工日志需与模型时间轴关联。</w:t>
      </w:r>
    </w:p>
    <w:p w14:paraId="5B7AD391">
      <w:pPr>
        <w:pStyle w:val="97"/>
        <w:bidi w:val="0"/>
        <w:rPr>
          <w:rFonts w:hint="eastAsia" w:ascii="宋体" w:hAnsi="宋体" w:eastAsia="宋体" w:cs="宋体"/>
          <w:lang w:val="en-US" w:eastAsia="zh-CN"/>
        </w:rPr>
      </w:pPr>
      <w:r>
        <w:rPr>
          <w:rFonts w:hint="eastAsia" w:ascii="宋体" w:hAnsi="宋体" w:eastAsia="宋体" w:cs="宋体"/>
          <w:lang w:val="en-US" w:eastAsia="zh-CN"/>
        </w:rPr>
        <w:t>竣工BIM模型，基于施工模型修改，删除临时设施，补充竣工实测数据，精度达到LOD500。</w:t>
      </w:r>
    </w:p>
    <w:p w14:paraId="3C7C68EA">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运营维护阶段</w:t>
      </w:r>
    </w:p>
    <w:p w14:paraId="0C323CCD">
      <w:pPr>
        <w:pStyle w:val="68"/>
        <w:bidi w:val="0"/>
        <w:rPr>
          <w:rFonts w:hint="eastAsia"/>
          <w:lang w:val="en-US" w:eastAsia="zh-CN"/>
        </w:rPr>
      </w:pPr>
      <w:r>
        <w:rPr>
          <w:rFonts w:hint="eastAsia"/>
          <w:lang w:val="en-US" w:eastAsia="zh-CN"/>
        </w:rPr>
        <w:t>模型接收与完善</w:t>
      </w:r>
    </w:p>
    <w:p w14:paraId="4706D5CD">
      <w:pPr>
        <w:pStyle w:val="97"/>
        <w:bidi w:val="0"/>
        <w:rPr>
          <w:rFonts w:hint="eastAsia" w:ascii="宋体" w:hAnsi="宋体" w:eastAsia="宋体" w:cs="宋体"/>
          <w:lang w:val="en-US" w:eastAsia="zh-CN"/>
        </w:rPr>
      </w:pPr>
      <w:r>
        <w:rPr>
          <w:rFonts w:hint="eastAsia" w:ascii="宋体" w:hAnsi="宋体" w:eastAsia="宋体" w:cs="宋体"/>
          <w:lang w:val="en-US" w:eastAsia="zh-CN"/>
        </w:rPr>
        <w:t>运维单位接收竣工LOD500模型后，应补充运维相关属性信息，运维相关属性信息包括构件设计使用寿命、养护周期、责任人。</w:t>
      </w:r>
    </w:p>
    <w:p w14:paraId="21E01EB3">
      <w:pPr>
        <w:pStyle w:val="97"/>
        <w:bidi w:val="0"/>
        <w:rPr>
          <w:rFonts w:hint="eastAsia" w:ascii="宋体" w:hAnsi="宋体" w:eastAsia="宋体" w:cs="宋体"/>
          <w:lang w:val="en-US" w:eastAsia="zh-CN"/>
        </w:rPr>
      </w:pPr>
      <w:r>
        <w:rPr>
          <w:rFonts w:hint="eastAsia" w:ascii="宋体" w:hAnsi="宋体" w:eastAsia="宋体" w:cs="宋体"/>
          <w:lang w:val="en-US" w:eastAsia="zh-CN"/>
        </w:rPr>
        <w:t>建立桥梁健康监测系统与BIM模型的联动机制，监测数据应实时上传至BIM模型对应构件。监测数据包括结构变形、应力、位移。数据更新频率≥1次/小时，特大桥关键构件数据更新频率≥1次/15分钟。</w:t>
      </w:r>
    </w:p>
    <w:p w14:paraId="224F0082">
      <w:pPr>
        <w:pStyle w:val="68"/>
        <w:bidi w:val="0"/>
        <w:rPr>
          <w:rFonts w:hint="eastAsia"/>
          <w:lang w:val="en-US" w:eastAsia="zh-CN"/>
        </w:rPr>
      </w:pPr>
      <w:r>
        <w:rPr>
          <w:rFonts w:hint="eastAsia"/>
          <w:lang w:val="en-US" w:eastAsia="zh-CN"/>
        </w:rPr>
        <w:t>核心应用</w:t>
      </w:r>
    </w:p>
    <w:p w14:paraId="6C9977DA">
      <w:pPr>
        <w:pStyle w:val="97"/>
        <w:bidi w:val="0"/>
        <w:rPr>
          <w:rFonts w:hint="eastAsia"/>
          <w:lang w:val="en-US" w:eastAsia="zh-CN"/>
        </w:rPr>
      </w:pPr>
      <w:r>
        <w:rPr>
          <w:rFonts w:hint="eastAsia"/>
          <w:lang w:val="en-US" w:eastAsia="zh-CN"/>
        </w:rPr>
        <w:t>日常养护</w:t>
      </w:r>
    </w:p>
    <w:p w14:paraId="5ABF1F75">
      <w:pPr>
        <w:pStyle w:val="59"/>
        <w:rPr>
          <w:rFonts w:hint="eastAsia"/>
          <w:lang w:val="en-US" w:eastAsia="zh-CN"/>
        </w:rPr>
      </w:pPr>
      <w:r>
        <w:rPr>
          <w:rFonts w:hint="eastAsia"/>
          <w:lang w:val="en-US" w:eastAsia="zh-CN"/>
        </w:rPr>
        <w:t>基于BIM模型制定养护计划，养护计划包括支座润滑、梁体裂缝修补。养护完成后更新模型养护记录，养护记录包括养护时间、养护内容、养护单位。</w:t>
      </w:r>
    </w:p>
    <w:p w14:paraId="55FD24BC">
      <w:pPr>
        <w:pStyle w:val="97"/>
        <w:bidi w:val="0"/>
        <w:rPr>
          <w:rFonts w:hint="eastAsia"/>
          <w:lang w:val="en-US" w:eastAsia="zh-CN"/>
        </w:rPr>
      </w:pPr>
      <w:r>
        <w:rPr>
          <w:rFonts w:hint="eastAsia"/>
          <w:lang w:val="en-US" w:eastAsia="zh-CN"/>
        </w:rPr>
        <w:t>病害管理</w:t>
      </w:r>
    </w:p>
    <w:p w14:paraId="2DEAA302">
      <w:pPr>
        <w:pStyle w:val="59"/>
        <w:rPr>
          <w:rFonts w:hint="eastAsia"/>
          <w:lang w:val="en-US" w:eastAsia="zh-CN"/>
        </w:rPr>
      </w:pPr>
      <w:r>
        <w:rPr>
          <w:rFonts w:hint="eastAsia"/>
          <w:lang w:val="en-US" w:eastAsia="zh-CN"/>
        </w:rPr>
        <w:t>对桥梁病害进行BIM模型标注，桥梁病害包括混凝土剥落、钢筋锈蚀。标注内容包含病害位置、类型、严重程度、检测时间，生成病害发展趋势图，按季度更新。</w:t>
      </w:r>
    </w:p>
    <w:p w14:paraId="5655CB0C">
      <w:pPr>
        <w:pStyle w:val="97"/>
        <w:bidi w:val="0"/>
        <w:rPr>
          <w:rFonts w:hint="eastAsia"/>
          <w:lang w:val="en-US" w:eastAsia="zh-CN"/>
        </w:rPr>
      </w:pPr>
      <w:r>
        <w:rPr>
          <w:rFonts w:hint="eastAsia"/>
          <w:lang w:val="en-US" w:eastAsia="zh-CN"/>
        </w:rPr>
        <w:t>应急处置</w:t>
      </w:r>
    </w:p>
    <w:p w14:paraId="1B266231">
      <w:pPr>
        <w:pStyle w:val="59"/>
        <w:rPr>
          <w:rFonts w:hint="eastAsia"/>
          <w:lang w:val="en-US" w:eastAsia="zh-CN"/>
        </w:rPr>
      </w:pPr>
      <w:r>
        <w:rPr>
          <w:rFonts w:hint="eastAsia"/>
          <w:lang w:val="en-US" w:eastAsia="zh-CN"/>
        </w:rPr>
        <w:t>针对突发事件利用BIM模型快速定位受损构件，突发事件包括地震、车辆撞击。模拟应急抢修方案，应急抢修方案包括临时支撑布置、构件替换顺序，并生成应急处置报告。</w:t>
      </w:r>
    </w:p>
    <w:p w14:paraId="305F6A01">
      <w:pPr>
        <w:pStyle w:val="97"/>
        <w:bidi w:val="0"/>
        <w:rPr>
          <w:rFonts w:hint="eastAsia"/>
          <w:lang w:val="en-US" w:eastAsia="zh-CN"/>
        </w:rPr>
      </w:pPr>
      <w:r>
        <w:rPr>
          <w:rFonts w:hint="eastAsia"/>
          <w:lang w:val="en-US" w:eastAsia="zh-CN"/>
        </w:rPr>
        <w:t>寿命评估</w:t>
      </w:r>
    </w:p>
    <w:p w14:paraId="795E91F5">
      <w:pPr>
        <w:pStyle w:val="59"/>
        <w:rPr>
          <w:rFonts w:hint="eastAsia"/>
          <w:lang w:val="en-US" w:eastAsia="zh-CN"/>
        </w:rPr>
      </w:pPr>
      <w:r>
        <w:rPr>
          <w:rFonts w:hint="eastAsia"/>
          <w:lang w:val="en-US" w:eastAsia="zh-CN"/>
        </w:rPr>
        <w:t>结合BIM模型中的构件性能数据开展桥梁剩余寿命评估，构件性能数据包括材料老化程度、荷载作用历史。每5年开展一次评估，评估结果用于调整养护策略。</w:t>
      </w:r>
    </w:p>
    <w:p w14:paraId="5E1DB2AB">
      <w:pPr>
        <w:pStyle w:val="68"/>
        <w:bidi w:val="0"/>
        <w:rPr>
          <w:rFonts w:hint="eastAsia"/>
          <w:lang w:val="en-US" w:eastAsia="zh-CN"/>
        </w:rPr>
      </w:pPr>
      <w:r>
        <w:rPr>
          <w:rFonts w:hint="eastAsia"/>
          <w:lang w:val="en-US" w:eastAsia="zh-CN"/>
        </w:rPr>
        <w:t>交付成果</w:t>
      </w:r>
    </w:p>
    <w:p w14:paraId="59756B08">
      <w:pPr>
        <w:pStyle w:val="97"/>
        <w:bidi w:val="0"/>
        <w:rPr>
          <w:rFonts w:hint="eastAsia" w:ascii="宋体" w:hAnsi="宋体" w:eastAsia="宋体" w:cs="宋体"/>
          <w:lang w:val="en-US" w:eastAsia="zh-CN"/>
        </w:rPr>
      </w:pPr>
      <w:r>
        <w:rPr>
          <w:rFonts w:hint="eastAsia" w:ascii="宋体" w:hAnsi="宋体" w:eastAsia="宋体" w:cs="宋体"/>
          <w:lang w:val="en-US" w:eastAsia="zh-CN"/>
        </w:rPr>
        <w:t>运营维护阶段LOD500模型，包含健康监测数据关联。</w:t>
      </w:r>
    </w:p>
    <w:p w14:paraId="78288060">
      <w:pPr>
        <w:pStyle w:val="97"/>
        <w:bidi w:val="0"/>
        <w:rPr>
          <w:rFonts w:hint="eastAsia" w:ascii="宋体" w:hAnsi="宋体" w:eastAsia="宋体" w:cs="宋体"/>
          <w:lang w:val="en-US" w:eastAsia="zh-CN"/>
        </w:rPr>
      </w:pPr>
      <w:r>
        <w:rPr>
          <w:rFonts w:hint="eastAsia" w:ascii="宋体" w:hAnsi="宋体" w:eastAsia="宋体" w:cs="宋体"/>
          <w:lang w:val="en-US" w:eastAsia="zh-CN"/>
        </w:rPr>
        <w:t>养护计划与执行报告、病害管理台账。</w:t>
      </w:r>
    </w:p>
    <w:p w14:paraId="068D8C1C">
      <w:pPr>
        <w:pStyle w:val="97"/>
        <w:bidi w:val="0"/>
        <w:rPr>
          <w:rFonts w:hint="eastAsia" w:ascii="宋体" w:hAnsi="宋体" w:eastAsia="宋体" w:cs="宋体"/>
          <w:lang w:val="en-US" w:eastAsia="zh-CN"/>
        </w:rPr>
      </w:pPr>
      <w:r>
        <w:rPr>
          <w:rFonts w:hint="eastAsia" w:ascii="宋体" w:hAnsi="宋体" w:eastAsia="宋体" w:cs="宋体"/>
          <w:lang w:val="en-US" w:eastAsia="zh-CN"/>
        </w:rPr>
        <w:t>应急处置方案与演练记录。</w:t>
      </w:r>
    </w:p>
    <w:p w14:paraId="61F78234">
      <w:pPr>
        <w:pStyle w:val="97"/>
        <w:bidi w:val="0"/>
        <w:rPr>
          <w:rFonts w:hint="eastAsia" w:ascii="宋体" w:hAnsi="宋体" w:eastAsia="宋体" w:cs="宋体"/>
          <w:lang w:val="en-US" w:eastAsia="zh-CN"/>
        </w:rPr>
      </w:pPr>
      <w:r>
        <w:rPr>
          <w:rFonts w:hint="eastAsia" w:ascii="宋体" w:hAnsi="宋体" w:eastAsia="宋体" w:cs="宋体"/>
          <w:lang w:val="en-US" w:eastAsia="zh-CN"/>
        </w:rPr>
        <w:t>桥梁剩余寿命评估报告，每5年1份。</w:t>
      </w:r>
    </w:p>
    <w:p w14:paraId="4BA9AC86">
      <w:pPr>
        <w:pStyle w:val="107"/>
        <w:bidi w:val="0"/>
        <w:rPr>
          <w:rFonts w:hint="eastAsia"/>
          <w:lang w:val="en-US" w:eastAsia="zh-CN"/>
        </w:rPr>
      </w:pPr>
      <w:bookmarkStart w:id="65" w:name="_Toc22149"/>
      <w:r>
        <w:rPr>
          <w:rFonts w:hint="eastAsia"/>
          <w:lang w:val="en-US" w:eastAsia="zh-CN"/>
        </w:rPr>
        <w:t>数据交付与协同管理</w:t>
      </w:r>
      <w:bookmarkEnd w:id="65"/>
    </w:p>
    <w:p w14:paraId="40B5B95E">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数据交付要求</w:t>
      </w:r>
    </w:p>
    <w:p w14:paraId="1B053A2C">
      <w:pPr>
        <w:pStyle w:val="68"/>
        <w:bidi w:val="0"/>
        <w:rPr>
          <w:rFonts w:hint="eastAsia" w:ascii="宋体" w:hAnsi="宋体" w:eastAsia="宋体" w:cs="宋体"/>
          <w:lang w:val="en-US" w:eastAsia="zh-CN"/>
        </w:rPr>
      </w:pPr>
      <w:r>
        <w:rPr>
          <w:rFonts w:hint="eastAsia" w:ascii="宋体" w:hAnsi="宋体" w:eastAsia="宋体" w:cs="宋体"/>
          <w:lang w:val="en-US" w:eastAsia="zh-CN"/>
        </w:rPr>
        <w:t>各阶段BIM数据交付应采用“模型文件+属性数据表+过程文档”组合形式，交付文件需按阶段分类归档。</w:t>
      </w:r>
    </w:p>
    <w:p w14:paraId="3A84ED58">
      <w:pPr>
        <w:pStyle w:val="68"/>
        <w:bidi w:val="0"/>
        <w:rPr>
          <w:rFonts w:hint="eastAsia" w:ascii="宋体" w:hAnsi="宋体" w:eastAsia="宋体" w:cs="宋体"/>
          <w:lang w:val="en-US" w:eastAsia="zh-CN"/>
        </w:rPr>
      </w:pPr>
      <w:r>
        <w:rPr>
          <w:rFonts w:hint="eastAsia" w:ascii="宋体" w:hAnsi="宋体" w:eastAsia="宋体" w:cs="宋体"/>
          <w:lang w:val="en-US" w:eastAsia="zh-CN"/>
        </w:rPr>
        <w:t>模型文件格式应优先采用IFC4.0，设计阶段可附加Revit、Civil 3D原生格式，施工与运维阶段可附加Navisworks、Fuzor等应用格式。</w:t>
      </w:r>
    </w:p>
    <w:p w14:paraId="31879699">
      <w:pPr>
        <w:pStyle w:val="68"/>
        <w:bidi w:val="0"/>
        <w:rPr>
          <w:rFonts w:hint="eastAsia" w:ascii="宋体" w:hAnsi="宋体" w:eastAsia="宋体" w:cs="宋体"/>
          <w:lang w:val="en-US" w:eastAsia="zh-CN"/>
        </w:rPr>
      </w:pPr>
      <w:r>
        <w:rPr>
          <w:rFonts w:hint="eastAsia" w:ascii="宋体" w:hAnsi="宋体" w:eastAsia="宋体" w:cs="宋体"/>
          <w:lang w:val="en-US" w:eastAsia="zh-CN"/>
        </w:rPr>
        <w:t>属性数据表应采用Excel或CSV格式，字段需包含构件唯一编码、属性类别、数据值、采集时间、责任人，确保数据可追溯。</w:t>
      </w:r>
    </w:p>
    <w:p w14:paraId="3F291F3D">
      <w:pPr>
        <w:pStyle w:val="68"/>
        <w:bidi w:val="0"/>
        <w:rPr>
          <w:rFonts w:hint="eastAsia" w:ascii="宋体" w:hAnsi="宋体" w:eastAsia="宋体" w:cs="宋体"/>
          <w:lang w:val="en-US" w:eastAsia="zh-CN"/>
        </w:rPr>
      </w:pPr>
      <w:r>
        <w:rPr>
          <w:rFonts w:hint="eastAsia" w:ascii="宋体" w:hAnsi="宋体" w:eastAsia="宋体" w:cs="宋体"/>
          <w:lang w:val="en-US" w:eastAsia="zh-CN"/>
        </w:rPr>
        <w:t>过程文档应采用PDF格式，包括各阶段应用报告、审核记录、整改凭证，文档编号需与模型构件编码关联。</w:t>
      </w:r>
    </w:p>
    <w:p w14:paraId="23E7201A">
      <w:pPr>
        <w:pStyle w:val="68"/>
        <w:bidi w:val="0"/>
        <w:rPr>
          <w:rFonts w:hint="eastAsia" w:ascii="宋体" w:hAnsi="宋体" w:eastAsia="宋体" w:cs="宋体"/>
          <w:lang w:val="en-US" w:eastAsia="zh-CN"/>
        </w:rPr>
      </w:pPr>
      <w:r>
        <w:rPr>
          <w:rFonts w:hint="eastAsia" w:ascii="宋体" w:hAnsi="宋体" w:eastAsia="宋体" w:cs="宋体"/>
          <w:lang w:val="en-US" w:eastAsia="zh-CN"/>
        </w:rPr>
        <w:t>交付数据完整性应满足：勘察设计阶段属性数据缺失率≤1%，施工阶段过程数据缺失率≤2%，运维阶段监测数据缺失率≤0.5%。</w:t>
      </w:r>
    </w:p>
    <w:p w14:paraId="07FDE948">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协同管理流程</w:t>
      </w:r>
    </w:p>
    <w:p w14:paraId="4BCA8700">
      <w:pPr>
        <w:pStyle w:val="68"/>
        <w:bidi w:val="0"/>
        <w:rPr>
          <w:rFonts w:hint="eastAsia"/>
          <w:lang w:val="en-US" w:eastAsia="zh-CN"/>
        </w:rPr>
      </w:pPr>
      <w:r>
        <w:rPr>
          <w:rFonts w:hint="eastAsia"/>
          <w:lang w:val="en-US" w:eastAsia="zh-CN"/>
        </w:rPr>
        <w:t>勘察设计阶段</w:t>
      </w:r>
    </w:p>
    <w:p w14:paraId="676C494F">
      <w:pPr>
        <w:pStyle w:val="59"/>
        <w:rPr>
          <w:rFonts w:hint="eastAsia"/>
          <w:lang w:val="en-US" w:eastAsia="zh-CN"/>
        </w:rPr>
      </w:pPr>
      <w:r>
        <w:rPr>
          <w:rFonts w:hint="eastAsia"/>
          <w:lang w:val="en-US" w:eastAsia="zh-CN"/>
        </w:rPr>
        <w:t>建设单位组织设计、勘察单位在BIM协同平台开展模型会审，每月至少1次。设计单位提交模型后，勘察单位核查地质数据与模型匹配性，监理单位同步审核设计合规性，审核意见需在平台标注并跟踪整改。</w:t>
      </w:r>
    </w:p>
    <w:p w14:paraId="0BF7DE8B">
      <w:pPr>
        <w:pStyle w:val="68"/>
        <w:bidi w:val="0"/>
        <w:rPr>
          <w:rFonts w:hint="eastAsia"/>
          <w:lang w:val="en-US" w:eastAsia="zh-CN"/>
        </w:rPr>
      </w:pPr>
      <w:r>
        <w:rPr>
          <w:rFonts w:hint="eastAsia"/>
          <w:lang w:val="en-US" w:eastAsia="zh-CN"/>
        </w:rPr>
        <w:t>施工阶段</w:t>
      </w:r>
    </w:p>
    <w:p w14:paraId="732E3AF5">
      <w:pPr>
        <w:pStyle w:val="59"/>
        <w:rPr>
          <w:rFonts w:hint="eastAsia"/>
          <w:lang w:val="en-US" w:eastAsia="zh-CN"/>
        </w:rPr>
      </w:pPr>
      <w:r>
        <w:rPr>
          <w:rFonts w:hint="eastAsia"/>
          <w:lang w:val="en-US" w:eastAsia="zh-CN"/>
        </w:rPr>
        <w:t>施工单位每日更新施工模型与进度数据，监理单位实时核查模型与现场一致性，发现偏差需在24小时内提出整改要求。建设单位每周组织协同会议，协调设计、施工、监理单位解决数据衔接问题。</w:t>
      </w:r>
    </w:p>
    <w:p w14:paraId="477D6CAA">
      <w:pPr>
        <w:pStyle w:val="68"/>
        <w:bidi w:val="0"/>
        <w:rPr>
          <w:rFonts w:hint="eastAsia"/>
          <w:lang w:val="en-US" w:eastAsia="zh-CN"/>
        </w:rPr>
      </w:pPr>
      <w:r>
        <w:rPr>
          <w:rFonts w:hint="eastAsia"/>
          <w:lang w:val="en-US" w:eastAsia="zh-CN"/>
        </w:rPr>
        <w:t>运维阶段</w:t>
      </w:r>
    </w:p>
    <w:p w14:paraId="756D206C">
      <w:pPr>
        <w:pStyle w:val="59"/>
        <w:rPr>
          <w:rFonts w:hint="eastAsia"/>
          <w:lang w:val="en-US" w:eastAsia="zh-CN"/>
        </w:rPr>
      </w:pPr>
      <w:r>
        <w:rPr>
          <w:rFonts w:hint="eastAsia"/>
          <w:lang w:val="en-US" w:eastAsia="zh-CN"/>
        </w:rPr>
        <w:t>运维单位每季度将养护数据、监测数据同步至协同平台，设计单位提供构件性能分析支持，施工单位配合整改历史问题。平台数据需按年度备份，备份介质包括云端与本地硬盘。</w:t>
      </w:r>
    </w:p>
    <w:p w14:paraId="7EF798D8">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数据安全管理</w:t>
      </w:r>
    </w:p>
    <w:p w14:paraId="5F910706">
      <w:pPr>
        <w:pStyle w:val="68"/>
        <w:bidi w:val="0"/>
        <w:rPr>
          <w:rFonts w:hint="eastAsia" w:ascii="宋体" w:hAnsi="宋体" w:eastAsia="宋体" w:cs="宋体"/>
          <w:lang w:val="en-US" w:eastAsia="zh-CN"/>
        </w:rPr>
      </w:pPr>
      <w:r>
        <w:rPr>
          <w:rFonts w:hint="eastAsia" w:ascii="宋体" w:hAnsi="宋体" w:eastAsia="宋体" w:cs="宋体"/>
          <w:lang w:val="en-US" w:eastAsia="zh-CN"/>
        </w:rPr>
        <w:t>BIM协同平台需设置三级权限，包括管理员权限、操作权限、查看权限。管理员负责用户管理与权限分配，操作权限仅限本阶段参与方使用，查看权限仅开放给相关方。</w:t>
      </w:r>
    </w:p>
    <w:p w14:paraId="59666395">
      <w:pPr>
        <w:pStyle w:val="68"/>
        <w:bidi w:val="0"/>
        <w:rPr>
          <w:rFonts w:hint="eastAsia" w:ascii="宋体" w:hAnsi="宋体" w:eastAsia="宋体" w:cs="宋体"/>
          <w:lang w:val="en-US" w:eastAsia="zh-CN"/>
        </w:rPr>
      </w:pPr>
      <w:r>
        <w:rPr>
          <w:rFonts w:hint="eastAsia" w:ascii="宋体" w:hAnsi="宋体" w:eastAsia="宋体" w:cs="宋体"/>
          <w:lang w:val="en-US" w:eastAsia="zh-CN"/>
        </w:rPr>
        <w:t>敏感数据包括地质勘察核心参数、桥梁结构关键尺寸需加密存储，加密算法应符合国家密码管理相关规定。数据传输需采用HTTPS协议，避免数据泄露。</w:t>
      </w:r>
    </w:p>
    <w:p w14:paraId="7555502C">
      <w:pPr>
        <w:pStyle w:val="68"/>
        <w:bidi w:val="0"/>
        <w:rPr>
          <w:rFonts w:hint="eastAsia" w:ascii="宋体" w:hAnsi="宋体" w:eastAsia="宋体" w:cs="宋体"/>
          <w:lang w:val="en-US" w:eastAsia="zh-CN"/>
        </w:rPr>
      </w:pPr>
      <w:r>
        <w:rPr>
          <w:rFonts w:hint="eastAsia" w:ascii="宋体" w:hAnsi="宋体" w:eastAsia="宋体" w:cs="宋体"/>
          <w:lang w:val="en-US" w:eastAsia="zh-CN"/>
        </w:rPr>
        <w:t>数据修改需留存痕迹，每次修改需记录修改人、修改内容、修改原因，修改前版本需归档保存，保存期限不少于桥梁设计使用年限。</w:t>
      </w:r>
    </w:p>
    <w:p w14:paraId="14E7B4A1">
      <w:pPr>
        <w:pStyle w:val="107"/>
        <w:bidi w:val="0"/>
        <w:rPr>
          <w:rFonts w:hint="eastAsia"/>
          <w:lang w:val="en-US" w:eastAsia="zh-CN"/>
        </w:rPr>
      </w:pPr>
      <w:bookmarkStart w:id="66" w:name="_Toc5685"/>
      <w:r>
        <w:rPr>
          <w:rFonts w:hint="eastAsia"/>
          <w:lang w:val="en-US" w:eastAsia="zh-CN"/>
        </w:rPr>
        <w:t>质量控制</w:t>
      </w:r>
      <w:bookmarkEnd w:id="66"/>
    </w:p>
    <w:p w14:paraId="6C784164">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模型质量控制</w:t>
      </w:r>
    </w:p>
    <w:p w14:paraId="3B90665E">
      <w:pPr>
        <w:pStyle w:val="68"/>
        <w:bidi w:val="0"/>
        <w:rPr>
          <w:rFonts w:hint="eastAsia"/>
          <w:lang w:val="en-US" w:eastAsia="zh-CN"/>
        </w:rPr>
      </w:pPr>
      <w:r>
        <w:rPr>
          <w:rFonts w:hint="eastAsia"/>
          <w:lang w:val="en-US" w:eastAsia="zh-CN"/>
        </w:rPr>
        <w:t>几何精度控制</w:t>
      </w:r>
    </w:p>
    <w:p w14:paraId="1627EAAB">
      <w:pPr>
        <w:pStyle w:val="59"/>
        <w:rPr>
          <w:rFonts w:hint="eastAsia"/>
          <w:lang w:val="en-US" w:eastAsia="zh-CN"/>
        </w:rPr>
      </w:pPr>
      <w:r>
        <w:rPr>
          <w:rFonts w:hint="eastAsia"/>
          <w:lang w:val="en-US" w:eastAsia="zh-CN"/>
        </w:rPr>
        <w:t>勘察阶段模型地形高程误差≤0.5m，设计阶段构件尺寸误差≤2mm，施工阶段模型与现场实测偏差≤5mm，运维阶段模型构件位置误差≤3mm。</w:t>
      </w:r>
    </w:p>
    <w:p w14:paraId="290192E1">
      <w:pPr>
        <w:pStyle w:val="68"/>
        <w:bidi w:val="0"/>
        <w:rPr>
          <w:rFonts w:hint="eastAsia"/>
          <w:lang w:val="en-US" w:eastAsia="zh-CN"/>
        </w:rPr>
      </w:pPr>
      <w:r>
        <w:rPr>
          <w:rFonts w:hint="eastAsia"/>
          <w:lang w:val="en-US" w:eastAsia="zh-CN"/>
        </w:rPr>
        <w:t>属性完整性控制</w:t>
      </w:r>
    </w:p>
    <w:p w14:paraId="346CC40B">
      <w:pPr>
        <w:pStyle w:val="59"/>
        <w:rPr>
          <w:rFonts w:hint="eastAsia"/>
          <w:lang w:val="en-US" w:eastAsia="zh-CN"/>
        </w:rPr>
      </w:pPr>
      <w:r>
        <w:rPr>
          <w:rFonts w:hint="eastAsia"/>
          <w:lang w:val="en-US" w:eastAsia="zh-CN"/>
        </w:rPr>
        <w:t>各阶段模型属性字段完整率需达到100%，必填属性包括构件编码、材料信息、责任单位，选填属性需按项目需求明确。</w:t>
      </w:r>
    </w:p>
    <w:p w14:paraId="77EDAA2E">
      <w:pPr>
        <w:pStyle w:val="68"/>
        <w:bidi w:val="0"/>
        <w:rPr>
          <w:rFonts w:hint="eastAsia"/>
          <w:lang w:val="en-US" w:eastAsia="zh-CN"/>
        </w:rPr>
      </w:pPr>
      <w:r>
        <w:rPr>
          <w:rFonts w:hint="eastAsia"/>
          <w:lang w:val="en-US" w:eastAsia="zh-CN"/>
        </w:rPr>
        <w:t>合规性检查</w:t>
      </w:r>
    </w:p>
    <w:p w14:paraId="55FEF259">
      <w:pPr>
        <w:pStyle w:val="59"/>
        <w:rPr>
          <w:rFonts w:hint="eastAsia"/>
          <w:lang w:val="en-US" w:eastAsia="zh-CN"/>
        </w:rPr>
      </w:pPr>
      <w:r>
        <w:rPr>
          <w:rFonts w:hint="eastAsia"/>
          <w:lang w:val="en-US" w:eastAsia="zh-CN"/>
        </w:rPr>
        <w:t>模型应通过专业软件检查，检查内容包括设计规范符合性、数据格式正确性、协同平台兼容性。检查合格率需达到100%，不合格项需整改后重新提交。</w:t>
      </w:r>
    </w:p>
    <w:p w14:paraId="31239C14">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应用过程质量控制</w:t>
      </w:r>
    </w:p>
    <w:p w14:paraId="466DEA95">
      <w:pPr>
        <w:pStyle w:val="68"/>
        <w:bidi w:val="0"/>
        <w:rPr>
          <w:rFonts w:hint="eastAsia"/>
          <w:lang w:val="en-US" w:eastAsia="zh-CN"/>
        </w:rPr>
      </w:pPr>
      <w:r>
        <w:rPr>
          <w:rFonts w:hint="eastAsia"/>
          <w:lang w:val="en-US" w:eastAsia="zh-CN"/>
        </w:rPr>
        <w:t>勘察设计阶段</w:t>
      </w:r>
    </w:p>
    <w:p w14:paraId="6B1FE2C3">
      <w:pPr>
        <w:pStyle w:val="59"/>
        <w:rPr>
          <w:rFonts w:hint="eastAsia"/>
          <w:lang w:val="en-US" w:eastAsia="zh-CN"/>
        </w:rPr>
      </w:pPr>
      <w:r>
        <w:rPr>
          <w:rFonts w:hint="eastAsia"/>
          <w:lang w:val="en-US" w:eastAsia="zh-CN"/>
        </w:rPr>
        <w:t>碰撞检查整改率应达到100%，性能模拟结果与设计计算书偏差≤3%，工程量统计误差≤3%。</w:t>
      </w:r>
    </w:p>
    <w:p w14:paraId="2F24DCE3">
      <w:pPr>
        <w:pStyle w:val="68"/>
        <w:bidi w:val="0"/>
        <w:rPr>
          <w:rFonts w:hint="eastAsia"/>
          <w:lang w:val="en-US" w:eastAsia="zh-CN"/>
        </w:rPr>
      </w:pPr>
      <w:r>
        <w:rPr>
          <w:rFonts w:hint="eastAsia"/>
          <w:lang w:val="en-US" w:eastAsia="zh-CN"/>
        </w:rPr>
        <w:t>施工阶段</w:t>
      </w:r>
    </w:p>
    <w:p w14:paraId="73F88774">
      <w:pPr>
        <w:pStyle w:val="59"/>
        <w:rPr>
          <w:rFonts w:hint="eastAsia"/>
          <w:lang w:val="en-US" w:eastAsia="zh-CN"/>
        </w:rPr>
      </w:pPr>
      <w:r>
        <w:rPr>
          <w:rFonts w:hint="eastAsia"/>
          <w:lang w:val="en-US" w:eastAsia="zh-CN"/>
        </w:rPr>
        <w:t>4D进度模型与实际进度偏差每月≤5%，质量检测数据与模型关联率≥98%，安全风险预警处置率100%。</w:t>
      </w:r>
    </w:p>
    <w:p w14:paraId="60EDEC2A">
      <w:pPr>
        <w:pStyle w:val="68"/>
        <w:bidi w:val="0"/>
        <w:rPr>
          <w:rFonts w:hint="eastAsia"/>
          <w:lang w:val="en-US" w:eastAsia="zh-CN"/>
        </w:rPr>
      </w:pPr>
      <w:r>
        <w:rPr>
          <w:rFonts w:hint="eastAsia"/>
          <w:lang w:val="en-US" w:eastAsia="zh-CN"/>
        </w:rPr>
        <w:t>运维阶段</w:t>
      </w:r>
    </w:p>
    <w:p w14:paraId="064B3C56">
      <w:pPr>
        <w:pStyle w:val="59"/>
        <w:rPr>
          <w:rFonts w:hint="eastAsia"/>
          <w:lang w:val="en-US" w:eastAsia="zh-CN"/>
        </w:rPr>
      </w:pPr>
      <w:r>
        <w:rPr>
          <w:rFonts w:hint="eastAsia"/>
          <w:lang w:val="en-US" w:eastAsia="zh-CN"/>
        </w:rPr>
        <w:t>健康监测数据上传及时率≥99%，养护计划执行率≥95%，病害整改完成率100%。</w:t>
      </w:r>
    </w:p>
    <w:p w14:paraId="7D30448C">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质量验收要求</w:t>
      </w:r>
    </w:p>
    <w:p w14:paraId="677E528E">
      <w:pPr>
        <w:pStyle w:val="68"/>
        <w:bidi w:val="0"/>
        <w:rPr>
          <w:rFonts w:hint="eastAsia" w:ascii="宋体" w:hAnsi="宋体" w:eastAsia="宋体" w:cs="宋体"/>
          <w:lang w:val="en-US" w:eastAsia="zh-CN"/>
        </w:rPr>
      </w:pPr>
      <w:r>
        <w:rPr>
          <w:rFonts w:hint="eastAsia" w:ascii="宋体" w:hAnsi="宋体" w:eastAsia="宋体" w:cs="宋体"/>
          <w:lang w:val="en-US" w:eastAsia="zh-CN"/>
        </w:rPr>
        <w:t>各阶段BIM成果验收由建设单位组织，验收组成员包括设计、施工、监理、运维单位代表及行业专家。</w:t>
      </w:r>
    </w:p>
    <w:p w14:paraId="5D2B22F5">
      <w:pPr>
        <w:pStyle w:val="68"/>
        <w:bidi w:val="0"/>
        <w:rPr>
          <w:rFonts w:hint="eastAsia" w:ascii="宋体" w:hAnsi="宋体" w:eastAsia="宋体" w:cs="宋体"/>
          <w:lang w:val="en-US" w:eastAsia="zh-CN"/>
        </w:rPr>
      </w:pPr>
      <w:r>
        <w:rPr>
          <w:rFonts w:hint="eastAsia" w:ascii="宋体" w:hAnsi="宋体" w:eastAsia="宋体" w:cs="宋体"/>
          <w:lang w:val="en-US" w:eastAsia="zh-CN"/>
        </w:rPr>
        <w:t>验收应提供成果文件、过程记录、质量检查报告，验收标准按本文件及项目BIM应用方案执行。</w:t>
      </w:r>
    </w:p>
    <w:p w14:paraId="04A10DA1">
      <w:pPr>
        <w:pStyle w:val="68"/>
        <w:bidi w:val="0"/>
        <w:rPr>
          <w:rFonts w:hint="eastAsia" w:ascii="宋体" w:hAnsi="宋体" w:eastAsia="宋体" w:cs="宋体"/>
          <w:lang w:val="en-US" w:eastAsia="zh-CN"/>
        </w:rPr>
      </w:pPr>
      <w:r>
        <w:rPr>
          <w:rFonts w:hint="eastAsia" w:ascii="宋体" w:hAnsi="宋体" w:eastAsia="宋体" w:cs="宋体"/>
          <w:lang w:val="en-US" w:eastAsia="zh-CN"/>
        </w:rPr>
        <w:t>验收合格后出具验收报告，验收不合格需明确整改期限，整改完成后重新验收。</w:t>
      </w:r>
    </w:p>
    <w:p w14:paraId="4818BC45">
      <w:pPr>
        <w:pStyle w:val="107"/>
        <w:bidi w:val="0"/>
        <w:rPr>
          <w:rFonts w:hint="eastAsia"/>
          <w:lang w:val="en-US" w:eastAsia="zh-CN"/>
        </w:rPr>
      </w:pPr>
      <w:bookmarkStart w:id="67" w:name="_Toc7881"/>
      <w:r>
        <w:rPr>
          <w:rFonts w:hint="eastAsia"/>
          <w:lang w:val="en-US" w:eastAsia="zh-CN"/>
        </w:rPr>
        <w:t>实施保障</w:t>
      </w:r>
      <w:bookmarkEnd w:id="67"/>
    </w:p>
    <w:p w14:paraId="517DD5B6">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组织保障</w:t>
      </w:r>
    </w:p>
    <w:p w14:paraId="28DB1C72">
      <w:pPr>
        <w:pStyle w:val="68"/>
        <w:bidi w:val="0"/>
        <w:rPr>
          <w:rFonts w:hint="eastAsia" w:ascii="宋体" w:hAnsi="宋体" w:eastAsia="宋体" w:cs="宋体"/>
          <w:lang w:val="en-US" w:eastAsia="zh-CN"/>
        </w:rPr>
      </w:pPr>
      <w:r>
        <w:rPr>
          <w:rFonts w:hint="eastAsia" w:ascii="宋体" w:hAnsi="宋体" w:eastAsia="宋体" w:cs="宋体"/>
          <w:lang w:val="en-US" w:eastAsia="zh-CN"/>
        </w:rPr>
        <w:t>建设单位应成立BIM应用领导小组，组长由项目负责人担任，成员包括各参与方BIM负责人，负责统筹协调BIM应用工作。</w:t>
      </w:r>
    </w:p>
    <w:p w14:paraId="5154DFE6">
      <w:pPr>
        <w:pStyle w:val="68"/>
        <w:bidi w:val="0"/>
        <w:rPr>
          <w:rFonts w:hint="eastAsia" w:ascii="宋体" w:hAnsi="宋体" w:eastAsia="宋体" w:cs="宋体"/>
          <w:lang w:val="en-US" w:eastAsia="zh-CN"/>
        </w:rPr>
      </w:pPr>
      <w:r>
        <w:rPr>
          <w:rFonts w:hint="eastAsia" w:ascii="宋体" w:hAnsi="宋体" w:eastAsia="宋体" w:cs="宋体"/>
          <w:lang w:val="en-US" w:eastAsia="zh-CN"/>
        </w:rPr>
        <w:t>各参与方需设置专职BIM岗位，BIM人员需具备相关专业资质，包括BIM工程师证书、桥梁工程专业背景等。</w:t>
      </w:r>
    </w:p>
    <w:p w14:paraId="5D74332C">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人员培训</w:t>
      </w:r>
    </w:p>
    <w:p w14:paraId="7DB0D5DD">
      <w:pPr>
        <w:pStyle w:val="68"/>
        <w:bidi w:val="0"/>
        <w:rPr>
          <w:rFonts w:hint="eastAsia" w:ascii="宋体" w:hAnsi="宋体" w:eastAsia="宋体" w:cs="宋体"/>
          <w:lang w:val="en-US" w:eastAsia="zh-CN"/>
        </w:rPr>
      </w:pPr>
      <w:r>
        <w:rPr>
          <w:rFonts w:hint="eastAsia" w:ascii="宋体" w:hAnsi="宋体" w:eastAsia="宋体" w:cs="宋体"/>
          <w:lang w:val="en-US" w:eastAsia="zh-CN"/>
        </w:rPr>
        <w:t>建设单位在项目启动前组织BIM技术培训，培训内容包括本文件要求、平台操作、专业应用要点。</w:t>
      </w:r>
    </w:p>
    <w:p w14:paraId="3C1FD65A">
      <w:pPr>
        <w:pStyle w:val="68"/>
        <w:bidi w:val="0"/>
        <w:rPr>
          <w:rFonts w:hint="eastAsia" w:ascii="宋体" w:hAnsi="宋体" w:eastAsia="宋体" w:cs="宋体"/>
          <w:lang w:val="en-US" w:eastAsia="zh-CN"/>
        </w:rPr>
      </w:pPr>
      <w:r>
        <w:rPr>
          <w:rFonts w:hint="eastAsia" w:ascii="宋体" w:hAnsi="宋体" w:eastAsia="宋体" w:cs="宋体"/>
          <w:lang w:val="en-US" w:eastAsia="zh-CN"/>
        </w:rPr>
        <w:t>设计单位需开展参数化建模培训，施工单位需开展施工模拟与现场管控培训，运维单位需开展健康监测与模型应用培训，培训考核合格后方可上岗。</w:t>
      </w:r>
    </w:p>
    <w:p w14:paraId="11195B9A">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技术支持</w:t>
      </w:r>
    </w:p>
    <w:p w14:paraId="0F0A13BE">
      <w:pPr>
        <w:pStyle w:val="68"/>
        <w:bidi w:val="0"/>
        <w:rPr>
          <w:rFonts w:hint="eastAsia" w:ascii="宋体" w:hAnsi="宋体" w:eastAsia="宋体" w:cs="宋体"/>
          <w:lang w:val="en-US" w:eastAsia="zh-CN"/>
        </w:rPr>
      </w:pPr>
      <w:r>
        <w:rPr>
          <w:rFonts w:hint="eastAsia" w:ascii="宋体" w:hAnsi="宋体" w:eastAsia="宋体" w:cs="宋体"/>
          <w:lang w:val="en-US" w:eastAsia="zh-CN"/>
        </w:rPr>
        <w:t>项目需配备技术支持团队，团队成员包括BIM软件厂商技术人员、行业专家，负责解决平台故障、应用难题。</w:t>
      </w:r>
    </w:p>
    <w:p w14:paraId="2D0589AE">
      <w:pPr>
        <w:pStyle w:val="68"/>
        <w:bidi w:val="0"/>
        <w:rPr>
          <w:rFonts w:hint="eastAsia" w:ascii="宋体" w:hAnsi="宋体" w:eastAsia="宋体" w:cs="宋体"/>
          <w:lang w:val="en-US" w:eastAsia="zh-CN"/>
        </w:rPr>
      </w:pPr>
      <w:r>
        <w:rPr>
          <w:rFonts w:hint="eastAsia" w:ascii="宋体" w:hAnsi="宋体" w:eastAsia="宋体" w:cs="宋体"/>
          <w:lang w:val="en-US" w:eastAsia="zh-CN"/>
        </w:rPr>
        <w:t>建立技术问题响应机制，一般问题需在4小时内回复，重大问题需在24小时内提供解决方案。</w:t>
      </w:r>
    </w:p>
    <w:p w14:paraId="24084323">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考核评价</w:t>
      </w:r>
    </w:p>
    <w:p w14:paraId="2119A14F">
      <w:pPr>
        <w:pStyle w:val="68"/>
        <w:bidi w:val="0"/>
        <w:rPr>
          <w:rFonts w:hint="eastAsia" w:ascii="宋体" w:hAnsi="宋体" w:eastAsia="宋体" w:cs="宋体"/>
          <w:lang w:val="en-US" w:eastAsia="zh-CN"/>
        </w:rPr>
      </w:pPr>
      <w:r>
        <w:rPr>
          <w:rFonts w:hint="eastAsia" w:ascii="宋体" w:hAnsi="宋体" w:eastAsia="宋体" w:cs="宋体"/>
          <w:lang w:val="en-US" w:eastAsia="zh-CN"/>
        </w:rPr>
        <w:t>建设单位每季度对各参与方BIM应用效果进行考核，考核指标包括模型质量、协同效率、成果应用价值。</w:t>
      </w:r>
    </w:p>
    <w:p w14:paraId="3AF0F1B9">
      <w:pPr>
        <w:pStyle w:val="68"/>
        <w:bidi w:val="0"/>
        <w:rPr>
          <w:rFonts w:hint="eastAsia" w:ascii="宋体" w:hAnsi="宋体" w:eastAsia="宋体" w:cs="宋体"/>
          <w:lang w:val="en-US" w:eastAsia="zh-CN"/>
        </w:rPr>
      </w:pPr>
      <w:r>
        <w:rPr>
          <w:rFonts w:hint="eastAsia" w:ascii="宋体" w:hAnsi="宋体" w:eastAsia="宋体" w:cs="宋体"/>
          <w:lang w:val="en-US" w:eastAsia="zh-CN"/>
        </w:rPr>
        <w:t>考核结果与合同履约挂钩，对应用效果优秀的单位给予奖励，对未达到要求的单位责令整改，整改仍不合格的按合同约定处理。</w:t>
      </w:r>
    </w:p>
    <w:bookmarkEnd w:id="5"/>
    <w:p w14:paraId="397AC3B9">
      <w:pPr>
        <w:pStyle w:val="235"/>
        <w:framePr w:wrap="around"/>
        <w:jc w:val="center"/>
        <w:rPr>
          <w:rFonts w:hint="default"/>
          <w:lang w:val="en-US" w:eastAsia="zh-CN"/>
        </w:rPr>
      </w:pPr>
      <w:r>
        <w:t>_________________________________</w:t>
      </w:r>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bidi w:val="0"/>
    </w:pPr>
    <w:r>
      <w:fldChar w:fldCharType="begin"/>
    </w:r>
    <w:r>
      <w:instrText xml:space="preserve"> PAGE   \* Roman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2FA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7460254"/>
        <w:docPartObj>
          <w:docPartGallery w:val="autotext"/>
        </w:docPartObj>
      </w:sdtPr>
      <w:sdtEndPr>
        <w:rPr>
          <w:rFonts w:ascii="等线" w:hAnsi="等线" w:eastAsia="等线" w:cs="Times New Roman"/>
          <w:kern w:val="2"/>
          <w:sz w:val="18"/>
          <w:szCs w:val="18"/>
          <w:lang w:val="en-US" w:eastAsia="zh-CN" w:bidi="ar-SA"/>
        </w:rPr>
      </w:sdtEndPr>
      <w:sdtContent>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sdtContent>
    </w:sdt>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Roman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IV</w:t>
    </w:r>
    <w:r>
      <w:rPr>
        <w:rFonts w:ascii="等线" w:hAnsi="等线" w:eastAsia="等线" w:cs="Times New Roman"/>
        <w:kern w:val="2"/>
        <w:sz w:val="18"/>
        <w:szCs w:val="18"/>
        <w:lang w:val="en-US" w:eastAsia="zh-CN" w:bidi="ar-S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0E7B">
    <w:pPr>
      <w:pStyle w:val="55"/>
      <w:bidi w:val="0"/>
    </w:pPr>
    <w:r>
      <w:fldChar w:fldCharType="begin"/>
    </w:r>
    <w:r>
      <w:instrText xml:space="preserve"> PAGE   \* Arabic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4847">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7459234"/>
        <w:docPartObj>
          <w:docPartGallery w:val="autotext"/>
        </w:docPartObj>
      </w:sdtPr>
      <w:sdtEndPr>
        <w:rPr>
          <w:rFonts w:ascii="等线" w:hAnsi="等线" w:eastAsia="等线" w:cs="Times New Roman"/>
          <w:kern w:val="2"/>
          <w:sz w:val="18"/>
          <w:szCs w:val="18"/>
          <w:lang w:val="en-US" w:eastAsia="zh-CN" w:bidi="ar-SA"/>
        </w:rPr>
      </w:sdtEndPr>
      <w:sdtContent>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sdtContent>
    </w:sdt>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Arabic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4</w:t>
    </w:r>
    <w:r>
      <w:rPr>
        <w:rFonts w:ascii="等线" w:hAnsi="等线" w:eastAsia="等线" w:cs="Times New Roman"/>
        <w:kern w:val="2"/>
        <w:sz w:val="18"/>
        <w:szCs w:val="18"/>
        <w:lang w:val="en-US" w:eastAsia="zh-CN" w:bidi="ar-S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5293">
    <w:pPr>
      <w:pStyle w:val="55"/>
      <w:bidi w:val="0"/>
    </w:pPr>
    <w:r>
      <w:fldChar w:fldCharType="begin"/>
    </w:r>
    <w:r>
      <w:instrText xml:space="preserve"> PAGE   \* Arabic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0B5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7453982"/>
        <w:docPartObj>
          <w:docPartGallery w:val="autotext"/>
        </w:docPartObj>
      </w:sdtPr>
      <w:sdtEndPr>
        <w:rPr>
          <w:rFonts w:ascii="等线" w:hAnsi="等线" w:eastAsia="等线" w:cs="Times New Roman"/>
          <w:kern w:val="2"/>
          <w:sz w:val="18"/>
          <w:szCs w:val="18"/>
          <w:lang w:val="en-US" w:eastAsia="zh-CN" w:bidi="ar-SA"/>
        </w:rPr>
      </w:sdtEndPr>
      <w:sdtContent>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sdtContent>
    </w:sdt>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Arabic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4</w:t>
    </w:r>
    <w:r>
      <w:rPr>
        <w:rFonts w:ascii="等线" w:hAnsi="等线" w:eastAsia="等线" w:cs="Times New Roman"/>
        <w:kern w:val="2"/>
        <w:sz w:val="18"/>
        <w:szCs w:val="18"/>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90B9">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5998">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1C62">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DB20">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A1A1D2E"/>
    <w:rsid w:val="2D88542E"/>
    <w:rsid w:val="2E0067B1"/>
    <w:rsid w:val="3029746C"/>
    <w:rsid w:val="30CD7FF2"/>
    <w:rsid w:val="30FA5A12"/>
    <w:rsid w:val="32523AAD"/>
    <w:rsid w:val="32592EEF"/>
    <w:rsid w:val="32A978B2"/>
    <w:rsid w:val="32BE2B5E"/>
    <w:rsid w:val="35E328D9"/>
    <w:rsid w:val="370C4202"/>
    <w:rsid w:val="37815996"/>
    <w:rsid w:val="37842B42"/>
    <w:rsid w:val="37B81B43"/>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35265A3"/>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9</Pages>
  <Words>2860</Words>
  <Characters>3277</Characters>
  <Lines>45</Lines>
  <Paragraphs>12</Paragraphs>
  <TotalTime>1</TotalTime>
  <ScaleCrop>false</ScaleCrop>
  <LinksUpToDate>false</LinksUpToDate>
  <CharactersWithSpaces>3384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李小客</cp:lastModifiedBy>
  <cp:lastPrinted>2025-01-06T08:01:00Z</cp:lastPrinted>
  <dcterms:modified xsi:type="dcterms:W3CDTF">2025-11-03T07:20:20Z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1A34A40265094BC28310AA74320A306F_13</vt:lpwstr>
  </property>
  <property fmtid="{D5CDD505-2E9C-101B-9397-08002B2CF9AE}" pid="16" name="KSOTemplateDocerSaveRecord">
    <vt:lpwstr>eyJoZGlkIjoiZWNlMDAzNWQyNzVkOThhY2NhZTA1Zjc3OGQ5NmI0YzUiLCJ1c2VySWQiOiIxNTY4OTU2Njc0In0=</vt:lpwstr>
  </property>
</Properties>
</file>