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76"/>
      <w:bookmarkStart w:id="1" w:name="_Toc298936924"/>
      <w:bookmarkStart w:id="2" w:name="_Toc304825081"/>
      <w:bookmarkStart w:id="3" w:name="_Toc298937419"/>
      <w:bookmarkStart w:id="4" w:name="_Toc304402664"/>
      <w:bookmarkStart w:id="5" w:name="_Toc309993180"/>
      <w:bookmarkStart w:id="6" w:name="_Toc298937100"/>
      <w:bookmarkStart w:id="7" w:name="_Toc309994551"/>
      <w:bookmarkStart w:id="8" w:name="_Toc309997040"/>
      <w:bookmarkStart w:id="9" w:name="_Toc298937152"/>
      <w:bookmarkStart w:id="10" w:name="_Toc298937201"/>
      <w:bookmarkStart w:id="11" w:name="_Toc298937462"/>
      <w:bookmarkStart w:id="12" w:name="_Toc298937188"/>
      <w:bookmarkStart w:id="13" w:name="_Toc309995472"/>
      <w:bookmarkStart w:id="14" w:name="_Toc298937357"/>
      <w:bookmarkStart w:id="15" w:name="_Toc309995390"/>
      <w:bookmarkStart w:id="16" w:name="_Toc298938635"/>
      <w:bookmarkStart w:id="17" w:name="_Toc298923383"/>
      <w:bookmarkStart w:id="18" w:name="_Toc298937322"/>
      <w:bookmarkStart w:id="19" w:name="_Toc304828066"/>
      <w:bookmarkStart w:id="20" w:name="_Toc310002637"/>
      <w:bookmarkStart w:id="21" w:name="_Toc309995999"/>
      <w:bookmarkStart w:id="22" w:name="_Toc298937609"/>
      <w:bookmarkStart w:id="23" w:name="_Toc6138"/>
      <w:bookmarkStart w:id="24" w:name="_Toc298938783"/>
      <w:bookmarkStart w:id="25" w:name="_Toc499110426"/>
      <w:bookmarkStart w:id="26" w:name="_Toc298937167"/>
      <w:bookmarkStart w:id="27" w:name="_Toc304825008"/>
      <w:bookmarkStart w:id="28" w:name="_Toc304824969"/>
      <w:bookmarkStart w:id="29" w:name="_Toc309995578"/>
      <w:bookmarkStart w:id="30" w:name="_Toc37234703"/>
      <w:bookmarkStart w:id="31" w:name="_Toc298936801"/>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《建筑工程绿色施工管理与评价规范》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w:t>
      </w:r>
      <w:r>
        <w:rPr>
          <w:rFonts w:hint="eastAsia" w:ascii="仿宋" w:hAnsi="仿宋" w:eastAsia="仿宋" w:cs="仿宋"/>
          <w:sz w:val="21"/>
          <w:szCs w:val="21"/>
          <w:highlight w:val="none"/>
          <w:lang w:val="en-US" w:eastAsia="zh-CN"/>
        </w:rPr>
        <w:t>10月20</w:t>
      </w:r>
      <w:r>
        <w:rPr>
          <w:rFonts w:hint="eastAsia" w:ascii="仿宋" w:hAnsi="仿宋" w:eastAsia="仿宋" w:cs="仿宋"/>
          <w:sz w:val="21"/>
          <w:szCs w:val="21"/>
          <w:lang w:val="en-US" w:eastAsia="zh-CN"/>
        </w:rPr>
        <w:t>日，中国西部开发促进会发布《建筑工程绿色施工管理与评价规范》团体标准立项通知,开展团体标准的编制工作。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673CA8A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《建筑工程绿色施工管理与评价规范》团体标准编制，核心目的是构建一套科学统一、可落地执行的绿色施工评估与管理体系，破解当前建筑行业绿色施工 “概念化、碎片化” 难题。随着我国 “双碳” 目标推进与新型城镇化建设提速，建筑业正从 “粗放式建造” 向 “绿色化、工业化、数字化” 转型，但当前绿色施工管理存在显著痛点：不同项目对 “绿色施工” 的理解差异大，部分项目仅通过 “临时洒水、简单覆盖” 应付检查，缺乏对资源节约、环境防护、低碳减排的系统性管控；同时，评价指标分散在不同规范中，如扬尘控制参考地方管理办法、节水要求依据行业标准，导致企业执行时 “无所适从”，绿色施工效果难以量化评估。</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本标准旨在通过明确 “全周期管理要求 + 可量化评价指标”，填补行业专项规范空白：一方面，从施工策划、材料采购、现场实施到验收运维，建立全流程绿色管理框架，明确建材溯源、节能照明、循环用水等具体管控措施；另一方面，设定噪声昼间≤70dB 等量化指标，配套标准化评价流程与记录表格，让绿色施工从 “抽象理念” 转化为 “可操作、可考核、可验证” 的具体行动，为建筑企业提供清晰的实施指南，为监管部门与业主提供客观的评价依据，最终保障绿色施工在项目全周期落地见效，推动建筑业向低耗、环保、高效的高质量发展模式转型。</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团体标准的编制与实施，对建筑行业转型升级、企业竞争力提升及社会可持续发展具有多维度战略意义，是连接绿色建筑理念与工程实践的关键纽带。当前建筑行业绿色施工多聚焦于扬尘、噪声等显性污染控制，对建材循环利用、施工能耗优化、碳排放量测算等深层次问题覆盖不足。本标准通过构建 “资源节约 - 环境友好 - 低碳减排 - 职业健康” 四位一体的评价体系，引导产业链上下游协同发力：上游建材企业将更注重绿色建材研发（如再生骨料、低碳水泥），中游施工企业需优化施工工艺（如装配式建造、BIM 技术应用），下游监理与监管部门可依托标准开展精准管控，形成全产业链绿色发展合力，加速行业从 “高能耗、高污染” 向 “低碳化、可持续” 转型，提升我国建筑业在全球绿色建造领域的技术话语权与市场认可度。</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9762A6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当前建筑行业绿色施工发展的现实痛点与政策要求，决定了该团体标准编制的迫切必要性，是破解行业发展瓶颈、响应国家战略的必然选择。</w:t>
      </w:r>
    </w:p>
    <w:p w14:paraId="00B6581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一方面，行业绿色施工管理 “无标可依” 的乱象亟待规范。当前建筑市场存在大量 “伪绿色施工” 现象：部分项目仅在检查期间临时采取防尘、降噪措施，检查后恢复粗放施工；不同地区、不同项目的绿色施工评价指标差异显著 ，导致企业跨区域承接项目时需反复调整方案，增加管理成本；同时，缺乏统一的评价方法与数据记录要求，使得绿色施工效果难以量化对比，业主与监管部门无法客观判断项目绿色施工水平，低质、虚假的绿色施工项目充斥市场，不仅浪费资源，更损害了绿色建筑行业的公信力，亟需通过统一标准遏制乱象，规范市场秩序。</w:t>
      </w:r>
    </w:p>
    <w:p w14:paraId="2D88A448">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另一方面，国家 “双碳” 战略与绿色建筑发展要求亟需标准支撑。我国明确提出 2030 年前碳达峰、2060 年前碳中和的目标，建筑业作为能源消耗与碳排放的重点行业（占全国总碳排放的 20% 以上），施工阶段的碳减排是实现 “双碳” 目标的关键环节。但当前多数建筑企业缺乏施工阶段碳排放测算与控制的技术依据，无法有效制定减排方案。</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此外，建筑企业应对市场竞争与风险防控的需求，进一步凸显了标准编制的必要性。随着绿色建筑理念深入人心，业主在项目招标中越来越注重施工企业的绿色施工能力，缺乏绿色施工经验与标准依据的企业将面临市场淘汰风险；同时，因绿色施工措施不到位导致的环境投诉、行政处罚案例逐年增加 —— 据住建部数据，2024 年全国因施工扬尘、噪声超标被处罚的项目超 1.2 万个，企业平均罚款金额达 5-10 万元。本标准通过明确绿色施工的底线要求与优化路径，可帮助企业提前规避环境合规风险，减少因措施不当导致的经济损失与品牌损害，为企业稳健发展提供重要保障。。</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建筑工程绿色施工管理与评价规范》团体标准对于规范认定流程、推动节能减排科技创新、树立行业标杆以及促进可持续发展等方面都具有重要意义和必要性。这将有助于提升企业在节能减排领域的科技创新能力和市场竞争力，推动整个行业向更加环保、低碳的方向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浙江荣阳工程监理有限公司等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浙江荣阳工程监理有限公司等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标准起草组成立后，严格遵循标准化流程，通过实地调研、企业交流及行业数据采集，深度剖析国内主流产品的技术参数、生产工艺与应用场景，精准把握行业技术痛点。同时广泛搜集相关标准和国外技术资料，进行了大量的研究分析、资料查证工作，确定了标准的制定原则，结合现有建筑工程绿色施工管理与评价规范，为标准的起草奠定了基础。标准起草组进一步研究了建筑工程绿色施工管理与评价规范，明确了技术要求，为标准的具体起草指明方向。</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623E3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应新型城镇化建设与 “双碳” 战略对建筑业绿色转型的迫切需求，推动建筑工程从 “粗放建造” 向 “低碳环保、资源节约” 高质量发展模式升级，标准起草工作组正式提出《建筑工程绿色施工管理与评价规范》团体标准的立项申请。</w:t>
      </w:r>
    </w:p>
    <w:p w14:paraId="786C0DF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建筑工程绿色施工管理与评价规范》是面向房屋建筑、市政工程、轨道交通、水利设施等关键建设场景，兼具过程管控与效果评估功能的核心管理评价体系。该规范针对建筑施工全周期（策划、实施、验收、运维）的绿色需求，聚焦资源节约（建材、水、电）、环境友好（扬尘、噪声、固废）、低碳减排、职业健康四大核心维度，采用标准化管控流程与量化评价指标，系统化评估项目绿色施工水平 —— 包括建筑垃圾资源化率、施工用水重复利用率、施工扬尘浓度控制值、施工阶段碳排放量等关键参数。其技术内涵涵盖绿色施工策划要点、材料溯源管理规则、现场环境监测频次规范、评价分级标准与报告生成机制等，是实现 “过程可控、效果可测、结果可比” 管理目标，满足产业链对绿色施工透明化评价需求与项目管理升级的核心工具。在建筑业向 “工业化、数字化、低碳化” 加速演进的背景下，科学完善的建筑工程绿色施工管理与评价规范已成为提升项目竞争力、保障建筑全生命周期绿色效益的关键基础。</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鉴于现行国家标准与行业标准在建筑工程绿色施工的全周期管理、量化评价指标、碳排放测算等关键技术环节存在显著空白，未对施工扬尘控制细则、建材循环利用比例、施工能耗统计口径等关键维度形成统一规范，导致市场 “伪绿色施工” 现象频发、项目横向对比缺乏依据、业主与监管部门难以精准考核。为系统解决上述行业痛点，标准起草工作组在充分调研建筑产业现状和绿色建造技术发展趋势的基础上，参考了头部建筑企业、建材供应商、监理单位及政府监管部门的实践经验与数据积累，提出本团体标准立项，旨在为行业提供统一、科学、可操作的绿色施工管理规范与技术指引。</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在理论研究基础上，起草组在标准编制过程中充分借鉴已有的理论研究和实践成果，基于我国基本国情，经过数次修改，形成了《建筑工程绿色施工管理与评价规范》标准草案稿。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结合相关国家标准、行业标准及企业内部管控的项目进行要求规定和试验验证。国家标准提供基础框架与通用准则，行业标准细化特定领域技术指标与操作规范，企业内部管控文件则结合实际业务需求，明确人员职责、流程节点与质量控制点。同时，建立分级分类的试验验证体系，针对关键指标采用模拟工况测试、第三方机构检测等方法，运用统计学原理对数据进行分析评估，确保每个环节均满足多维度标准要求，最终形成从标准对标、规范制定到试验验证的完整闭环管理机制。</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061F2F9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建筑工程绿色施工管理与评价规范作为行业绿色转型的核心技术支撑，已构建起三级标准框架，在重点工程中取得显著成效，但仍面临标准协同不足、实操性欠缺、落地困难等挑战。在 “双碳” 目标与数字化转型的驱动下，规范需向全生命周期管控、数字化融合、低碳导向、国际适配的方向演进。通过完善标准体系、强化量化指标、健全保障机制、推进国际对接，可推动规范从 “体系构建” 向 “实效落地” 转型，为建筑业实现资源节约、污染减排与碳达峰目标提供关键支撑，助力行业高质量可持续发展。</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285BF15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技术层面，规范以 “资源节约 - 环境友好 - 低碳减排” 为核心，指标设定科学可行：匹配现有再生骨料利用、雨水回收等成熟工艺，且融入 BIM 能耗监控、碳排放测算等数字化技术，基层人员经短期培训即可掌握，无需重构施工体系，设备投入（如扬尘监测仪、智能水表）占项目造价不足 0.1%，技术落地门槛低。</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经济层面，短期投入可控，长期收益显著：项目全周期可减少建材损耗 5%-8%、水电费 10%-15%，10 万㎡项目年节省运营成本超 20 万元，1-2 年即可覆盖前期投入；达标项目还能享受容积率奖励、税收减免等政策红利，商业项目可获 5%-8% 绿色溢价，企业中标率提升 20%-30%。同时，规范可减少扬尘排放、降低碳税风险，每吨 PM10 治理成本节省 1.2 万元，社会环境效益突出。</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对企业而言，规范落地可减少建材损耗 5%-8%、水电费 10%-15%，10 万㎡项目年节省运营成本超 20 万元，1-2 年覆盖前期投入；达标项目还能享容积率奖励、税收减免，商业项目获 5%-8% 绿色溢价，中标率提升 20%-30%，显著增强盈利与竞争力。对社会而言，规范可减少扬尘排放与碳税支出，每吨 PM10 治理成本节省 1.2 万元，同时带动绿色建材、智能监测产业发展，实现企业与社会经济收益双赢。</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49C93E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p>
    <w:p w14:paraId="252A5E2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建筑工程绿色施工管理与评价规范的推行，为社会带来了深远且多元的积极影响。首先，它显著提升了民生福祉与社区和谐。传统施工常伴随的扬尘、噪音、光污染及交通堵塞等问题，是周边居民投诉的焦点。绿色施工规范通过设置围挡喷淋、优化作业时间、采用低噪音设备、合理规划物流等措施，有效 mitigating（减轻）了这些“邻避效应”，大大改善了施工“阵痛期”居民的生活质量，构建了和谐的邻里关系，体现了城市建设中的人文关怀。</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其次，该规范是推动建筑行业整体转型升级的关键引擎。它通过标准化的评价体系，倒逼施工企业进行技术和管理创新，从粗放式经营转向精细化、信息化管理。这不仅培养了大量的绿色施工管理和技术人才，提升了劳动力素质，还催生了绿色建材、环保工艺、智慧工地等新兴产业，拉动了绿色产业链的发展。从长远看，建造更高品质、更健康、更耐用的绿色建筑，本身就降低了建筑全生命周期的运营维护成本，为社会节约了巨大的长期资源。最终，这塑造了一个更负责任、更高技术含量的行业新形象，增强了公众对建筑行业的信任感和认同感，为社会可持续发展奠定了坚实的产业基础。</w:t>
      </w:r>
    </w:p>
    <w:p w14:paraId="08CCCA2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生态效益：</w:t>
      </w:r>
    </w:p>
    <w:p w14:paraId="40573A5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工程绿色施工管理与评价规范的核心生态效益，在于其系统性地将工程建设对自然环境的负荷降至最低，是建筑业响应“双碳”目标、践行生态文明理念的直接体现。其效益首先体现在资源的循环与节约上。规范通过严格的量化管理，推动施工全过程最大限度地节约钢材、混凝土、木材、水资源等。例如，采用预制装配式构件减少现场湿作业和材料浪费；建立雨水收集系统和废水处理回用系统，实现水资源的高效循环；推广利用建筑垃圾再生骨料，变废为宝。这不仅直接减少了对自然资源的开采压力，也从源头削减了废弃物的产生。</w:t>
      </w:r>
    </w:p>
    <w:p w14:paraId="689119C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次，该规范是应对气候变化、保护区域生态环境的有力工具。施工活动是能源消耗和碳排放的重要来源之一。绿色施工评价规范鼓励使用可再生能源（如太阳能）、选用节能机械设备、优化施工方案以减少能耗，从而直接和间接地降低了碳排放。同时，它强调对施工现场及周边生态系统的保护，如保护表层土壤以便回用、控制水土流失防止河道淤积、使用环保型涂料减少VOCs（挥发性有机物）排放以保护大气环境。这种对“能源-资源-排放-污染”的全链条管控，使得施工活动不再是生态的“破坏者”，而是与环境共生的参与者，有效守护了区域的生物多样性与生态平衡，为子孙后代留下了更宝贵的生态资本。</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w:t>
      </w:r>
      <w:r>
        <w:rPr>
          <w:rFonts w:hint="eastAsia" w:ascii="仿宋" w:hAnsi="仿宋" w:eastAsia="仿宋" w:cs="仿宋"/>
          <w:sz w:val="21"/>
          <w:szCs w:val="21"/>
          <w:lang w:val="en-US" w:eastAsia="zh-CN"/>
        </w:rPr>
        <w:t>标准</w:t>
      </w:r>
      <w:r>
        <w:rPr>
          <w:rFonts w:hint="eastAsia" w:ascii="仿宋" w:hAnsi="仿宋" w:eastAsia="仿宋" w:cs="仿宋"/>
          <w:sz w:val="21"/>
          <w:szCs w:val="21"/>
        </w:rPr>
        <w:t>在制定过程中，充分借鉴了国际标准化组织 I015392《可持续发展在建筑工程项目中的原则》和 IS0 21930《建筑环境可持续发展-建筑工程的可持续性声明核心规则》等国际标准框架，同时与我国《绿色建筑评价标准》(GB/T 50378)、《建筑工程绿色施工规范》(GB/T 50905)等现行标准体系保持衔接。本标准创新性地将过程管理与绩效评价相结合，针对当前绿色施工管理中存在的"重技术轻管理、重实施轻评价“问题，建立了包含目标设定、过程控制、绩效评估、持续改进的全过程管理体系，有效填补了现有标准在施工阶段系统化管理和量化评价方面的空白。</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7C728AA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26"/>
      <w:bookmarkStart w:id="36" w:name="_Toc26648466"/>
      <w:bookmarkStart w:id="37" w:name="_Toc24884212"/>
      <w:bookmarkStart w:id="38" w:name="_Toc17233334"/>
      <w:bookmarkStart w:id="39" w:name="_Toc24884219"/>
      <w:r>
        <w:rPr>
          <w:rFonts w:hint="eastAsia" w:ascii="仿宋" w:hAnsi="仿宋" w:eastAsia="仿宋" w:cs="仿宋"/>
          <w:sz w:val="21"/>
          <w:szCs w:val="21"/>
          <w:lang w:val="en-US" w:eastAsia="zh-CN"/>
        </w:rPr>
        <w:t>本标准规定了建筑工程绿色施工管理的基本规定、管理体系、过程控制要求以及绿色施工绩效的评价方法、评价指标与等级划分。</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本标准适用于新建、改建和扩建的民用建筑与一般工业建筑工程在施工全过程(含施工准备阶段)的绿色施工管理、自我评价与第三方评价活动。</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915"/>
      <w:bookmarkStart w:id="41" w:name="_Toc113282591"/>
      <w:bookmarkStart w:id="42" w:name="_Toc26718931"/>
      <w:bookmarkStart w:id="43" w:name="_Toc26986531"/>
      <w:bookmarkStart w:id="44" w:name="_Toc26986772"/>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6EC9F942">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该章节列出了本文件所引用的标准文件。</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113282592"/>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default" w:ascii="仿宋" w:hAnsi="仿宋" w:eastAsia="仿宋" w:cs="仿宋"/>
          <w:sz w:val="21"/>
          <w:szCs w:val="21"/>
          <w:lang w:val="en-US" w:eastAsia="zh-CN" w:bidi="ar-SA"/>
        </w:rPr>
        <w:t>下列术语和定义适用于本文件。</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基本规定</w:t>
      </w:r>
      <w:bookmarkStart w:id="56" w:name="_GoBack"/>
      <w:bookmarkEnd w:id="56"/>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本章节主要规定了绿色施工的基本原则及各参与方的管理职责。</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管理体系要求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本章节主要明确绿色施工组织架构、管理制度、目标设定和文件管理要求。</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过程控制要求</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本章节主要规定了施工各阶段在节能、节材、节水、节地与环境保护的具体控制措施。</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7.评价</w:t>
      </w:r>
      <w:bookmarkEnd w:id="53"/>
      <w:r>
        <w:rPr>
          <w:rFonts w:hint="eastAsia" w:ascii="仿宋" w:hAnsi="仿宋" w:eastAsia="仿宋" w:cs="仿宋"/>
          <w:b/>
          <w:bCs/>
          <w:sz w:val="21"/>
          <w:szCs w:val="21"/>
          <w:lang w:val="en-US" w:eastAsia="zh-CN"/>
        </w:rPr>
        <w:t>体系</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本章节建立了包含评价内容、指标权重、评分方法和等级划分的完整评价体系。</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8.评价</w:t>
      </w:r>
      <w:bookmarkEnd w:id="54"/>
      <w:r>
        <w:rPr>
          <w:rFonts w:hint="eastAsia" w:ascii="仿宋" w:hAnsi="仿宋" w:eastAsia="仿宋" w:cs="仿宋"/>
          <w:b/>
          <w:bCs/>
          <w:sz w:val="21"/>
          <w:szCs w:val="21"/>
          <w:lang w:val="en-US" w:eastAsia="zh-CN"/>
        </w:rPr>
        <w:t>方法</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本章节主要规定了自我评价与第三方评价的实施流程和结果判定方法。</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9.</w:t>
      </w:r>
      <w:bookmarkEnd w:id="55"/>
      <w:r>
        <w:rPr>
          <w:rFonts w:hint="eastAsia" w:ascii="仿宋" w:hAnsi="仿宋" w:eastAsia="仿宋" w:cs="仿宋"/>
          <w:b/>
          <w:bCs/>
          <w:sz w:val="21"/>
          <w:szCs w:val="21"/>
          <w:lang w:val="en-US" w:eastAsia="zh-CN"/>
        </w:rPr>
        <w:t>绩效改进</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本章节明确了基于评价结果的持续改进机制与信息管理要求。</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291572"/>
    <w:rsid w:val="1A6A4539"/>
    <w:rsid w:val="1B063DBD"/>
    <w:rsid w:val="1B740D26"/>
    <w:rsid w:val="1C994529"/>
    <w:rsid w:val="1CCA007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8A3680"/>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1496359"/>
    <w:rsid w:val="326655EE"/>
    <w:rsid w:val="327B69E7"/>
    <w:rsid w:val="33C34EFC"/>
    <w:rsid w:val="34366F6E"/>
    <w:rsid w:val="344F3C87"/>
    <w:rsid w:val="355552CD"/>
    <w:rsid w:val="35AB7232"/>
    <w:rsid w:val="35D61655"/>
    <w:rsid w:val="361A2073"/>
    <w:rsid w:val="362A1092"/>
    <w:rsid w:val="36461B5D"/>
    <w:rsid w:val="3690287C"/>
    <w:rsid w:val="36AD56C5"/>
    <w:rsid w:val="36DC5408"/>
    <w:rsid w:val="37905325"/>
    <w:rsid w:val="37BA0B09"/>
    <w:rsid w:val="386364AA"/>
    <w:rsid w:val="38641521"/>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DF4847"/>
    <w:rsid w:val="41EE70DB"/>
    <w:rsid w:val="41F16D17"/>
    <w:rsid w:val="42397461"/>
    <w:rsid w:val="42943327"/>
    <w:rsid w:val="42E934F8"/>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603AEE"/>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45AC3"/>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C36259"/>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45BA6"/>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BC85A9D"/>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6016</Words>
  <Characters>6191</Characters>
  <Lines>17</Lines>
  <Paragraphs>4</Paragraphs>
  <TotalTime>45</TotalTime>
  <ScaleCrop>false</ScaleCrop>
  <LinksUpToDate>false</LinksUpToDate>
  <CharactersWithSpaces>6319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2025-10-30T08:16:48Z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CA63D4E9CAF04B35810FBA0026F626AF</vt:lpwstr>
  </property>
  <property fmtid="{D5CDD505-2E9C-101B-9397-08002B2CF9AE}" pid="4" name="KSOTemplateDocerSaveRecord">
    <vt:lpwstr>eyJoZGlkIjoiMjdlZDgyOTQyNjFjNTk3MWVlYTY0NzMzZGMxODZkODYiLCJ1c2VySWQiOiIxNTY4NTU3MDQ2In0=</vt:lpwstr>
  </property>
</Properties>
</file>