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2DFE" w14:textId="77777777" w:rsidR="003F5FF8"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B4C49C8" w14:textId="77777777" w:rsidR="003F5FF8" w:rsidRDefault="003F5FF8">
      <w:pPr>
        <w:adjustRightInd/>
        <w:spacing w:line="240" w:lineRule="auto"/>
        <w:jc w:val="left"/>
        <w:rPr>
          <w:rFonts w:ascii="黑体" w:eastAsia="黑体" w:hAnsi="黑体" w:cs="黑体" w:hint="eastAsia"/>
          <w:szCs w:val="22"/>
        </w:rPr>
      </w:pPr>
    </w:p>
    <w:p w14:paraId="78B755B2" w14:textId="470249F3" w:rsidR="003F5FF8" w:rsidRDefault="00000000">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sidR="005D20F3" w:rsidRPr="005D20F3">
        <w:rPr>
          <w:rFonts w:ascii="黑体" w:eastAsia="黑体" w:hAnsi="黑体" w:cs="黑体"/>
          <w:szCs w:val="22"/>
        </w:rPr>
        <w:t>13.100</w:t>
      </w:r>
      <w:r>
        <w:rPr>
          <w:rFonts w:ascii="黑体" w:eastAsia="黑体" w:hAnsi="黑体" w:cs="黑体" w:hint="eastAsia"/>
          <w:color w:val="FF0000"/>
          <w:szCs w:val="22"/>
        </w:rPr>
        <w:t xml:space="preserve">       </w:t>
      </w:r>
    </w:p>
    <w:p w14:paraId="2C5F77EA" w14:textId="79C57A77" w:rsidR="003F5FF8" w:rsidRDefault="00000000">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005D20F3" w:rsidRPr="005D20F3">
        <w:rPr>
          <w:rFonts w:ascii="黑体" w:eastAsia="黑体" w:hAnsi="黑体" w:cs="黑体"/>
          <w:szCs w:val="22"/>
        </w:rPr>
        <w:t>C</w:t>
      </w:r>
      <w:r w:rsidR="005D20F3">
        <w:rPr>
          <w:rFonts w:ascii="黑体" w:eastAsia="黑体" w:hAnsi="黑体" w:cs="黑体" w:hint="eastAsia"/>
          <w:szCs w:val="22"/>
        </w:rPr>
        <w:t xml:space="preserve"> </w:t>
      </w:r>
      <w:r w:rsidR="005D20F3" w:rsidRPr="005D20F3">
        <w:rPr>
          <w:rFonts w:ascii="黑体" w:eastAsia="黑体" w:hAnsi="黑体" w:cs="黑体"/>
          <w:szCs w:val="22"/>
        </w:rPr>
        <w:t>75</w:t>
      </w:r>
    </w:p>
    <w:p w14:paraId="6588155C" w14:textId="77777777" w:rsidR="003F5FF8" w:rsidRDefault="003F5FF8">
      <w:pPr>
        <w:adjustRightInd/>
        <w:spacing w:line="240" w:lineRule="auto"/>
        <w:rPr>
          <w:rFonts w:ascii="黑体" w:eastAsia="黑体" w:hAnsi="黑体" w:cs="黑体" w:hint="eastAsia"/>
          <w:szCs w:val="22"/>
        </w:rPr>
      </w:pPr>
    </w:p>
    <w:p w14:paraId="30A863F5" w14:textId="77777777" w:rsidR="003F5FF8"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470F794F" w14:textId="77777777" w:rsidR="003F5FF8"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37AD943B" w14:textId="77777777" w:rsidR="003F5FF8"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89479BE" wp14:editId="530F40F8">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191C6EAE" w14:textId="77777777" w:rsidR="003F5FF8" w:rsidRDefault="003F5FF8">
      <w:pPr>
        <w:spacing w:line="360" w:lineRule="auto"/>
        <w:rPr>
          <w:rFonts w:ascii="Times New Roman" w:hAnsi="Times New Roman"/>
          <w:szCs w:val="22"/>
        </w:rPr>
      </w:pPr>
    </w:p>
    <w:p w14:paraId="72CEDB7B" w14:textId="77777777" w:rsidR="003F5FF8" w:rsidRDefault="003F5FF8">
      <w:pPr>
        <w:spacing w:line="360" w:lineRule="auto"/>
        <w:rPr>
          <w:rFonts w:ascii="Times New Roman" w:hAnsi="Times New Roman"/>
          <w:szCs w:val="22"/>
        </w:rPr>
      </w:pPr>
    </w:p>
    <w:p w14:paraId="04C6E876" w14:textId="77777777" w:rsidR="003F5FF8" w:rsidRDefault="003F5FF8">
      <w:pPr>
        <w:spacing w:line="360" w:lineRule="auto"/>
        <w:jc w:val="center"/>
        <w:rPr>
          <w:rFonts w:ascii="Times New Roman" w:eastAsia="黑体" w:hAnsi="Times New Roman"/>
          <w:sz w:val="52"/>
          <w:szCs w:val="52"/>
        </w:rPr>
      </w:pPr>
    </w:p>
    <w:p w14:paraId="5DD0A433" w14:textId="77777777" w:rsidR="003F5FF8" w:rsidRDefault="003F5FF8">
      <w:pPr>
        <w:spacing w:line="360" w:lineRule="auto"/>
        <w:jc w:val="center"/>
        <w:rPr>
          <w:rFonts w:ascii="Times New Roman" w:eastAsia="黑体" w:hAnsi="Times New Roman"/>
          <w:sz w:val="52"/>
          <w:szCs w:val="52"/>
        </w:rPr>
      </w:pPr>
    </w:p>
    <w:p w14:paraId="098758F0" w14:textId="0008A3BF" w:rsidR="003F5FF8" w:rsidRDefault="00855166">
      <w:pPr>
        <w:spacing w:line="360" w:lineRule="auto"/>
        <w:jc w:val="center"/>
        <w:rPr>
          <w:rFonts w:ascii="Times New Roman" w:eastAsia="黑体" w:hAnsi="Times New Roman"/>
        </w:rPr>
      </w:pPr>
      <w:bookmarkStart w:id="0" w:name="OLE_LINK2"/>
      <w:r w:rsidRPr="00855166">
        <w:rPr>
          <w:rFonts w:ascii="Times New Roman" w:eastAsia="黑体" w:hAnsi="Times New Roman" w:hint="eastAsia"/>
          <w:sz w:val="52"/>
          <w:szCs w:val="52"/>
        </w:rPr>
        <w:t>超高层建筑施工安全风险防控指南</w:t>
      </w:r>
    </w:p>
    <w:bookmarkEnd w:id="0"/>
    <w:p w14:paraId="63B0DA25" w14:textId="5DA0C972" w:rsidR="003F5FF8" w:rsidRDefault="00430EFC">
      <w:pPr>
        <w:spacing w:line="360" w:lineRule="auto"/>
        <w:rPr>
          <w:rFonts w:ascii="Times New Roman" w:hAnsi="Times New Roman"/>
          <w:szCs w:val="22"/>
        </w:rPr>
      </w:pPr>
      <w:r w:rsidRPr="00430EFC">
        <w:rPr>
          <w:rFonts w:ascii="Times New Roman" w:eastAsia="黑体" w:hAnsi="Times New Roman"/>
          <w:sz w:val="28"/>
          <w:szCs w:val="28"/>
        </w:rPr>
        <w:t>Guidelines for the Prevention and Control of Construction Safety Risks in Super High - rise Buildings</w:t>
      </w:r>
    </w:p>
    <w:p w14:paraId="12AD9E2D" w14:textId="77777777" w:rsidR="003F5FF8" w:rsidRDefault="003F5FF8">
      <w:pPr>
        <w:spacing w:line="360" w:lineRule="auto"/>
        <w:rPr>
          <w:rFonts w:ascii="Times New Roman" w:hAnsi="Times New Roman"/>
          <w:szCs w:val="22"/>
        </w:rPr>
      </w:pPr>
    </w:p>
    <w:p w14:paraId="2999EAEF" w14:textId="77777777" w:rsidR="003F5FF8" w:rsidRDefault="003F5FF8">
      <w:pPr>
        <w:spacing w:line="360" w:lineRule="auto"/>
        <w:rPr>
          <w:rFonts w:ascii="Times New Roman" w:hAnsi="Times New Roman"/>
          <w:szCs w:val="22"/>
        </w:rPr>
      </w:pPr>
    </w:p>
    <w:p w14:paraId="10D68A59" w14:textId="77777777" w:rsidR="003F5FF8" w:rsidRDefault="003F5FF8">
      <w:pPr>
        <w:spacing w:line="360" w:lineRule="auto"/>
        <w:rPr>
          <w:rFonts w:ascii="Times New Roman" w:hAnsi="Times New Roman"/>
          <w:szCs w:val="22"/>
        </w:rPr>
      </w:pPr>
    </w:p>
    <w:p w14:paraId="67CA1716" w14:textId="77777777" w:rsidR="00CD6BD6" w:rsidRDefault="00CD6BD6">
      <w:pPr>
        <w:spacing w:line="360" w:lineRule="auto"/>
        <w:jc w:val="left"/>
        <w:rPr>
          <w:rFonts w:ascii="Times New Roman" w:eastAsia="黑体" w:hAnsi="Times New Roman"/>
          <w:sz w:val="28"/>
          <w:szCs w:val="28"/>
        </w:rPr>
      </w:pPr>
    </w:p>
    <w:p w14:paraId="3D8E5C7D" w14:textId="77777777" w:rsidR="003F5FF8" w:rsidRDefault="003F5FF8">
      <w:pPr>
        <w:spacing w:line="360" w:lineRule="auto"/>
        <w:jc w:val="left"/>
        <w:rPr>
          <w:rFonts w:ascii="Times New Roman" w:eastAsia="黑体" w:hAnsi="Times New Roman"/>
          <w:sz w:val="28"/>
          <w:szCs w:val="28"/>
        </w:rPr>
      </w:pPr>
    </w:p>
    <w:p w14:paraId="197EF33E" w14:textId="77777777" w:rsidR="003F5FF8" w:rsidRDefault="003F5FF8">
      <w:pPr>
        <w:spacing w:line="360" w:lineRule="auto"/>
        <w:jc w:val="left"/>
        <w:rPr>
          <w:rFonts w:ascii="Times New Roman" w:eastAsia="黑体" w:hAnsi="Times New Roman"/>
          <w:sz w:val="28"/>
          <w:szCs w:val="28"/>
        </w:rPr>
      </w:pPr>
    </w:p>
    <w:p w14:paraId="36463E1B" w14:textId="77777777" w:rsidR="003F5FF8"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3FC96E92" w14:textId="77777777" w:rsidR="003F5FF8" w:rsidRDefault="00000000">
      <w:pPr>
        <w:spacing w:line="360" w:lineRule="auto"/>
        <w:jc w:val="center"/>
        <w:rPr>
          <w:rFonts w:ascii="黑体" w:eastAsia="黑体" w:hAnsi="黑体" w:cs="黑体" w:hint="eastAsia"/>
          <w:szCs w:val="22"/>
        </w:rPr>
        <w:sectPr w:rsidR="003F5FF8" w:rsidSect="00D324C1">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0B3C46DC" wp14:editId="22771474">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27545E45" w14:textId="77777777" w:rsidR="00AB63C4" w:rsidRDefault="00AB63C4" w:rsidP="00AB63C4">
      <w:pPr>
        <w:pStyle w:val="affffffc"/>
        <w:spacing w:after="360"/>
        <w:rPr>
          <w:rFonts w:hint="eastAsia"/>
        </w:rPr>
      </w:pPr>
      <w:bookmarkStart w:id="1" w:name="_Toc12379"/>
      <w:bookmarkStart w:id="2" w:name="_Toc3964"/>
      <w:bookmarkStart w:id="3" w:name="_Toc212315096"/>
      <w:bookmarkStart w:id="4" w:name="_Toc212487669"/>
      <w:bookmarkStart w:id="5" w:name="_Toc212823333"/>
      <w:bookmarkStart w:id="6" w:name="BookMark1"/>
      <w:r w:rsidRPr="00AB63C4">
        <w:rPr>
          <w:rFonts w:hint="eastAsia"/>
          <w:spacing w:val="320"/>
        </w:rPr>
        <w:lastRenderedPageBreak/>
        <w:t>目</w:t>
      </w:r>
      <w:r>
        <w:rPr>
          <w:rFonts w:hint="eastAsia"/>
        </w:rPr>
        <w:t>次</w:t>
      </w:r>
    </w:p>
    <w:p w14:paraId="158F6A3F" w14:textId="0F56AD70" w:rsidR="00AB63C4" w:rsidRPr="00AB63C4" w:rsidRDefault="00AB63C4">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AB63C4">
        <w:fldChar w:fldCharType="begin"/>
      </w:r>
      <w:r w:rsidRPr="00AB63C4">
        <w:instrText xml:space="preserve"> TOC \o "1-1" \h \t "标准文件_一级条标题,2,标准文件_附录一级条标题,2," </w:instrText>
      </w:r>
      <w:r w:rsidRPr="00AB63C4">
        <w:fldChar w:fldCharType="separate"/>
      </w:r>
      <w:hyperlink w:anchor="_Toc213017918" w:history="1">
        <w:r w:rsidRPr="00AB63C4">
          <w:rPr>
            <w:rStyle w:val="affffd"/>
            <w:rFonts w:hint="eastAsia"/>
            <w:noProof/>
          </w:rPr>
          <w:t>前言</w:t>
        </w:r>
        <w:r w:rsidRPr="00AB63C4">
          <w:rPr>
            <w:rFonts w:hint="eastAsia"/>
            <w:noProof/>
          </w:rPr>
          <w:tab/>
        </w:r>
        <w:r w:rsidRPr="00AB63C4">
          <w:rPr>
            <w:rFonts w:hint="eastAsia"/>
            <w:noProof/>
          </w:rPr>
          <w:fldChar w:fldCharType="begin"/>
        </w:r>
        <w:r w:rsidRPr="00AB63C4">
          <w:rPr>
            <w:rFonts w:hint="eastAsia"/>
            <w:noProof/>
          </w:rPr>
          <w:instrText xml:space="preserve"> </w:instrText>
        </w:r>
        <w:r w:rsidRPr="00AB63C4">
          <w:rPr>
            <w:noProof/>
          </w:rPr>
          <w:instrText>PAGEREF _Toc213017918 \h</w:instrText>
        </w:r>
        <w:r w:rsidRPr="00AB63C4">
          <w:rPr>
            <w:rFonts w:hint="eastAsia"/>
            <w:noProof/>
          </w:rPr>
          <w:instrText xml:space="preserve"> </w:instrText>
        </w:r>
        <w:r w:rsidRPr="00AB63C4">
          <w:rPr>
            <w:rFonts w:hint="eastAsia"/>
            <w:noProof/>
          </w:rPr>
        </w:r>
        <w:r w:rsidRPr="00AB63C4">
          <w:rPr>
            <w:rFonts w:hint="eastAsia"/>
            <w:noProof/>
          </w:rPr>
          <w:fldChar w:fldCharType="separate"/>
        </w:r>
        <w:r w:rsidRPr="00AB63C4">
          <w:rPr>
            <w:noProof/>
          </w:rPr>
          <w:t>II</w:t>
        </w:r>
        <w:r w:rsidRPr="00AB63C4">
          <w:rPr>
            <w:rFonts w:hint="eastAsia"/>
            <w:noProof/>
          </w:rPr>
          <w:fldChar w:fldCharType="end"/>
        </w:r>
      </w:hyperlink>
    </w:p>
    <w:p w14:paraId="22E3B23B" w14:textId="09E97D7F" w:rsidR="00AB63C4" w:rsidRPr="00AB63C4" w:rsidRDefault="00AB63C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17920" w:history="1">
        <w:r w:rsidRPr="00AB63C4">
          <w:rPr>
            <w:rStyle w:val="affffd"/>
            <w:rFonts w:hint="eastAsia"/>
            <w:noProof/>
          </w:rPr>
          <w:t>1</w:t>
        </w:r>
        <w:r>
          <w:rPr>
            <w:rStyle w:val="affffd"/>
            <w:noProof/>
          </w:rPr>
          <w:t xml:space="preserve"> </w:t>
        </w:r>
        <w:r w:rsidRPr="00AB63C4">
          <w:rPr>
            <w:rStyle w:val="affffd"/>
            <w:rFonts w:hint="eastAsia"/>
            <w:noProof/>
          </w:rPr>
          <w:t xml:space="preserve"> 范围</w:t>
        </w:r>
        <w:r w:rsidRPr="00AB63C4">
          <w:rPr>
            <w:rFonts w:hint="eastAsia"/>
            <w:noProof/>
          </w:rPr>
          <w:tab/>
        </w:r>
        <w:r w:rsidRPr="00AB63C4">
          <w:rPr>
            <w:rFonts w:hint="eastAsia"/>
            <w:noProof/>
          </w:rPr>
          <w:fldChar w:fldCharType="begin"/>
        </w:r>
        <w:r w:rsidRPr="00AB63C4">
          <w:rPr>
            <w:rFonts w:hint="eastAsia"/>
            <w:noProof/>
          </w:rPr>
          <w:instrText xml:space="preserve"> </w:instrText>
        </w:r>
        <w:r w:rsidRPr="00AB63C4">
          <w:rPr>
            <w:noProof/>
          </w:rPr>
          <w:instrText>PAGEREF _Toc213017920 \h</w:instrText>
        </w:r>
        <w:r w:rsidRPr="00AB63C4">
          <w:rPr>
            <w:rFonts w:hint="eastAsia"/>
            <w:noProof/>
          </w:rPr>
          <w:instrText xml:space="preserve"> </w:instrText>
        </w:r>
        <w:r w:rsidRPr="00AB63C4">
          <w:rPr>
            <w:rFonts w:hint="eastAsia"/>
            <w:noProof/>
          </w:rPr>
        </w:r>
        <w:r w:rsidRPr="00AB63C4">
          <w:rPr>
            <w:rFonts w:hint="eastAsia"/>
            <w:noProof/>
          </w:rPr>
          <w:fldChar w:fldCharType="separate"/>
        </w:r>
        <w:r w:rsidRPr="00AB63C4">
          <w:rPr>
            <w:noProof/>
          </w:rPr>
          <w:t>1</w:t>
        </w:r>
        <w:r w:rsidRPr="00AB63C4">
          <w:rPr>
            <w:rFonts w:hint="eastAsia"/>
            <w:noProof/>
          </w:rPr>
          <w:fldChar w:fldCharType="end"/>
        </w:r>
      </w:hyperlink>
    </w:p>
    <w:p w14:paraId="14395030" w14:textId="5D80310D" w:rsidR="00AB63C4" w:rsidRPr="00AB63C4" w:rsidRDefault="00AB63C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17921" w:history="1">
        <w:r w:rsidRPr="00AB63C4">
          <w:rPr>
            <w:rStyle w:val="affffd"/>
            <w:rFonts w:hint="eastAsia"/>
            <w:noProof/>
          </w:rPr>
          <w:t>2</w:t>
        </w:r>
        <w:r>
          <w:rPr>
            <w:rStyle w:val="affffd"/>
            <w:noProof/>
          </w:rPr>
          <w:t xml:space="preserve"> </w:t>
        </w:r>
        <w:r w:rsidRPr="00AB63C4">
          <w:rPr>
            <w:rStyle w:val="affffd"/>
            <w:rFonts w:hint="eastAsia"/>
            <w:noProof/>
          </w:rPr>
          <w:t xml:space="preserve"> 规范性引用文件</w:t>
        </w:r>
        <w:r w:rsidRPr="00AB63C4">
          <w:rPr>
            <w:rFonts w:hint="eastAsia"/>
            <w:noProof/>
          </w:rPr>
          <w:tab/>
        </w:r>
        <w:r w:rsidRPr="00AB63C4">
          <w:rPr>
            <w:rFonts w:hint="eastAsia"/>
            <w:noProof/>
          </w:rPr>
          <w:fldChar w:fldCharType="begin"/>
        </w:r>
        <w:r w:rsidRPr="00AB63C4">
          <w:rPr>
            <w:rFonts w:hint="eastAsia"/>
            <w:noProof/>
          </w:rPr>
          <w:instrText xml:space="preserve"> </w:instrText>
        </w:r>
        <w:r w:rsidRPr="00AB63C4">
          <w:rPr>
            <w:noProof/>
          </w:rPr>
          <w:instrText>PAGEREF _Toc213017921 \h</w:instrText>
        </w:r>
        <w:r w:rsidRPr="00AB63C4">
          <w:rPr>
            <w:rFonts w:hint="eastAsia"/>
            <w:noProof/>
          </w:rPr>
          <w:instrText xml:space="preserve"> </w:instrText>
        </w:r>
        <w:r w:rsidRPr="00AB63C4">
          <w:rPr>
            <w:rFonts w:hint="eastAsia"/>
            <w:noProof/>
          </w:rPr>
        </w:r>
        <w:r w:rsidRPr="00AB63C4">
          <w:rPr>
            <w:rFonts w:hint="eastAsia"/>
            <w:noProof/>
          </w:rPr>
          <w:fldChar w:fldCharType="separate"/>
        </w:r>
        <w:r w:rsidRPr="00AB63C4">
          <w:rPr>
            <w:noProof/>
          </w:rPr>
          <w:t>1</w:t>
        </w:r>
        <w:r w:rsidRPr="00AB63C4">
          <w:rPr>
            <w:rFonts w:hint="eastAsia"/>
            <w:noProof/>
          </w:rPr>
          <w:fldChar w:fldCharType="end"/>
        </w:r>
      </w:hyperlink>
    </w:p>
    <w:p w14:paraId="75C5F13D" w14:textId="19E6973E" w:rsidR="00AB63C4" w:rsidRPr="00AB63C4" w:rsidRDefault="00AB63C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17922" w:history="1">
        <w:r w:rsidRPr="00AB63C4">
          <w:rPr>
            <w:rStyle w:val="affffd"/>
            <w:rFonts w:hint="eastAsia"/>
            <w:noProof/>
          </w:rPr>
          <w:t>3</w:t>
        </w:r>
        <w:r>
          <w:rPr>
            <w:rStyle w:val="affffd"/>
            <w:noProof/>
          </w:rPr>
          <w:t xml:space="preserve"> </w:t>
        </w:r>
        <w:r w:rsidRPr="00AB63C4">
          <w:rPr>
            <w:rStyle w:val="affffd"/>
            <w:rFonts w:hint="eastAsia"/>
            <w:noProof/>
          </w:rPr>
          <w:t xml:space="preserve"> 术语和定义</w:t>
        </w:r>
        <w:r w:rsidRPr="00AB63C4">
          <w:rPr>
            <w:rFonts w:hint="eastAsia"/>
            <w:noProof/>
          </w:rPr>
          <w:tab/>
        </w:r>
        <w:r w:rsidRPr="00AB63C4">
          <w:rPr>
            <w:rFonts w:hint="eastAsia"/>
            <w:noProof/>
          </w:rPr>
          <w:fldChar w:fldCharType="begin"/>
        </w:r>
        <w:r w:rsidRPr="00AB63C4">
          <w:rPr>
            <w:rFonts w:hint="eastAsia"/>
            <w:noProof/>
          </w:rPr>
          <w:instrText xml:space="preserve"> </w:instrText>
        </w:r>
        <w:r w:rsidRPr="00AB63C4">
          <w:rPr>
            <w:noProof/>
          </w:rPr>
          <w:instrText>PAGEREF _Toc213017922 \h</w:instrText>
        </w:r>
        <w:r w:rsidRPr="00AB63C4">
          <w:rPr>
            <w:rFonts w:hint="eastAsia"/>
            <w:noProof/>
          </w:rPr>
          <w:instrText xml:space="preserve"> </w:instrText>
        </w:r>
        <w:r w:rsidRPr="00AB63C4">
          <w:rPr>
            <w:rFonts w:hint="eastAsia"/>
            <w:noProof/>
          </w:rPr>
        </w:r>
        <w:r w:rsidRPr="00AB63C4">
          <w:rPr>
            <w:rFonts w:hint="eastAsia"/>
            <w:noProof/>
          </w:rPr>
          <w:fldChar w:fldCharType="separate"/>
        </w:r>
        <w:r w:rsidRPr="00AB63C4">
          <w:rPr>
            <w:noProof/>
          </w:rPr>
          <w:t>1</w:t>
        </w:r>
        <w:r w:rsidRPr="00AB63C4">
          <w:rPr>
            <w:rFonts w:hint="eastAsia"/>
            <w:noProof/>
          </w:rPr>
          <w:fldChar w:fldCharType="end"/>
        </w:r>
      </w:hyperlink>
    </w:p>
    <w:p w14:paraId="45C4AD04" w14:textId="3E44DEFE" w:rsidR="00AB63C4" w:rsidRPr="00AB63C4" w:rsidRDefault="00AB63C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17923" w:history="1">
        <w:r w:rsidRPr="00AB63C4">
          <w:rPr>
            <w:rStyle w:val="affffd"/>
            <w:rFonts w:hint="eastAsia"/>
            <w:noProof/>
          </w:rPr>
          <w:t>4</w:t>
        </w:r>
        <w:r>
          <w:rPr>
            <w:rStyle w:val="affffd"/>
            <w:noProof/>
          </w:rPr>
          <w:t xml:space="preserve"> </w:t>
        </w:r>
        <w:r w:rsidRPr="00AB63C4">
          <w:rPr>
            <w:rStyle w:val="affffd"/>
            <w:rFonts w:hint="eastAsia"/>
            <w:noProof/>
          </w:rPr>
          <w:t xml:space="preserve"> 基本要求</w:t>
        </w:r>
        <w:r w:rsidRPr="00AB63C4">
          <w:rPr>
            <w:rFonts w:hint="eastAsia"/>
            <w:noProof/>
          </w:rPr>
          <w:tab/>
        </w:r>
        <w:r w:rsidRPr="00AB63C4">
          <w:rPr>
            <w:rFonts w:hint="eastAsia"/>
            <w:noProof/>
          </w:rPr>
          <w:fldChar w:fldCharType="begin"/>
        </w:r>
        <w:r w:rsidRPr="00AB63C4">
          <w:rPr>
            <w:rFonts w:hint="eastAsia"/>
            <w:noProof/>
          </w:rPr>
          <w:instrText xml:space="preserve"> </w:instrText>
        </w:r>
        <w:r w:rsidRPr="00AB63C4">
          <w:rPr>
            <w:noProof/>
          </w:rPr>
          <w:instrText>PAGEREF _Toc213017923 \h</w:instrText>
        </w:r>
        <w:r w:rsidRPr="00AB63C4">
          <w:rPr>
            <w:rFonts w:hint="eastAsia"/>
            <w:noProof/>
          </w:rPr>
          <w:instrText xml:space="preserve"> </w:instrText>
        </w:r>
        <w:r w:rsidRPr="00AB63C4">
          <w:rPr>
            <w:rFonts w:hint="eastAsia"/>
            <w:noProof/>
          </w:rPr>
        </w:r>
        <w:r w:rsidRPr="00AB63C4">
          <w:rPr>
            <w:rFonts w:hint="eastAsia"/>
            <w:noProof/>
          </w:rPr>
          <w:fldChar w:fldCharType="separate"/>
        </w:r>
        <w:r w:rsidRPr="00AB63C4">
          <w:rPr>
            <w:noProof/>
          </w:rPr>
          <w:t>1</w:t>
        </w:r>
        <w:r w:rsidRPr="00AB63C4">
          <w:rPr>
            <w:rFonts w:hint="eastAsia"/>
            <w:noProof/>
          </w:rPr>
          <w:fldChar w:fldCharType="end"/>
        </w:r>
      </w:hyperlink>
    </w:p>
    <w:p w14:paraId="252E5609" w14:textId="732B9C53" w:rsidR="00AB63C4" w:rsidRPr="00AB63C4" w:rsidRDefault="00AB63C4">
      <w:pPr>
        <w:pStyle w:val="TOC2"/>
        <w:rPr>
          <w:rFonts w:asciiTheme="minorHAnsi" w:eastAsiaTheme="minorEastAsia" w:hAnsiTheme="minorHAnsi" w:cstheme="minorBidi" w:hint="eastAsia"/>
          <w:noProof/>
          <w:sz w:val="22"/>
          <w:szCs w:val="24"/>
          <w14:ligatures w14:val="standardContextual"/>
        </w:rPr>
      </w:pPr>
      <w:hyperlink w:anchor="_Toc213017924" w:history="1">
        <w:r w:rsidRPr="00AB63C4">
          <w:rPr>
            <w:rStyle w:val="affffd"/>
            <w:rFonts w:hint="eastAsia"/>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AB63C4">
          <w:rPr>
            <w:rStyle w:val="affffd"/>
            <w:rFonts w:hint="eastAsia"/>
            <w:noProof/>
          </w:rPr>
          <w:t xml:space="preserve"> 责任体系</w:t>
        </w:r>
        <w:r w:rsidRPr="00AB63C4">
          <w:rPr>
            <w:rFonts w:hint="eastAsia"/>
            <w:noProof/>
          </w:rPr>
          <w:tab/>
        </w:r>
        <w:r w:rsidRPr="00AB63C4">
          <w:rPr>
            <w:rFonts w:hint="eastAsia"/>
            <w:noProof/>
          </w:rPr>
          <w:fldChar w:fldCharType="begin"/>
        </w:r>
        <w:r w:rsidRPr="00AB63C4">
          <w:rPr>
            <w:rFonts w:hint="eastAsia"/>
            <w:noProof/>
          </w:rPr>
          <w:instrText xml:space="preserve"> </w:instrText>
        </w:r>
        <w:r w:rsidRPr="00AB63C4">
          <w:rPr>
            <w:noProof/>
          </w:rPr>
          <w:instrText>PAGEREF _Toc213017924 \h</w:instrText>
        </w:r>
        <w:r w:rsidRPr="00AB63C4">
          <w:rPr>
            <w:rFonts w:hint="eastAsia"/>
            <w:noProof/>
          </w:rPr>
          <w:instrText xml:space="preserve"> </w:instrText>
        </w:r>
        <w:r w:rsidRPr="00AB63C4">
          <w:rPr>
            <w:rFonts w:hint="eastAsia"/>
            <w:noProof/>
          </w:rPr>
        </w:r>
        <w:r w:rsidRPr="00AB63C4">
          <w:rPr>
            <w:rFonts w:hint="eastAsia"/>
            <w:noProof/>
          </w:rPr>
          <w:fldChar w:fldCharType="separate"/>
        </w:r>
        <w:r w:rsidRPr="00AB63C4">
          <w:rPr>
            <w:noProof/>
          </w:rPr>
          <w:t>1</w:t>
        </w:r>
        <w:r w:rsidRPr="00AB63C4">
          <w:rPr>
            <w:rFonts w:hint="eastAsia"/>
            <w:noProof/>
          </w:rPr>
          <w:fldChar w:fldCharType="end"/>
        </w:r>
      </w:hyperlink>
    </w:p>
    <w:p w14:paraId="7DA75A1A" w14:textId="6B190520" w:rsidR="00AB63C4" w:rsidRPr="00AB63C4" w:rsidRDefault="00AB63C4">
      <w:pPr>
        <w:pStyle w:val="TOC2"/>
        <w:rPr>
          <w:rFonts w:asciiTheme="minorHAnsi" w:eastAsiaTheme="minorEastAsia" w:hAnsiTheme="minorHAnsi" w:cstheme="minorBidi" w:hint="eastAsia"/>
          <w:noProof/>
          <w:sz w:val="22"/>
          <w:szCs w:val="24"/>
          <w14:ligatures w14:val="standardContextual"/>
        </w:rPr>
      </w:pPr>
      <w:hyperlink w:anchor="_Toc213017925" w:history="1">
        <w:r w:rsidRPr="00AB63C4">
          <w:rPr>
            <w:rStyle w:val="affffd"/>
            <w:rFonts w:hint="eastAsia"/>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AB63C4">
          <w:rPr>
            <w:rStyle w:val="affffd"/>
            <w:rFonts w:hint="eastAsia"/>
            <w:noProof/>
          </w:rPr>
          <w:t xml:space="preserve"> 管理制度</w:t>
        </w:r>
        <w:r w:rsidRPr="00AB63C4">
          <w:rPr>
            <w:rFonts w:hint="eastAsia"/>
            <w:noProof/>
          </w:rPr>
          <w:tab/>
        </w:r>
        <w:r w:rsidRPr="00AB63C4">
          <w:rPr>
            <w:rFonts w:hint="eastAsia"/>
            <w:noProof/>
          </w:rPr>
          <w:fldChar w:fldCharType="begin"/>
        </w:r>
        <w:r w:rsidRPr="00AB63C4">
          <w:rPr>
            <w:rFonts w:hint="eastAsia"/>
            <w:noProof/>
          </w:rPr>
          <w:instrText xml:space="preserve"> </w:instrText>
        </w:r>
        <w:r w:rsidRPr="00AB63C4">
          <w:rPr>
            <w:noProof/>
          </w:rPr>
          <w:instrText>PAGEREF _Toc213017925 \h</w:instrText>
        </w:r>
        <w:r w:rsidRPr="00AB63C4">
          <w:rPr>
            <w:rFonts w:hint="eastAsia"/>
            <w:noProof/>
          </w:rPr>
          <w:instrText xml:space="preserve"> </w:instrText>
        </w:r>
        <w:r w:rsidRPr="00AB63C4">
          <w:rPr>
            <w:rFonts w:hint="eastAsia"/>
            <w:noProof/>
          </w:rPr>
        </w:r>
        <w:r w:rsidRPr="00AB63C4">
          <w:rPr>
            <w:rFonts w:hint="eastAsia"/>
            <w:noProof/>
          </w:rPr>
          <w:fldChar w:fldCharType="separate"/>
        </w:r>
        <w:r w:rsidRPr="00AB63C4">
          <w:rPr>
            <w:noProof/>
          </w:rPr>
          <w:t>2</w:t>
        </w:r>
        <w:r w:rsidRPr="00AB63C4">
          <w:rPr>
            <w:rFonts w:hint="eastAsia"/>
            <w:noProof/>
          </w:rPr>
          <w:fldChar w:fldCharType="end"/>
        </w:r>
      </w:hyperlink>
    </w:p>
    <w:p w14:paraId="1838988D" w14:textId="39E688E6" w:rsidR="00AB63C4" w:rsidRPr="00AB63C4" w:rsidRDefault="00AB63C4">
      <w:pPr>
        <w:pStyle w:val="TOC2"/>
        <w:rPr>
          <w:rFonts w:asciiTheme="minorHAnsi" w:eastAsiaTheme="minorEastAsia" w:hAnsiTheme="minorHAnsi" w:cstheme="minorBidi" w:hint="eastAsia"/>
          <w:noProof/>
          <w:sz w:val="22"/>
          <w:szCs w:val="24"/>
          <w14:ligatures w14:val="standardContextual"/>
        </w:rPr>
      </w:pPr>
      <w:hyperlink w:anchor="_Toc213017926" w:history="1">
        <w:r w:rsidRPr="00AB63C4">
          <w:rPr>
            <w:rStyle w:val="affffd"/>
            <w:rFonts w:hint="eastAsia"/>
            <w:noProof/>
            <w14:scene3d>
              <w14:camera w14:prst="orthographicFront"/>
              <w14:lightRig w14:rig="threePt" w14:dir="t">
                <w14:rot w14:lat="0" w14:lon="0" w14:rev="0"/>
              </w14:lightRig>
            </w14:scene3d>
          </w:rPr>
          <w:t>4.3</w:t>
        </w:r>
        <w:r>
          <w:rPr>
            <w:rStyle w:val="affffd"/>
            <w:noProof/>
            <w14:scene3d>
              <w14:camera w14:prst="orthographicFront"/>
              <w14:lightRig w14:rig="threePt" w14:dir="t">
                <w14:rot w14:lat="0" w14:lon="0" w14:rev="0"/>
              </w14:lightRig>
            </w14:scene3d>
          </w:rPr>
          <w:t xml:space="preserve"> </w:t>
        </w:r>
        <w:r w:rsidRPr="00AB63C4">
          <w:rPr>
            <w:rStyle w:val="affffd"/>
            <w:rFonts w:hint="eastAsia"/>
            <w:noProof/>
          </w:rPr>
          <w:t xml:space="preserve"> 人员要求</w:t>
        </w:r>
        <w:r w:rsidRPr="00AB63C4">
          <w:rPr>
            <w:rFonts w:hint="eastAsia"/>
            <w:noProof/>
          </w:rPr>
          <w:tab/>
        </w:r>
        <w:r w:rsidRPr="00AB63C4">
          <w:rPr>
            <w:rFonts w:hint="eastAsia"/>
            <w:noProof/>
          </w:rPr>
          <w:fldChar w:fldCharType="begin"/>
        </w:r>
        <w:r w:rsidRPr="00AB63C4">
          <w:rPr>
            <w:rFonts w:hint="eastAsia"/>
            <w:noProof/>
          </w:rPr>
          <w:instrText xml:space="preserve"> </w:instrText>
        </w:r>
        <w:r w:rsidRPr="00AB63C4">
          <w:rPr>
            <w:noProof/>
          </w:rPr>
          <w:instrText>PAGEREF _Toc213017926 \h</w:instrText>
        </w:r>
        <w:r w:rsidRPr="00AB63C4">
          <w:rPr>
            <w:rFonts w:hint="eastAsia"/>
            <w:noProof/>
          </w:rPr>
          <w:instrText xml:space="preserve"> </w:instrText>
        </w:r>
        <w:r w:rsidRPr="00AB63C4">
          <w:rPr>
            <w:rFonts w:hint="eastAsia"/>
            <w:noProof/>
          </w:rPr>
        </w:r>
        <w:r w:rsidRPr="00AB63C4">
          <w:rPr>
            <w:rFonts w:hint="eastAsia"/>
            <w:noProof/>
          </w:rPr>
          <w:fldChar w:fldCharType="separate"/>
        </w:r>
        <w:r w:rsidRPr="00AB63C4">
          <w:rPr>
            <w:noProof/>
          </w:rPr>
          <w:t>2</w:t>
        </w:r>
        <w:r w:rsidRPr="00AB63C4">
          <w:rPr>
            <w:rFonts w:hint="eastAsia"/>
            <w:noProof/>
          </w:rPr>
          <w:fldChar w:fldCharType="end"/>
        </w:r>
      </w:hyperlink>
    </w:p>
    <w:p w14:paraId="4E410B80" w14:textId="5C1EA529" w:rsidR="00AB63C4" w:rsidRPr="00AB63C4" w:rsidRDefault="00AB63C4">
      <w:pPr>
        <w:pStyle w:val="TOC2"/>
        <w:rPr>
          <w:rFonts w:asciiTheme="minorHAnsi" w:eastAsiaTheme="minorEastAsia" w:hAnsiTheme="minorHAnsi" w:cstheme="minorBidi" w:hint="eastAsia"/>
          <w:noProof/>
          <w:sz w:val="22"/>
          <w:szCs w:val="24"/>
          <w14:ligatures w14:val="standardContextual"/>
        </w:rPr>
      </w:pPr>
      <w:hyperlink w:anchor="_Toc213017927" w:history="1">
        <w:r w:rsidRPr="00AB63C4">
          <w:rPr>
            <w:rStyle w:val="affffd"/>
            <w:rFonts w:hint="eastAsia"/>
            <w:noProof/>
            <w14:scene3d>
              <w14:camera w14:prst="orthographicFront"/>
              <w14:lightRig w14:rig="threePt" w14:dir="t">
                <w14:rot w14:lat="0" w14:lon="0" w14:rev="0"/>
              </w14:lightRig>
            </w14:scene3d>
          </w:rPr>
          <w:t>4.4</w:t>
        </w:r>
        <w:r>
          <w:rPr>
            <w:rStyle w:val="affffd"/>
            <w:noProof/>
            <w14:scene3d>
              <w14:camera w14:prst="orthographicFront"/>
              <w14:lightRig w14:rig="threePt" w14:dir="t">
                <w14:rot w14:lat="0" w14:lon="0" w14:rev="0"/>
              </w14:lightRig>
            </w14:scene3d>
          </w:rPr>
          <w:t xml:space="preserve"> </w:t>
        </w:r>
        <w:r w:rsidRPr="00AB63C4">
          <w:rPr>
            <w:rStyle w:val="affffd"/>
            <w:rFonts w:hint="eastAsia"/>
            <w:noProof/>
          </w:rPr>
          <w:t xml:space="preserve"> 技术保障</w:t>
        </w:r>
        <w:r w:rsidRPr="00AB63C4">
          <w:rPr>
            <w:rFonts w:hint="eastAsia"/>
            <w:noProof/>
          </w:rPr>
          <w:tab/>
        </w:r>
        <w:r w:rsidRPr="00AB63C4">
          <w:rPr>
            <w:rFonts w:hint="eastAsia"/>
            <w:noProof/>
          </w:rPr>
          <w:fldChar w:fldCharType="begin"/>
        </w:r>
        <w:r w:rsidRPr="00AB63C4">
          <w:rPr>
            <w:rFonts w:hint="eastAsia"/>
            <w:noProof/>
          </w:rPr>
          <w:instrText xml:space="preserve"> </w:instrText>
        </w:r>
        <w:r w:rsidRPr="00AB63C4">
          <w:rPr>
            <w:noProof/>
          </w:rPr>
          <w:instrText>PAGEREF _Toc213017927 \h</w:instrText>
        </w:r>
        <w:r w:rsidRPr="00AB63C4">
          <w:rPr>
            <w:rFonts w:hint="eastAsia"/>
            <w:noProof/>
          </w:rPr>
          <w:instrText xml:space="preserve"> </w:instrText>
        </w:r>
        <w:r w:rsidRPr="00AB63C4">
          <w:rPr>
            <w:rFonts w:hint="eastAsia"/>
            <w:noProof/>
          </w:rPr>
        </w:r>
        <w:r w:rsidRPr="00AB63C4">
          <w:rPr>
            <w:rFonts w:hint="eastAsia"/>
            <w:noProof/>
          </w:rPr>
          <w:fldChar w:fldCharType="separate"/>
        </w:r>
        <w:r w:rsidRPr="00AB63C4">
          <w:rPr>
            <w:noProof/>
          </w:rPr>
          <w:t>2</w:t>
        </w:r>
        <w:r w:rsidRPr="00AB63C4">
          <w:rPr>
            <w:rFonts w:hint="eastAsia"/>
            <w:noProof/>
          </w:rPr>
          <w:fldChar w:fldCharType="end"/>
        </w:r>
      </w:hyperlink>
    </w:p>
    <w:p w14:paraId="306302C5" w14:textId="1EB30C49" w:rsidR="00AB63C4" w:rsidRPr="00AB63C4" w:rsidRDefault="00AB63C4">
      <w:pPr>
        <w:pStyle w:val="TOC2"/>
        <w:rPr>
          <w:rFonts w:asciiTheme="minorHAnsi" w:eastAsiaTheme="minorEastAsia" w:hAnsiTheme="minorHAnsi" w:cstheme="minorBidi" w:hint="eastAsia"/>
          <w:noProof/>
          <w:sz w:val="22"/>
          <w:szCs w:val="24"/>
          <w14:ligatures w14:val="standardContextual"/>
        </w:rPr>
      </w:pPr>
      <w:hyperlink w:anchor="_Toc213017928" w:history="1">
        <w:r w:rsidRPr="00AB63C4">
          <w:rPr>
            <w:rStyle w:val="affffd"/>
            <w:rFonts w:hint="eastAsia"/>
            <w:noProof/>
            <w14:scene3d>
              <w14:camera w14:prst="orthographicFront"/>
              <w14:lightRig w14:rig="threePt" w14:dir="t">
                <w14:rot w14:lat="0" w14:lon="0" w14:rev="0"/>
              </w14:lightRig>
            </w14:scene3d>
          </w:rPr>
          <w:t>4.5</w:t>
        </w:r>
        <w:r>
          <w:rPr>
            <w:rStyle w:val="affffd"/>
            <w:noProof/>
            <w14:scene3d>
              <w14:camera w14:prst="orthographicFront"/>
              <w14:lightRig w14:rig="threePt" w14:dir="t">
                <w14:rot w14:lat="0" w14:lon="0" w14:rev="0"/>
              </w14:lightRig>
            </w14:scene3d>
          </w:rPr>
          <w:t xml:space="preserve"> </w:t>
        </w:r>
        <w:r w:rsidRPr="00AB63C4">
          <w:rPr>
            <w:rStyle w:val="affffd"/>
            <w:rFonts w:hint="eastAsia"/>
            <w:noProof/>
          </w:rPr>
          <w:t xml:space="preserve"> 场地与设备</w:t>
        </w:r>
        <w:r w:rsidRPr="00AB63C4">
          <w:rPr>
            <w:rFonts w:hint="eastAsia"/>
            <w:noProof/>
          </w:rPr>
          <w:tab/>
        </w:r>
        <w:r w:rsidRPr="00AB63C4">
          <w:rPr>
            <w:rFonts w:hint="eastAsia"/>
            <w:noProof/>
          </w:rPr>
          <w:fldChar w:fldCharType="begin"/>
        </w:r>
        <w:r w:rsidRPr="00AB63C4">
          <w:rPr>
            <w:rFonts w:hint="eastAsia"/>
            <w:noProof/>
          </w:rPr>
          <w:instrText xml:space="preserve"> </w:instrText>
        </w:r>
        <w:r w:rsidRPr="00AB63C4">
          <w:rPr>
            <w:noProof/>
          </w:rPr>
          <w:instrText>PAGEREF _Toc213017928 \h</w:instrText>
        </w:r>
        <w:r w:rsidRPr="00AB63C4">
          <w:rPr>
            <w:rFonts w:hint="eastAsia"/>
            <w:noProof/>
          </w:rPr>
          <w:instrText xml:space="preserve"> </w:instrText>
        </w:r>
        <w:r w:rsidRPr="00AB63C4">
          <w:rPr>
            <w:rFonts w:hint="eastAsia"/>
            <w:noProof/>
          </w:rPr>
        </w:r>
        <w:r w:rsidRPr="00AB63C4">
          <w:rPr>
            <w:rFonts w:hint="eastAsia"/>
            <w:noProof/>
          </w:rPr>
          <w:fldChar w:fldCharType="separate"/>
        </w:r>
        <w:r w:rsidRPr="00AB63C4">
          <w:rPr>
            <w:noProof/>
          </w:rPr>
          <w:t>3</w:t>
        </w:r>
        <w:r w:rsidRPr="00AB63C4">
          <w:rPr>
            <w:rFonts w:hint="eastAsia"/>
            <w:noProof/>
          </w:rPr>
          <w:fldChar w:fldCharType="end"/>
        </w:r>
      </w:hyperlink>
    </w:p>
    <w:p w14:paraId="616E0E2A" w14:textId="55EAFFB2" w:rsidR="00AB63C4" w:rsidRPr="00AB63C4" w:rsidRDefault="00AB63C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17929" w:history="1">
        <w:r w:rsidRPr="00AB63C4">
          <w:rPr>
            <w:rStyle w:val="affffd"/>
            <w:rFonts w:hint="eastAsia"/>
            <w:noProof/>
          </w:rPr>
          <w:t>5</w:t>
        </w:r>
        <w:r>
          <w:rPr>
            <w:rStyle w:val="affffd"/>
            <w:noProof/>
          </w:rPr>
          <w:t xml:space="preserve"> </w:t>
        </w:r>
        <w:r w:rsidRPr="00AB63C4">
          <w:rPr>
            <w:rStyle w:val="affffd"/>
            <w:rFonts w:hint="eastAsia"/>
            <w:noProof/>
          </w:rPr>
          <w:t xml:space="preserve"> 风险识别与评估</w:t>
        </w:r>
        <w:r w:rsidRPr="00AB63C4">
          <w:rPr>
            <w:rFonts w:hint="eastAsia"/>
            <w:noProof/>
          </w:rPr>
          <w:tab/>
        </w:r>
        <w:r w:rsidRPr="00AB63C4">
          <w:rPr>
            <w:rFonts w:hint="eastAsia"/>
            <w:noProof/>
          </w:rPr>
          <w:fldChar w:fldCharType="begin"/>
        </w:r>
        <w:r w:rsidRPr="00AB63C4">
          <w:rPr>
            <w:rFonts w:hint="eastAsia"/>
            <w:noProof/>
          </w:rPr>
          <w:instrText xml:space="preserve"> </w:instrText>
        </w:r>
        <w:r w:rsidRPr="00AB63C4">
          <w:rPr>
            <w:noProof/>
          </w:rPr>
          <w:instrText>PAGEREF _Toc213017929 \h</w:instrText>
        </w:r>
        <w:r w:rsidRPr="00AB63C4">
          <w:rPr>
            <w:rFonts w:hint="eastAsia"/>
            <w:noProof/>
          </w:rPr>
          <w:instrText xml:space="preserve"> </w:instrText>
        </w:r>
        <w:r w:rsidRPr="00AB63C4">
          <w:rPr>
            <w:rFonts w:hint="eastAsia"/>
            <w:noProof/>
          </w:rPr>
        </w:r>
        <w:r w:rsidRPr="00AB63C4">
          <w:rPr>
            <w:rFonts w:hint="eastAsia"/>
            <w:noProof/>
          </w:rPr>
          <w:fldChar w:fldCharType="separate"/>
        </w:r>
        <w:r w:rsidRPr="00AB63C4">
          <w:rPr>
            <w:noProof/>
          </w:rPr>
          <w:t>3</w:t>
        </w:r>
        <w:r w:rsidRPr="00AB63C4">
          <w:rPr>
            <w:rFonts w:hint="eastAsia"/>
            <w:noProof/>
          </w:rPr>
          <w:fldChar w:fldCharType="end"/>
        </w:r>
      </w:hyperlink>
    </w:p>
    <w:p w14:paraId="56224FDA" w14:textId="33602BD4" w:rsidR="00AB63C4" w:rsidRPr="00AB63C4" w:rsidRDefault="00AB63C4">
      <w:pPr>
        <w:pStyle w:val="TOC2"/>
        <w:rPr>
          <w:rFonts w:asciiTheme="minorHAnsi" w:eastAsiaTheme="minorEastAsia" w:hAnsiTheme="minorHAnsi" w:cstheme="minorBidi" w:hint="eastAsia"/>
          <w:noProof/>
          <w:sz w:val="22"/>
          <w:szCs w:val="24"/>
          <w14:ligatures w14:val="standardContextual"/>
        </w:rPr>
      </w:pPr>
      <w:hyperlink w:anchor="_Toc213017930" w:history="1">
        <w:r w:rsidRPr="00AB63C4">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AB63C4">
          <w:rPr>
            <w:rStyle w:val="affffd"/>
            <w:rFonts w:hint="eastAsia"/>
            <w:noProof/>
          </w:rPr>
          <w:t xml:space="preserve"> 识别范围与内容</w:t>
        </w:r>
        <w:r w:rsidRPr="00AB63C4">
          <w:rPr>
            <w:rFonts w:hint="eastAsia"/>
            <w:noProof/>
          </w:rPr>
          <w:tab/>
        </w:r>
        <w:r w:rsidRPr="00AB63C4">
          <w:rPr>
            <w:rFonts w:hint="eastAsia"/>
            <w:noProof/>
          </w:rPr>
          <w:fldChar w:fldCharType="begin"/>
        </w:r>
        <w:r w:rsidRPr="00AB63C4">
          <w:rPr>
            <w:rFonts w:hint="eastAsia"/>
            <w:noProof/>
          </w:rPr>
          <w:instrText xml:space="preserve"> </w:instrText>
        </w:r>
        <w:r w:rsidRPr="00AB63C4">
          <w:rPr>
            <w:noProof/>
          </w:rPr>
          <w:instrText>PAGEREF _Toc213017930 \h</w:instrText>
        </w:r>
        <w:r w:rsidRPr="00AB63C4">
          <w:rPr>
            <w:rFonts w:hint="eastAsia"/>
            <w:noProof/>
          </w:rPr>
          <w:instrText xml:space="preserve"> </w:instrText>
        </w:r>
        <w:r w:rsidRPr="00AB63C4">
          <w:rPr>
            <w:rFonts w:hint="eastAsia"/>
            <w:noProof/>
          </w:rPr>
        </w:r>
        <w:r w:rsidRPr="00AB63C4">
          <w:rPr>
            <w:rFonts w:hint="eastAsia"/>
            <w:noProof/>
          </w:rPr>
          <w:fldChar w:fldCharType="separate"/>
        </w:r>
        <w:r w:rsidRPr="00AB63C4">
          <w:rPr>
            <w:noProof/>
          </w:rPr>
          <w:t>3</w:t>
        </w:r>
        <w:r w:rsidRPr="00AB63C4">
          <w:rPr>
            <w:rFonts w:hint="eastAsia"/>
            <w:noProof/>
          </w:rPr>
          <w:fldChar w:fldCharType="end"/>
        </w:r>
      </w:hyperlink>
    </w:p>
    <w:p w14:paraId="7D5E3BED" w14:textId="0B7E2788" w:rsidR="00AB63C4" w:rsidRPr="00AB63C4" w:rsidRDefault="00AB63C4">
      <w:pPr>
        <w:pStyle w:val="TOC2"/>
        <w:rPr>
          <w:rFonts w:asciiTheme="minorHAnsi" w:eastAsiaTheme="minorEastAsia" w:hAnsiTheme="minorHAnsi" w:cstheme="minorBidi" w:hint="eastAsia"/>
          <w:noProof/>
          <w:sz w:val="22"/>
          <w:szCs w:val="24"/>
          <w14:ligatures w14:val="standardContextual"/>
        </w:rPr>
      </w:pPr>
      <w:hyperlink w:anchor="_Toc213017931" w:history="1">
        <w:r w:rsidRPr="00AB63C4">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AB63C4">
          <w:rPr>
            <w:rStyle w:val="affffd"/>
            <w:rFonts w:hint="eastAsia"/>
            <w:noProof/>
          </w:rPr>
          <w:t xml:space="preserve"> 识别方法</w:t>
        </w:r>
        <w:r w:rsidRPr="00AB63C4">
          <w:rPr>
            <w:rFonts w:hint="eastAsia"/>
            <w:noProof/>
          </w:rPr>
          <w:tab/>
        </w:r>
        <w:r w:rsidRPr="00AB63C4">
          <w:rPr>
            <w:rFonts w:hint="eastAsia"/>
            <w:noProof/>
          </w:rPr>
          <w:fldChar w:fldCharType="begin"/>
        </w:r>
        <w:r w:rsidRPr="00AB63C4">
          <w:rPr>
            <w:rFonts w:hint="eastAsia"/>
            <w:noProof/>
          </w:rPr>
          <w:instrText xml:space="preserve"> </w:instrText>
        </w:r>
        <w:r w:rsidRPr="00AB63C4">
          <w:rPr>
            <w:noProof/>
          </w:rPr>
          <w:instrText>PAGEREF _Toc213017931 \h</w:instrText>
        </w:r>
        <w:r w:rsidRPr="00AB63C4">
          <w:rPr>
            <w:rFonts w:hint="eastAsia"/>
            <w:noProof/>
          </w:rPr>
          <w:instrText xml:space="preserve"> </w:instrText>
        </w:r>
        <w:r w:rsidRPr="00AB63C4">
          <w:rPr>
            <w:rFonts w:hint="eastAsia"/>
            <w:noProof/>
          </w:rPr>
        </w:r>
        <w:r w:rsidRPr="00AB63C4">
          <w:rPr>
            <w:rFonts w:hint="eastAsia"/>
            <w:noProof/>
          </w:rPr>
          <w:fldChar w:fldCharType="separate"/>
        </w:r>
        <w:r w:rsidRPr="00AB63C4">
          <w:rPr>
            <w:noProof/>
          </w:rPr>
          <w:t>4</w:t>
        </w:r>
        <w:r w:rsidRPr="00AB63C4">
          <w:rPr>
            <w:rFonts w:hint="eastAsia"/>
            <w:noProof/>
          </w:rPr>
          <w:fldChar w:fldCharType="end"/>
        </w:r>
      </w:hyperlink>
    </w:p>
    <w:p w14:paraId="232DFC38" w14:textId="01BF32C6" w:rsidR="00AB63C4" w:rsidRPr="00AB63C4" w:rsidRDefault="00AB63C4">
      <w:pPr>
        <w:pStyle w:val="TOC2"/>
        <w:rPr>
          <w:rFonts w:asciiTheme="minorHAnsi" w:eastAsiaTheme="minorEastAsia" w:hAnsiTheme="minorHAnsi" w:cstheme="minorBidi" w:hint="eastAsia"/>
          <w:noProof/>
          <w:sz w:val="22"/>
          <w:szCs w:val="24"/>
          <w14:ligatures w14:val="standardContextual"/>
        </w:rPr>
      </w:pPr>
      <w:hyperlink w:anchor="_Toc213017932" w:history="1">
        <w:r w:rsidRPr="00AB63C4">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AB63C4">
          <w:rPr>
            <w:rStyle w:val="affffd"/>
            <w:rFonts w:hint="eastAsia"/>
            <w:noProof/>
          </w:rPr>
          <w:t xml:space="preserve"> 风险评估</w:t>
        </w:r>
        <w:r w:rsidRPr="00AB63C4">
          <w:rPr>
            <w:rFonts w:hint="eastAsia"/>
            <w:noProof/>
          </w:rPr>
          <w:tab/>
        </w:r>
        <w:r w:rsidRPr="00AB63C4">
          <w:rPr>
            <w:rFonts w:hint="eastAsia"/>
            <w:noProof/>
          </w:rPr>
          <w:fldChar w:fldCharType="begin"/>
        </w:r>
        <w:r w:rsidRPr="00AB63C4">
          <w:rPr>
            <w:rFonts w:hint="eastAsia"/>
            <w:noProof/>
          </w:rPr>
          <w:instrText xml:space="preserve"> </w:instrText>
        </w:r>
        <w:r w:rsidRPr="00AB63C4">
          <w:rPr>
            <w:noProof/>
          </w:rPr>
          <w:instrText>PAGEREF _Toc213017932 \h</w:instrText>
        </w:r>
        <w:r w:rsidRPr="00AB63C4">
          <w:rPr>
            <w:rFonts w:hint="eastAsia"/>
            <w:noProof/>
          </w:rPr>
          <w:instrText xml:space="preserve"> </w:instrText>
        </w:r>
        <w:r w:rsidRPr="00AB63C4">
          <w:rPr>
            <w:rFonts w:hint="eastAsia"/>
            <w:noProof/>
          </w:rPr>
        </w:r>
        <w:r w:rsidRPr="00AB63C4">
          <w:rPr>
            <w:rFonts w:hint="eastAsia"/>
            <w:noProof/>
          </w:rPr>
          <w:fldChar w:fldCharType="separate"/>
        </w:r>
        <w:r w:rsidRPr="00AB63C4">
          <w:rPr>
            <w:noProof/>
          </w:rPr>
          <w:t>4</w:t>
        </w:r>
        <w:r w:rsidRPr="00AB63C4">
          <w:rPr>
            <w:rFonts w:hint="eastAsia"/>
            <w:noProof/>
          </w:rPr>
          <w:fldChar w:fldCharType="end"/>
        </w:r>
      </w:hyperlink>
    </w:p>
    <w:p w14:paraId="3631B368" w14:textId="1F0B8968" w:rsidR="00AB63C4" w:rsidRPr="00AB63C4" w:rsidRDefault="00AB63C4">
      <w:pPr>
        <w:pStyle w:val="TOC2"/>
        <w:rPr>
          <w:rFonts w:asciiTheme="minorHAnsi" w:eastAsiaTheme="minorEastAsia" w:hAnsiTheme="minorHAnsi" w:cstheme="minorBidi" w:hint="eastAsia"/>
          <w:noProof/>
          <w:sz w:val="22"/>
          <w:szCs w:val="24"/>
          <w14:ligatures w14:val="standardContextual"/>
        </w:rPr>
      </w:pPr>
      <w:hyperlink w:anchor="_Toc213017933" w:history="1">
        <w:r w:rsidRPr="00AB63C4">
          <w:rPr>
            <w:rStyle w:val="affffd"/>
            <w:rFonts w:hint="eastAsia"/>
            <w:noProof/>
            <w14:scene3d>
              <w14:camera w14:prst="orthographicFront"/>
              <w14:lightRig w14:rig="threePt" w14:dir="t">
                <w14:rot w14:lat="0" w14:lon="0" w14:rev="0"/>
              </w14:lightRig>
            </w14:scene3d>
          </w:rPr>
          <w:t>5.4</w:t>
        </w:r>
        <w:r>
          <w:rPr>
            <w:rStyle w:val="affffd"/>
            <w:noProof/>
            <w14:scene3d>
              <w14:camera w14:prst="orthographicFront"/>
              <w14:lightRig w14:rig="threePt" w14:dir="t">
                <w14:rot w14:lat="0" w14:lon="0" w14:rev="0"/>
              </w14:lightRig>
            </w14:scene3d>
          </w:rPr>
          <w:t xml:space="preserve"> </w:t>
        </w:r>
        <w:r w:rsidRPr="00AB63C4">
          <w:rPr>
            <w:rStyle w:val="affffd"/>
            <w:rFonts w:hint="eastAsia"/>
            <w:noProof/>
          </w:rPr>
          <w:t xml:space="preserve"> 风险台账</w:t>
        </w:r>
        <w:r w:rsidRPr="00AB63C4">
          <w:rPr>
            <w:rFonts w:hint="eastAsia"/>
            <w:noProof/>
          </w:rPr>
          <w:tab/>
        </w:r>
        <w:r w:rsidRPr="00AB63C4">
          <w:rPr>
            <w:rFonts w:hint="eastAsia"/>
            <w:noProof/>
          </w:rPr>
          <w:fldChar w:fldCharType="begin"/>
        </w:r>
        <w:r w:rsidRPr="00AB63C4">
          <w:rPr>
            <w:rFonts w:hint="eastAsia"/>
            <w:noProof/>
          </w:rPr>
          <w:instrText xml:space="preserve"> </w:instrText>
        </w:r>
        <w:r w:rsidRPr="00AB63C4">
          <w:rPr>
            <w:noProof/>
          </w:rPr>
          <w:instrText>PAGEREF _Toc213017933 \h</w:instrText>
        </w:r>
        <w:r w:rsidRPr="00AB63C4">
          <w:rPr>
            <w:rFonts w:hint="eastAsia"/>
            <w:noProof/>
          </w:rPr>
          <w:instrText xml:space="preserve"> </w:instrText>
        </w:r>
        <w:r w:rsidRPr="00AB63C4">
          <w:rPr>
            <w:rFonts w:hint="eastAsia"/>
            <w:noProof/>
          </w:rPr>
        </w:r>
        <w:r w:rsidRPr="00AB63C4">
          <w:rPr>
            <w:rFonts w:hint="eastAsia"/>
            <w:noProof/>
          </w:rPr>
          <w:fldChar w:fldCharType="separate"/>
        </w:r>
        <w:r w:rsidRPr="00AB63C4">
          <w:rPr>
            <w:noProof/>
          </w:rPr>
          <w:t>5</w:t>
        </w:r>
        <w:r w:rsidRPr="00AB63C4">
          <w:rPr>
            <w:rFonts w:hint="eastAsia"/>
            <w:noProof/>
          </w:rPr>
          <w:fldChar w:fldCharType="end"/>
        </w:r>
      </w:hyperlink>
    </w:p>
    <w:p w14:paraId="2BBC6610" w14:textId="18A32C75" w:rsidR="00AB63C4" w:rsidRPr="00AB63C4" w:rsidRDefault="00AB63C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17934" w:history="1">
        <w:r w:rsidRPr="00AB63C4">
          <w:rPr>
            <w:rStyle w:val="affffd"/>
            <w:rFonts w:hint="eastAsia"/>
            <w:noProof/>
          </w:rPr>
          <w:t>6</w:t>
        </w:r>
        <w:r>
          <w:rPr>
            <w:rStyle w:val="affffd"/>
            <w:noProof/>
          </w:rPr>
          <w:t xml:space="preserve"> </w:t>
        </w:r>
        <w:r w:rsidRPr="00AB63C4">
          <w:rPr>
            <w:rStyle w:val="affffd"/>
            <w:rFonts w:hint="eastAsia"/>
            <w:noProof/>
          </w:rPr>
          <w:t xml:space="preserve"> 分类风险防控措施</w:t>
        </w:r>
        <w:r w:rsidRPr="00AB63C4">
          <w:rPr>
            <w:rFonts w:hint="eastAsia"/>
            <w:noProof/>
          </w:rPr>
          <w:tab/>
        </w:r>
        <w:r w:rsidRPr="00AB63C4">
          <w:rPr>
            <w:rFonts w:hint="eastAsia"/>
            <w:noProof/>
          </w:rPr>
          <w:fldChar w:fldCharType="begin"/>
        </w:r>
        <w:r w:rsidRPr="00AB63C4">
          <w:rPr>
            <w:rFonts w:hint="eastAsia"/>
            <w:noProof/>
          </w:rPr>
          <w:instrText xml:space="preserve"> </w:instrText>
        </w:r>
        <w:r w:rsidRPr="00AB63C4">
          <w:rPr>
            <w:noProof/>
          </w:rPr>
          <w:instrText>PAGEREF _Toc213017934 \h</w:instrText>
        </w:r>
        <w:r w:rsidRPr="00AB63C4">
          <w:rPr>
            <w:rFonts w:hint="eastAsia"/>
            <w:noProof/>
          </w:rPr>
          <w:instrText xml:space="preserve"> </w:instrText>
        </w:r>
        <w:r w:rsidRPr="00AB63C4">
          <w:rPr>
            <w:rFonts w:hint="eastAsia"/>
            <w:noProof/>
          </w:rPr>
        </w:r>
        <w:r w:rsidRPr="00AB63C4">
          <w:rPr>
            <w:rFonts w:hint="eastAsia"/>
            <w:noProof/>
          </w:rPr>
          <w:fldChar w:fldCharType="separate"/>
        </w:r>
        <w:r w:rsidRPr="00AB63C4">
          <w:rPr>
            <w:noProof/>
          </w:rPr>
          <w:t>5</w:t>
        </w:r>
        <w:r w:rsidRPr="00AB63C4">
          <w:rPr>
            <w:rFonts w:hint="eastAsia"/>
            <w:noProof/>
          </w:rPr>
          <w:fldChar w:fldCharType="end"/>
        </w:r>
      </w:hyperlink>
    </w:p>
    <w:p w14:paraId="75A44003" w14:textId="46ED4E88" w:rsidR="00AB63C4" w:rsidRPr="00AB63C4" w:rsidRDefault="00AB63C4">
      <w:pPr>
        <w:pStyle w:val="TOC2"/>
        <w:rPr>
          <w:rFonts w:asciiTheme="minorHAnsi" w:eastAsiaTheme="minorEastAsia" w:hAnsiTheme="minorHAnsi" w:cstheme="minorBidi" w:hint="eastAsia"/>
          <w:noProof/>
          <w:sz w:val="22"/>
          <w:szCs w:val="24"/>
          <w14:ligatures w14:val="standardContextual"/>
        </w:rPr>
      </w:pPr>
      <w:hyperlink w:anchor="_Toc213017935" w:history="1">
        <w:r w:rsidRPr="00AB63C4">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AB63C4">
          <w:rPr>
            <w:rStyle w:val="affffd"/>
            <w:rFonts w:hint="eastAsia"/>
            <w:noProof/>
          </w:rPr>
          <w:t xml:space="preserve"> 基础工程风险防控</w:t>
        </w:r>
        <w:r w:rsidRPr="00AB63C4">
          <w:rPr>
            <w:rFonts w:hint="eastAsia"/>
            <w:noProof/>
          </w:rPr>
          <w:tab/>
        </w:r>
        <w:r w:rsidRPr="00AB63C4">
          <w:rPr>
            <w:rFonts w:hint="eastAsia"/>
            <w:noProof/>
          </w:rPr>
          <w:fldChar w:fldCharType="begin"/>
        </w:r>
        <w:r w:rsidRPr="00AB63C4">
          <w:rPr>
            <w:rFonts w:hint="eastAsia"/>
            <w:noProof/>
          </w:rPr>
          <w:instrText xml:space="preserve"> </w:instrText>
        </w:r>
        <w:r w:rsidRPr="00AB63C4">
          <w:rPr>
            <w:noProof/>
          </w:rPr>
          <w:instrText>PAGEREF _Toc213017935 \h</w:instrText>
        </w:r>
        <w:r w:rsidRPr="00AB63C4">
          <w:rPr>
            <w:rFonts w:hint="eastAsia"/>
            <w:noProof/>
          </w:rPr>
          <w:instrText xml:space="preserve"> </w:instrText>
        </w:r>
        <w:r w:rsidRPr="00AB63C4">
          <w:rPr>
            <w:rFonts w:hint="eastAsia"/>
            <w:noProof/>
          </w:rPr>
        </w:r>
        <w:r w:rsidRPr="00AB63C4">
          <w:rPr>
            <w:rFonts w:hint="eastAsia"/>
            <w:noProof/>
          </w:rPr>
          <w:fldChar w:fldCharType="separate"/>
        </w:r>
        <w:r w:rsidRPr="00AB63C4">
          <w:rPr>
            <w:noProof/>
          </w:rPr>
          <w:t>5</w:t>
        </w:r>
        <w:r w:rsidRPr="00AB63C4">
          <w:rPr>
            <w:rFonts w:hint="eastAsia"/>
            <w:noProof/>
          </w:rPr>
          <w:fldChar w:fldCharType="end"/>
        </w:r>
      </w:hyperlink>
    </w:p>
    <w:p w14:paraId="3938A8E1" w14:textId="18EAA2EE" w:rsidR="00AB63C4" w:rsidRPr="00AB63C4" w:rsidRDefault="00AB63C4">
      <w:pPr>
        <w:pStyle w:val="TOC2"/>
        <w:rPr>
          <w:rFonts w:asciiTheme="minorHAnsi" w:eastAsiaTheme="minorEastAsia" w:hAnsiTheme="minorHAnsi" w:cstheme="minorBidi" w:hint="eastAsia"/>
          <w:noProof/>
          <w:sz w:val="22"/>
          <w:szCs w:val="24"/>
          <w14:ligatures w14:val="standardContextual"/>
        </w:rPr>
      </w:pPr>
      <w:hyperlink w:anchor="_Toc213017936" w:history="1">
        <w:r w:rsidRPr="00AB63C4">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AB63C4">
          <w:rPr>
            <w:rStyle w:val="affffd"/>
            <w:rFonts w:hint="eastAsia"/>
            <w:noProof/>
          </w:rPr>
          <w:t xml:space="preserve"> 主体结构施工风险防控</w:t>
        </w:r>
        <w:r w:rsidRPr="00AB63C4">
          <w:rPr>
            <w:rFonts w:hint="eastAsia"/>
            <w:noProof/>
          </w:rPr>
          <w:tab/>
        </w:r>
        <w:r w:rsidRPr="00AB63C4">
          <w:rPr>
            <w:rFonts w:hint="eastAsia"/>
            <w:noProof/>
          </w:rPr>
          <w:fldChar w:fldCharType="begin"/>
        </w:r>
        <w:r w:rsidRPr="00AB63C4">
          <w:rPr>
            <w:rFonts w:hint="eastAsia"/>
            <w:noProof/>
          </w:rPr>
          <w:instrText xml:space="preserve"> </w:instrText>
        </w:r>
        <w:r w:rsidRPr="00AB63C4">
          <w:rPr>
            <w:noProof/>
          </w:rPr>
          <w:instrText>PAGEREF _Toc213017936 \h</w:instrText>
        </w:r>
        <w:r w:rsidRPr="00AB63C4">
          <w:rPr>
            <w:rFonts w:hint="eastAsia"/>
            <w:noProof/>
          </w:rPr>
          <w:instrText xml:space="preserve"> </w:instrText>
        </w:r>
        <w:r w:rsidRPr="00AB63C4">
          <w:rPr>
            <w:rFonts w:hint="eastAsia"/>
            <w:noProof/>
          </w:rPr>
        </w:r>
        <w:r w:rsidRPr="00AB63C4">
          <w:rPr>
            <w:rFonts w:hint="eastAsia"/>
            <w:noProof/>
          </w:rPr>
          <w:fldChar w:fldCharType="separate"/>
        </w:r>
        <w:r w:rsidRPr="00AB63C4">
          <w:rPr>
            <w:noProof/>
          </w:rPr>
          <w:t>6</w:t>
        </w:r>
        <w:r w:rsidRPr="00AB63C4">
          <w:rPr>
            <w:rFonts w:hint="eastAsia"/>
            <w:noProof/>
          </w:rPr>
          <w:fldChar w:fldCharType="end"/>
        </w:r>
      </w:hyperlink>
    </w:p>
    <w:p w14:paraId="4DB387E5" w14:textId="7C795109" w:rsidR="00AB63C4" w:rsidRPr="00AB63C4" w:rsidRDefault="00AB63C4">
      <w:pPr>
        <w:pStyle w:val="TOC2"/>
        <w:rPr>
          <w:rFonts w:asciiTheme="minorHAnsi" w:eastAsiaTheme="minorEastAsia" w:hAnsiTheme="minorHAnsi" w:cstheme="minorBidi" w:hint="eastAsia"/>
          <w:noProof/>
          <w:sz w:val="22"/>
          <w:szCs w:val="24"/>
          <w14:ligatures w14:val="standardContextual"/>
        </w:rPr>
      </w:pPr>
      <w:hyperlink w:anchor="_Toc213017937" w:history="1">
        <w:r w:rsidRPr="00AB63C4">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AB63C4">
          <w:rPr>
            <w:rStyle w:val="affffd"/>
            <w:rFonts w:hint="eastAsia"/>
            <w:noProof/>
          </w:rPr>
          <w:t xml:space="preserve"> 机电与装饰装修风险防控</w:t>
        </w:r>
        <w:r w:rsidRPr="00AB63C4">
          <w:rPr>
            <w:rFonts w:hint="eastAsia"/>
            <w:noProof/>
          </w:rPr>
          <w:tab/>
        </w:r>
        <w:r w:rsidRPr="00AB63C4">
          <w:rPr>
            <w:rFonts w:hint="eastAsia"/>
            <w:noProof/>
          </w:rPr>
          <w:fldChar w:fldCharType="begin"/>
        </w:r>
        <w:r w:rsidRPr="00AB63C4">
          <w:rPr>
            <w:rFonts w:hint="eastAsia"/>
            <w:noProof/>
          </w:rPr>
          <w:instrText xml:space="preserve"> </w:instrText>
        </w:r>
        <w:r w:rsidRPr="00AB63C4">
          <w:rPr>
            <w:noProof/>
          </w:rPr>
          <w:instrText>PAGEREF _Toc213017937 \h</w:instrText>
        </w:r>
        <w:r w:rsidRPr="00AB63C4">
          <w:rPr>
            <w:rFonts w:hint="eastAsia"/>
            <w:noProof/>
          </w:rPr>
          <w:instrText xml:space="preserve"> </w:instrText>
        </w:r>
        <w:r w:rsidRPr="00AB63C4">
          <w:rPr>
            <w:rFonts w:hint="eastAsia"/>
            <w:noProof/>
          </w:rPr>
        </w:r>
        <w:r w:rsidRPr="00AB63C4">
          <w:rPr>
            <w:rFonts w:hint="eastAsia"/>
            <w:noProof/>
          </w:rPr>
          <w:fldChar w:fldCharType="separate"/>
        </w:r>
        <w:r w:rsidRPr="00AB63C4">
          <w:rPr>
            <w:noProof/>
          </w:rPr>
          <w:t>7</w:t>
        </w:r>
        <w:r w:rsidRPr="00AB63C4">
          <w:rPr>
            <w:rFonts w:hint="eastAsia"/>
            <w:noProof/>
          </w:rPr>
          <w:fldChar w:fldCharType="end"/>
        </w:r>
      </w:hyperlink>
    </w:p>
    <w:p w14:paraId="7B7132F4" w14:textId="5526B889" w:rsidR="00AB63C4" w:rsidRPr="00AB63C4" w:rsidRDefault="00AB63C4">
      <w:pPr>
        <w:pStyle w:val="TOC2"/>
        <w:rPr>
          <w:rFonts w:asciiTheme="minorHAnsi" w:eastAsiaTheme="minorEastAsia" w:hAnsiTheme="minorHAnsi" w:cstheme="minorBidi" w:hint="eastAsia"/>
          <w:noProof/>
          <w:sz w:val="22"/>
          <w:szCs w:val="24"/>
          <w14:ligatures w14:val="standardContextual"/>
        </w:rPr>
      </w:pPr>
      <w:hyperlink w:anchor="_Toc213017938" w:history="1">
        <w:r w:rsidRPr="00AB63C4">
          <w:rPr>
            <w:rStyle w:val="affffd"/>
            <w:rFonts w:hint="eastAsia"/>
            <w:noProof/>
            <w14:scene3d>
              <w14:camera w14:prst="orthographicFront"/>
              <w14:lightRig w14:rig="threePt" w14:dir="t">
                <w14:rot w14:lat="0" w14:lon="0" w14:rev="0"/>
              </w14:lightRig>
            </w14:scene3d>
          </w:rPr>
          <w:t>6.4</w:t>
        </w:r>
        <w:r>
          <w:rPr>
            <w:rStyle w:val="affffd"/>
            <w:noProof/>
            <w14:scene3d>
              <w14:camera w14:prst="orthographicFront"/>
              <w14:lightRig w14:rig="threePt" w14:dir="t">
                <w14:rot w14:lat="0" w14:lon="0" w14:rev="0"/>
              </w14:lightRig>
            </w14:scene3d>
          </w:rPr>
          <w:t xml:space="preserve"> </w:t>
        </w:r>
        <w:r w:rsidRPr="00AB63C4">
          <w:rPr>
            <w:rStyle w:val="affffd"/>
            <w:rFonts w:hint="eastAsia"/>
            <w:noProof/>
          </w:rPr>
          <w:t xml:space="preserve"> 特殊场景风险防控</w:t>
        </w:r>
        <w:r w:rsidRPr="00AB63C4">
          <w:rPr>
            <w:rFonts w:hint="eastAsia"/>
            <w:noProof/>
          </w:rPr>
          <w:tab/>
        </w:r>
        <w:r w:rsidRPr="00AB63C4">
          <w:rPr>
            <w:rFonts w:hint="eastAsia"/>
            <w:noProof/>
          </w:rPr>
          <w:fldChar w:fldCharType="begin"/>
        </w:r>
        <w:r w:rsidRPr="00AB63C4">
          <w:rPr>
            <w:rFonts w:hint="eastAsia"/>
            <w:noProof/>
          </w:rPr>
          <w:instrText xml:space="preserve"> </w:instrText>
        </w:r>
        <w:r w:rsidRPr="00AB63C4">
          <w:rPr>
            <w:noProof/>
          </w:rPr>
          <w:instrText>PAGEREF _Toc213017938 \h</w:instrText>
        </w:r>
        <w:r w:rsidRPr="00AB63C4">
          <w:rPr>
            <w:rFonts w:hint="eastAsia"/>
            <w:noProof/>
          </w:rPr>
          <w:instrText xml:space="preserve"> </w:instrText>
        </w:r>
        <w:r w:rsidRPr="00AB63C4">
          <w:rPr>
            <w:rFonts w:hint="eastAsia"/>
            <w:noProof/>
          </w:rPr>
        </w:r>
        <w:r w:rsidRPr="00AB63C4">
          <w:rPr>
            <w:rFonts w:hint="eastAsia"/>
            <w:noProof/>
          </w:rPr>
          <w:fldChar w:fldCharType="separate"/>
        </w:r>
        <w:r w:rsidRPr="00AB63C4">
          <w:rPr>
            <w:noProof/>
          </w:rPr>
          <w:t>8</w:t>
        </w:r>
        <w:r w:rsidRPr="00AB63C4">
          <w:rPr>
            <w:rFonts w:hint="eastAsia"/>
            <w:noProof/>
          </w:rPr>
          <w:fldChar w:fldCharType="end"/>
        </w:r>
      </w:hyperlink>
    </w:p>
    <w:p w14:paraId="40BCC7E1" w14:textId="498239C2" w:rsidR="00AB63C4" w:rsidRPr="00AB63C4" w:rsidRDefault="00AB63C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17939" w:history="1">
        <w:r w:rsidRPr="00AB63C4">
          <w:rPr>
            <w:rStyle w:val="affffd"/>
            <w:rFonts w:hint="eastAsia"/>
            <w:noProof/>
          </w:rPr>
          <w:t>7</w:t>
        </w:r>
        <w:r>
          <w:rPr>
            <w:rStyle w:val="affffd"/>
            <w:noProof/>
          </w:rPr>
          <w:t xml:space="preserve"> </w:t>
        </w:r>
        <w:r w:rsidRPr="00AB63C4">
          <w:rPr>
            <w:rStyle w:val="affffd"/>
            <w:rFonts w:hint="eastAsia"/>
            <w:noProof/>
          </w:rPr>
          <w:t xml:space="preserve"> 应急管理</w:t>
        </w:r>
        <w:r w:rsidRPr="00AB63C4">
          <w:rPr>
            <w:rFonts w:hint="eastAsia"/>
            <w:noProof/>
          </w:rPr>
          <w:tab/>
        </w:r>
        <w:r w:rsidRPr="00AB63C4">
          <w:rPr>
            <w:rFonts w:hint="eastAsia"/>
            <w:noProof/>
          </w:rPr>
          <w:fldChar w:fldCharType="begin"/>
        </w:r>
        <w:r w:rsidRPr="00AB63C4">
          <w:rPr>
            <w:rFonts w:hint="eastAsia"/>
            <w:noProof/>
          </w:rPr>
          <w:instrText xml:space="preserve"> </w:instrText>
        </w:r>
        <w:r w:rsidRPr="00AB63C4">
          <w:rPr>
            <w:noProof/>
          </w:rPr>
          <w:instrText>PAGEREF _Toc213017939 \h</w:instrText>
        </w:r>
        <w:r w:rsidRPr="00AB63C4">
          <w:rPr>
            <w:rFonts w:hint="eastAsia"/>
            <w:noProof/>
          </w:rPr>
          <w:instrText xml:space="preserve"> </w:instrText>
        </w:r>
        <w:r w:rsidRPr="00AB63C4">
          <w:rPr>
            <w:rFonts w:hint="eastAsia"/>
            <w:noProof/>
          </w:rPr>
        </w:r>
        <w:r w:rsidRPr="00AB63C4">
          <w:rPr>
            <w:rFonts w:hint="eastAsia"/>
            <w:noProof/>
          </w:rPr>
          <w:fldChar w:fldCharType="separate"/>
        </w:r>
        <w:r w:rsidRPr="00AB63C4">
          <w:rPr>
            <w:noProof/>
          </w:rPr>
          <w:t>9</w:t>
        </w:r>
        <w:r w:rsidRPr="00AB63C4">
          <w:rPr>
            <w:rFonts w:hint="eastAsia"/>
            <w:noProof/>
          </w:rPr>
          <w:fldChar w:fldCharType="end"/>
        </w:r>
      </w:hyperlink>
    </w:p>
    <w:p w14:paraId="254CEBB7" w14:textId="23EEA716" w:rsidR="00AB63C4" w:rsidRPr="00AB63C4" w:rsidRDefault="00AB63C4">
      <w:pPr>
        <w:pStyle w:val="TOC2"/>
        <w:rPr>
          <w:rFonts w:asciiTheme="minorHAnsi" w:eastAsiaTheme="minorEastAsia" w:hAnsiTheme="minorHAnsi" w:cstheme="minorBidi" w:hint="eastAsia"/>
          <w:noProof/>
          <w:sz w:val="22"/>
          <w:szCs w:val="24"/>
          <w14:ligatures w14:val="standardContextual"/>
        </w:rPr>
      </w:pPr>
      <w:hyperlink w:anchor="_Toc213017940" w:history="1">
        <w:r w:rsidRPr="00AB63C4">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AB63C4">
          <w:rPr>
            <w:rStyle w:val="affffd"/>
            <w:rFonts w:hint="eastAsia"/>
            <w:noProof/>
          </w:rPr>
          <w:t xml:space="preserve"> 应急预案体系</w:t>
        </w:r>
        <w:r w:rsidRPr="00AB63C4">
          <w:rPr>
            <w:rFonts w:hint="eastAsia"/>
            <w:noProof/>
          </w:rPr>
          <w:tab/>
        </w:r>
        <w:r w:rsidRPr="00AB63C4">
          <w:rPr>
            <w:rFonts w:hint="eastAsia"/>
            <w:noProof/>
          </w:rPr>
          <w:fldChar w:fldCharType="begin"/>
        </w:r>
        <w:r w:rsidRPr="00AB63C4">
          <w:rPr>
            <w:rFonts w:hint="eastAsia"/>
            <w:noProof/>
          </w:rPr>
          <w:instrText xml:space="preserve"> </w:instrText>
        </w:r>
        <w:r w:rsidRPr="00AB63C4">
          <w:rPr>
            <w:noProof/>
          </w:rPr>
          <w:instrText>PAGEREF _Toc213017940 \h</w:instrText>
        </w:r>
        <w:r w:rsidRPr="00AB63C4">
          <w:rPr>
            <w:rFonts w:hint="eastAsia"/>
            <w:noProof/>
          </w:rPr>
          <w:instrText xml:space="preserve"> </w:instrText>
        </w:r>
        <w:r w:rsidRPr="00AB63C4">
          <w:rPr>
            <w:rFonts w:hint="eastAsia"/>
            <w:noProof/>
          </w:rPr>
        </w:r>
        <w:r w:rsidRPr="00AB63C4">
          <w:rPr>
            <w:rFonts w:hint="eastAsia"/>
            <w:noProof/>
          </w:rPr>
          <w:fldChar w:fldCharType="separate"/>
        </w:r>
        <w:r w:rsidRPr="00AB63C4">
          <w:rPr>
            <w:noProof/>
          </w:rPr>
          <w:t>9</w:t>
        </w:r>
        <w:r w:rsidRPr="00AB63C4">
          <w:rPr>
            <w:rFonts w:hint="eastAsia"/>
            <w:noProof/>
          </w:rPr>
          <w:fldChar w:fldCharType="end"/>
        </w:r>
      </w:hyperlink>
    </w:p>
    <w:p w14:paraId="12FB9151" w14:textId="158CC824" w:rsidR="00AB63C4" w:rsidRPr="00AB63C4" w:rsidRDefault="00AB63C4">
      <w:pPr>
        <w:pStyle w:val="TOC2"/>
        <w:rPr>
          <w:rFonts w:asciiTheme="minorHAnsi" w:eastAsiaTheme="minorEastAsia" w:hAnsiTheme="minorHAnsi" w:cstheme="minorBidi" w:hint="eastAsia"/>
          <w:noProof/>
          <w:sz w:val="22"/>
          <w:szCs w:val="24"/>
          <w14:ligatures w14:val="standardContextual"/>
        </w:rPr>
      </w:pPr>
      <w:hyperlink w:anchor="_Toc213017941" w:history="1">
        <w:r w:rsidRPr="00AB63C4">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AB63C4">
          <w:rPr>
            <w:rStyle w:val="affffd"/>
            <w:rFonts w:hint="eastAsia"/>
            <w:noProof/>
          </w:rPr>
          <w:t xml:space="preserve"> 应急组织与职责</w:t>
        </w:r>
        <w:r w:rsidRPr="00AB63C4">
          <w:rPr>
            <w:rFonts w:hint="eastAsia"/>
            <w:noProof/>
          </w:rPr>
          <w:tab/>
        </w:r>
        <w:r w:rsidRPr="00AB63C4">
          <w:rPr>
            <w:rFonts w:hint="eastAsia"/>
            <w:noProof/>
          </w:rPr>
          <w:fldChar w:fldCharType="begin"/>
        </w:r>
        <w:r w:rsidRPr="00AB63C4">
          <w:rPr>
            <w:rFonts w:hint="eastAsia"/>
            <w:noProof/>
          </w:rPr>
          <w:instrText xml:space="preserve"> </w:instrText>
        </w:r>
        <w:r w:rsidRPr="00AB63C4">
          <w:rPr>
            <w:noProof/>
          </w:rPr>
          <w:instrText>PAGEREF _Toc213017941 \h</w:instrText>
        </w:r>
        <w:r w:rsidRPr="00AB63C4">
          <w:rPr>
            <w:rFonts w:hint="eastAsia"/>
            <w:noProof/>
          </w:rPr>
          <w:instrText xml:space="preserve"> </w:instrText>
        </w:r>
        <w:r w:rsidRPr="00AB63C4">
          <w:rPr>
            <w:rFonts w:hint="eastAsia"/>
            <w:noProof/>
          </w:rPr>
        </w:r>
        <w:r w:rsidRPr="00AB63C4">
          <w:rPr>
            <w:rFonts w:hint="eastAsia"/>
            <w:noProof/>
          </w:rPr>
          <w:fldChar w:fldCharType="separate"/>
        </w:r>
        <w:r w:rsidRPr="00AB63C4">
          <w:rPr>
            <w:noProof/>
          </w:rPr>
          <w:t>9</w:t>
        </w:r>
        <w:r w:rsidRPr="00AB63C4">
          <w:rPr>
            <w:rFonts w:hint="eastAsia"/>
            <w:noProof/>
          </w:rPr>
          <w:fldChar w:fldCharType="end"/>
        </w:r>
      </w:hyperlink>
    </w:p>
    <w:p w14:paraId="58028EFD" w14:textId="54E6DC0D" w:rsidR="00AB63C4" w:rsidRPr="00AB63C4" w:rsidRDefault="00AB63C4">
      <w:pPr>
        <w:pStyle w:val="TOC2"/>
        <w:rPr>
          <w:rFonts w:asciiTheme="minorHAnsi" w:eastAsiaTheme="minorEastAsia" w:hAnsiTheme="minorHAnsi" w:cstheme="minorBidi" w:hint="eastAsia"/>
          <w:noProof/>
          <w:sz w:val="22"/>
          <w:szCs w:val="24"/>
          <w14:ligatures w14:val="standardContextual"/>
        </w:rPr>
      </w:pPr>
      <w:hyperlink w:anchor="_Toc213017942" w:history="1">
        <w:r w:rsidRPr="00AB63C4">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AB63C4">
          <w:rPr>
            <w:rStyle w:val="affffd"/>
            <w:rFonts w:hint="eastAsia"/>
            <w:noProof/>
          </w:rPr>
          <w:t xml:space="preserve"> 应急准备</w:t>
        </w:r>
        <w:r w:rsidRPr="00AB63C4">
          <w:rPr>
            <w:rFonts w:hint="eastAsia"/>
            <w:noProof/>
          </w:rPr>
          <w:tab/>
        </w:r>
        <w:r w:rsidRPr="00AB63C4">
          <w:rPr>
            <w:rFonts w:hint="eastAsia"/>
            <w:noProof/>
          </w:rPr>
          <w:fldChar w:fldCharType="begin"/>
        </w:r>
        <w:r w:rsidRPr="00AB63C4">
          <w:rPr>
            <w:rFonts w:hint="eastAsia"/>
            <w:noProof/>
          </w:rPr>
          <w:instrText xml:space="preserve"> </w:instrText>
        </w:r>
        <w:r w:rsidRPr="00AB63C4">
          <w:rPr>
            <w:noProof/>
          </w:rPr>
          <w:instrText>PAGEREF _Toc213017942 \h</w:instrText>
        </w:r>
        <w:r w:rsidRPr="00AB63C4">
          <w:rPr>
            <w:rFonts w:hint="eastAsia"/>
            <w:noProof/>
          </w:rPr>
          <w:instrText xml:space="preserve"> </w:instrText>
        </w:r>
        <w:r w:rsidRPr="00AB63C4">
          <w:rPr>
            <w:rFonts w:hint="eastAsia"/>
            <w:noProof/>
          </w:rPr>
        </w:r>
        <w:r w:rsidRPr="00AB63C4">
          <w:rPr>
            <w:rFonts w:hint="eastAsia"/>
            <w:noProof/>
          </w:rPr>
          <w:fldChar w:fldCharType="separate"/>
        </w:r>
        <w:r w:rsidRPr="00AB63C4">
          <w:rPr>
            <w:noProof/>
          </w:rPr>
          <w:t>9</w:t>
        </w:r>
        <w:r w:rsidRPr="00AB63C4">
          <w:rPr>
            <w:rFonts w:hint="eastAsia"/>
            <w:noProof/>
          </w:rPr>
          <w:fldChar w:fldCharType="end"/>
        </w:r>
      </w:hyperlink>
    </w:p>
    <w:p w14:paraId="75347372" w14:textId="3794C9CC" w:rsidR="00AB63C4" w:rsidRPr="00AB63C4" w:rsidRDefault="00AB63C4">
      <w:pPr>
        <w:pStyle w:val="TOC2"/>
        <w:rPr>
          <w:rFonts w:asciiTheme="minorHAnsi" w:eastAsiaTheme="minorEastAsia" w:hAnsiTheme="minorHAnsi" w:cstheme="minorBidi" w:hint="eastAsia"/>
          <w:noProof/>
          <w:sz w:val="22"/>
          <w:szCs w:val="24"/>
          <w14:ligatures w14:val="standardContextual"/>
        </w:rPr>
      </w:pPr>
      <w:hyperlink w:anchor="_Toc213017943" w:history="1">
        <w:r w:rsidRPr="00AB63C4">
          <w:rPr>
            <w:rStyle w:val="affffd"/>
            <w:rFonts w:hint="eastAsia"/>
            <w:noProof/>
            <w14:scene3d>
              <w14:camera w14:prst="orthographicFront"/>
              <w14:lightRig w14:rig="threePt" w14:dir="t">
                <w14:rot w14:lat="0" w14:lon="0" w14:rev="0"/>
              </w14:lightRig>
            </w14:scene3d>
          </w:rPr>
          <w:t>7.4</w:t>
        </w:r>
        <w:r>
          <w:rPr>
            <w:rStyle w:val="affffd"/>
            <w:noProof/>
            <w14:scene3d>
              <w14:camera w14:prst="orthographicFront"/>
              <w14:lightRig w14:rig="threePt" w14:dir="t">
                <w14:rot w14:lat="0" w14:lon="0" w14:rev="0"/>
              </w14:lightRig>
            </w14:scene3d>
          </w:rPr>
          <w:t xml:space="preserve"> </w:t>
        </w:r>
        <w:r w:rsidRPr="00AB63C4">
          <w:rPr>
            <w:rStyle w:val="affffd"/>
            <w:rFonts w:hint="eastAsia"/>
            <w:noProof/>
          </w:rPr>
          <w:t xml:space="preserve"> 应急响应与处置</w:t>
        </w:r>
        <w:r w:rsidRPr="00AB63C4">
          <w:rPr>
            <w:rFonts w:hint="eastAsia"/>
            <w:noProof/>
          </w:rPr>
          <w:tab/>
        </w:r>
        <w:r w:rsidRPr="00AB63C4">
          <w:rPr>
            <w:rFonts w:hint="eastAsia"/>
            <w:noProof/>
          </w:rPr>
          <w:fldChar w:fldCharType="begin"/>
        </w:r>
        <w:r w:rsidRPr="00AB63C4">
          <w:rPr>
            <w:rFonts w:hint="eastAsia"/>
            <w:noProof/>
          </w:rPr>
          <w:instrText xml:space="preserve"> </w:instrText>
        </w:r>
        <w:r w:rsidRPr="00AB63C4">
          <w:rPr>
            <w:noProof/>
          </w:rPr>
          <w:instrText>PAGEREF _Toc213017943 \h</w:instrText>
        </w:r>
        <w:r w:rsidRPr="00AB63C4">
          <w:rPr>
            <w:rFonts w:hint="eastAsia"/>
            <w:noProof/>
          </w:rPr>
          <w:instrText xml:space="preserve"> </w:instrText>
        </w:r>
        <w:r w:rsidRPr="00AB63C4">
          <w:rPr>
            <w:rFonts w:hint="eastAsia"/>
            <w:noProof/>
          </w:rPr>
        </w:r>
        <w:r w:rsidRPr="00AB63C4">
          <w:rPr>
            <w:rFonts w:hint="eastAsia"/>
            <w:noProof/>
          </w:rPr>
          <w:fldChar w:fldCharType="separate"/>
        </w:r>
        <w:r w:rsidRPr="00AB63C4">
          <w:rPr>
            <w:noProof/>
          </w:rPr>
          <w:t>10</w:t>
        </w:r>
        <w:r w:rsidRPr="00AB63C4">
          <w:rPr>
            <w:rFonts w:hint="eastAsia"/>
            <w:noProof/>
          </w:rPr>
          <w:fldChar w:fldCharType="end"/>
        </w:r>
      </w:hyperlink>
    </w:p>
    <w:p w14:paraId="783DE00F" w14:textId="620E603D" w:rsidR="00AB63C4" w:rsidRPr="00AB63C4" w:rsidRDefault="00AB63C4">
      <w:pPr>
        <w:pStyle w:val="TOC2"/>
        <w:rPr>
          <w:rFonts w:asciiTheme="minorHAnsi" w:eastAsiaTheme="minorEastAsia" w:hAnsiTheme="minorHAnsi" w:cstheme="minorBidi" w:hint="eastAsia"/>
          <w:noProof/>
          <w:sz w:val="22"/>
          <w:szCs w:val="24"/>
          <w14:ligatures w14:val="standardContextual"/>
        </w:rPr>
      </w:pPr>
      <w:hyperlink w:anchor="_Toc213017944" w:history="1">
        <w:r w:rsidRPr="00AB63C4">
          <w:rPr>
            <w:rStyle w:val="affffd"/>
            <w:rFonts w:hint="eastAsia"/>
            <w:noProof/>
            <w14:scene3d>
              <w14:camera w14:prst="orthographicFront"/>
              <w14:lightRig w14:rig="threePt" w14:dir="t">
                <w14:rot w14:lat="0" w14:lon="0" w14:rev="0"/>
              </w14:lightRig>
            </w14:scene3d>
          </w:rPr>
          <w:t>7.5</w:t>
        </w:r>
        <w:r>
          <w:rPr>
            <w:rStyle w:val="affffd"/>
            <w:noProof/>
            <w14:scene3d>
              <w14:camera w14:prst="orthographicFront"/>
              <w14:lightRig w14:rig="threePt" w14:dir="t">
                <w14:rot w14:lat="0" w14:lon="0" w14:rev="0"/>
              </w14:lightRig>
            </w14:scene3d>
          </w:rPr>
          <w:t xml:space="preserve"> </w:t>
        </w:r>
        <w:r w:rsidRPr="00AB63C4">
          <w:rPr>
            <w:rStyle w:val="affffd"/>
            <w:rFonts w:hint="eastAsia"/>
            <w:noProof/>
          </w:rPr>
          <w:t xml:space="preserve"> 应急演练与评估</w:t>
        </w:r>
        <w:r w:rsidRPr="00AB63C4">
          <w:rPr>
            <w:rFonts w:hint="eastAsia"/>
            <w:noProof/>
          </w:rPr>
          <w:tab/>
        </w:r>
        <w:r w:rsidRPr="00AB63C4">
          <w:rPr>
            <w:rFonts w:hint="eastAsia"/>
            <w:noProof/>
          </w:rPr>
          <w:fldChar w:fldCharType="begin"/>
        </w:r>
        <w:r w:rsidRPr="00AB63C4">
          <w:rPr>
            <w:rFonts w:hint="eastAsia"/>
            <w:noProof/>
          </w:rPr>
          <w:instrText xml:space="preserve"> </w:instrText>
        </w:r>
        <w:r w:rsidRPr="00AB63C4">
          <w:rPr>
            <w:noProof/>
          </w:rPr>
          <w:instrText>PAGEREF _Toc213017944 \h</w:instrText>
        </w:r>
        <w:r w:rsidRPr="00AB63C4">
          <w:rPr>
            <w:rFonts w:hint="eastAsia"/>
            <w:noProof/>
          </w:rPr>
          <w:instrText xml:space="preserve"> </w:instrText>
        </w:r>
        <w:r w:rsidRPr="00AB63C4">
          <w:rPr>
            <w:rFonts w:hint="eastAsia"/>
            <w:noProof/>
          </w:rPr>
        </w:r>
        <w:r w:rsidRPr="00AB63C4">
          <w:rPr>
            <w:rFonts w:hint="eastAsia"/>
            <w:noProof/>
          </w:rPr>
          <w:fldChar w:fldCharType="separate"/>
        </w:r>
        <w:r w:rsidRPr="00AB63C4">
          <w:rPr>
            <w:noProof/>
          </w:rPr>
          <w:t>10</w:t>
        </w:r>
        <w:r w:rsidRPr="00AB63C4">
          <w:rPr>
            <w:rFonts w:hint="eastAsia"/>
            <w:noProof/>
          </w:rPr>
          <w:fldChar w:fldCharType="end"/>
        </w:r>
      </w:hyperlink>
    </w:p>
    <w:p w14:paraId="78C9A531" w14:textId="5C8EE8CA" w:rsidR="00AB63C4" w:rsidRPr="00AB63C4" w:rsidRDefault="00AB63C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17945" w:history="1">
        <w:r w:rsidRPr="00AB63C4">
          <w:rPr>
            <w:rStyle w:val="affffd"/>
            <w:rFonts w:hint="eastAsia"/>
            <w:noProof/>
          </w:rPr>
          <w:t>8</w:t>
        </w:r>
        <w:r>
          <w:rPr>
            <w:rStyle w:val="affffd"/>
            <w:noProof/>
          </w:rPr>
          <w:t xml:space="preserve"> </w:t>
        </w:r>
        <w:r w:rsidRPr="00AB63C4">
          <w:rPr>
            <w:rStyle w:val="affffd"/>
            <w:rFonts w:hint="eastAsia"/>
            <w:noProof/>
          </w:rPr>
          <w:t xml:space="preserve"> 监督与检查</w:t>
        </w:r>
        <w:r w:rsidRPr="00AB63C4">
          <w:rPr>
            <w:rFonts w:hint="eastAsia"/>
            <w:noProof/>
          </w:rPr>
          <w:tab/>
        </w:r>
        <w:r w:rsidRPr="00AB63C4">
          <w:rPr>
            <w:rFonts w:hint="eastAsia"/>
            <w:noProof/>
          </w:rPr>
          <w:fldChar w:fldCharType="begin"/>
        </w:r>
        <w:r w:rsidRPr="00AB63C4">
          <w:rPr>
            <w:rFonts w:hint="eastAsia"/>
            <w:noProof/>
          </w:rPr>
          <w:instrText xml:space="preserve"> </w:instrText>
        </w:r>
        <w:r w:rsidRPr="00AB63C4">
          <w:rPr>
            <w:noProof/>
          </w:rPr>
          <w:instrText>PAGEREF _Toc213017945 \h</w:instrText>
        </w:r>
        <w:r w:rsidRPr="00AB63C4">
          <w:rPr>
            <w:rFonts w:hint="eastAsia"/>
            <w:noProof/>
          </w:rPr>
          <w:instrText xml:space="preserve"> </w:instrText>
        </w:r>
        <w:r w:rsidRPr="00AB63C4">
          <w:rPr>
            <w:rFonts w:hint="eastAsia"/>
            <w:noProof/>
          </w:rPr>
        </w:r>
        <w:r w:rsidRPr="00AB63C4">
          <w:rPr>
            <w:rFonts w:hint="eastAsia"/>
            <w:noProof/>
          </w:rPr>
          <w:fldChar w:fldCharType="separate"/>
        </w:r>
        <w:r w:rsidRPr="00AB63C4">
          <w:rPr>
            <w:noProof/>
          </w:rPr>
          <w:t>10</w:t>
        </w:r>
        <w:r w:rsidRPr="00AB63C4">
          <w:rPr>
            <w:rFonts w:hint="eastAsia"/>
            <w:noProof/>
          </w:rPr>
          <w:fldChar w:fldCharType="end"/>
        </w:r>
      </w:hyperlink>
    </w:p>
    <w:p w14:paraId="6AD351D8" w14:textId="7185650C" w:rsidR="00AB63C4" w:rsidRPr="00AB63C4" w:rsidRDefault="00AB63C4">
      <w:pPr>
        <w:pStyle w:val="TOC2"/>
        <w:rPr>
          <w:rFonts w:asciiTheme="minorHAnsi" w:eastAsiaTheme="minorEastAsia" w:hAnsiTheme="minorHAnsi" w:cstheme="minorBidi" w:hint="eastAsia"/>
          <w:noProof/>
          <w:sz w:val="22"/>
          <w:szCs w:val="24"/>
          <w14:ligatures w14:val="standardContextual"/>
        </w:rPr>
      </w:pPr>
      <w:hyperlink w:anchor="_Toc213017946" w:history="1">
        <w:r w:rsidRPr="00AB63C4">
          <w:rPr>
            <w:rStyle w:val="affffd"/>
            <w:rFonts w:hint="eastAsia"/>
            <w:noProof/>
            <w14:scene3d>
              <w14:camera w14:prst="orthographicFront"/>
              <w14:lightRig w14:rig="threePt" w14:dir="t">
                <w14:rot w14:lat="0" w14:lon="0" w14:rev="0"/>
              </w14:lightRig>
            </w14:scene3d>
          </w:rPr>
          <w:t>8.1</w:t>
        </w:r>
        <w:r>
          <w:rPr>
            <w:rStyle w:val="affffd"/>
            <w:noProof/>
            <w14:scene3d>
              <w14:camera w14:prst="orthographicFront"/>
              <w14:lightRig w14:rig="threePt" w14:dir="t">
                <w14:rot w14:lat="0" w14:lon="0" w14:rev="0"/>
              </w14:lightRig>
            </w14:scene3d>
          </w:rPr>
          <w:t xml:space="preserve"> </w:t>
        </w:r>
        <w:r w:rsidRPr="00AB63C4">
          <w:rPr>
            <w:rStyle w:val="affffd"/>
            <w:rFonts w:hint="eastAsia"/>
            <w:noProof/>
          </w:rPr>
          <w:t xml:space="preserve"> 监督主体与职责</w:t>
        </w:r>
        <w:r w:rsidRPr="00AB63C4">
          <w:rPr>
            <w:rFonts w:hint="eastAsia"/>
            <w:noProof/>
          </w:rPr>
          <w:tab/>
        </w:r>
        <w:r w:rsidRPr="00AB63C4">
          <w:rPr>
            <w:rFonts w:hint="eastAsia"/>
            <w:noProof/>
          </w:rPr>
          <w:fldChar w:fldCharType="begin"/>
        </w:r>
        <w:r w:rsidRPr="00AB63C4">
          <w:rPr>
            <w:rFonts w:hint="eastAsia"/>
            <w:noProof/>
          </w:rPr>
          <w:instrText xml:space="preserve"> </w:instrText>
        </w:r>
        <w:r w:rsidRPr="00AB63C4">
          <w:rPr>
            <w:noProof/>
          </w:rPr>
          <w:instrText>PAGEREF _Toc213017946 \h</w:instrText>
        </w:r>
        <w:r w:rsidRPr="00AB63C4">
          <w:rPr>
            <w:rFonts w:hint="eastAsia"/>
            <w:noProof/>
          </w:rPr>
          <w:instrText xml:space="preserve"> </w:instrText>
        </w:r>
        <w:r w:rsidRPr="00AB63C4">
          <w:rPr>
            <w:rFonts w:hint="eastAsia"/>
            <w:noProof/>
          </w:rPr>
        </w:r>
        <w:r w:rsidRPr="00AB63C4">
          <w:rPr>
            <w:rFonts w:hint="eastAsia"/>
            <w:noProof/>
          </w:rPr>
          <w:fldChar w:fldCharType="separate"/>
        </w:r>
        <w:r w:rsidRPr="00AB63C4">
          <w:rPr>
            <w:noProof/>
          </w:rPr>
          <w:t>10</w:t>
        </w:r>
        <w:r w:rsidRPr="00AB63C4">
          <w:rPr>
            <w:rFonts w:hint="eastAsia"/>
            <w:noProof/>
          </w:rPr>
          <w:fldChar w:fldCharType="end"/>
        </w:r>
      </w:hyperlink>
    </w:p>
    <w:p w14:paraId="47F7ADD9" w14:textId="25826B22" w:rsidR="00AB63C4" w:rsidRPr="00AB63C4" w:rsidRDefault="00AB63C4">
      <w:pPr>
        <w:pStyle w:val="TOC2"/>
        <w:rPr>
          <w:rFonts w:asciiTheme="minorHAnsi" w:eastAsiaTheme="minorEastAsia" w:hAnsiTheme="minorHAnsi" w:cstheme="minorBidi" w:hint="eastAsia"/>
          <w:noProof/>
          <w:sz w:val="22"/>
          <w:szCs w:val="24"/>
          <w14:ligatures w14:val="standardContextual"/>
        </w:rPr>
      </w:pPr>
      <w:hyperlink w:anchor="_Toc213017947" w:history="1">
        <w:r w:rsidRPr="00AB63C4">
          <w:rPr>
            <w:rStyle w:val="affffd"/>
            <w:rFonts w:hint="eastAsia"/>
            <w:noProof/>
            <w14:scene3d>
              <w14:camera w14:prst="orthographicFront"/>
              <w14:lightRig w14:rig="threePt" w14:dir="t">
                <w14:rot w14:lat="0" w14:lon="0" w14:rev="0"/>
              </w14:lightRig>
            </w14:scene3d>
          </w:rPr>
          <w:t>8.2</w:t>
        </w:r>
        <w:r>
          <w:rPr>
            <w:rStyle w:val="affffd"/>
            <w:noProof/>
            <w14:scene3d>
              <w14:camera w14:prst="orthographicFront"/>
              <w14:lightRig w14:rig="threePt" w14:dir="t">
                <w14:rot w14:lat="0" w14:lon="0" w14:rev="0"/>
              </w14:lightRig>
            </w14:scene3d>
          </w:rPr>
          <w:t xml:space="preserve"> </w:t>
        </w:r>
        <w:r w:rsidRPr="00AB63C4">
          <w:rPr>
            <w:rStyle w:val="affffd"/>
            <w:rFonts w:hint="eastAsia"/>
            <w:noProof/>
          </w:rPr>
          <w:t xml:space="preserve"> 检查要求</w:t>
        </w:r>
        <w:r w:rsidRPr="00AB63C4">
          <w:rPr>
            <w:rFonts w:hint="eastAsia"/>
            <w:noProof/>
          </w:rPr>
          <w:tab/>
        </w:r>
        <w:r w:rsidRPr="00AB63C4">
          <w:rPr>
            <w:rFonts w:hint="eastAsia"/>
            <w:noProof/>
          </w:rPr>
          <w:fldChar w:fldCharType="begin"/>
        </w:r>
        <w:r w:rsidRPr="00AB63C4">
          <w:rPr>
            <w:rFonts w:hint="eastAsia"/>
            <w:noProof/>
          </w:rPr>
          <w:instrText xml:space="preserve"> </w:instrText>
        </w:r>
        <w:r w:rsidRPr="00AB63C4">
          <w:rPr>
            <w:noProof/>
          </w:rPr>
          <w:instrText>PAGEREF _Toc213017947 \h</w:instrText>
        </w:r>
        <w:r w:rsidRPr="00AB63C4">
          <w:rPr>
            <w:rFonts w:hint="eastAsia"/>
            <w:noProof/>
          </w:rPr>
          <w:instrText xml:space="preserve"> </w:instrText>
        </w:r>
        <w:r w:rsidRPr="00AB63C4">
          <w:rPr>
            <w:rFonts w:hint="eastAsia"/>
            <w:noProof/>
          </w:rPr>
        </w:r>
        <w:r w:rsidRPr="00AB63C4">
          <w:rPr>
            <w:rFonts w:hint="eastAsia"/>
            <w:noProof/>
          </w:rPr>
          <w:fldChar w:fldCharType="separate"/>
        </w:r>
        <w:r w:rsidRPr="00AB63C4">
          <w:rPr>
            <w:noProof/>
          </w:rPr>
          <w:t>11</w:t>
        </w:r>
        <w:r w:rsidRPr="00AB63C4">
          <w:rPr>
            <w:rFonts w:hint="eastAsia"/>
            <w:noProof/>
          </w:rPr>
          <w:fldChar w:fldCharType="end"/>
        </w:r>
      </w:hyperlink>
    </w:p>
    <w:p w14:paraId="03D54AB5" w14:textId="1754AEE0" w:rsidR="00AB63C4" w:rsidRPr="00AB63C4" w:rsidRDefault="00AB63C4">
      <w:pPr>
        <w:pStyle w:val="TOC2"/>
        <w:rPr>
          <w:rFonts w:asciiTheme="minorHAnsi" w:eastAsiaTheme="minorEastAsia" w:hAnsiTheme="minorHAnsi" w:cstheme="minorBidi" w:hint="eastAsia"/>
          <w:noProof/>
          <w:sz w:val="22"/>
          <w:szCs w:val="24"/>
          <w14:ligatures w14:val="standardContextual"/>
        </w:rPr>
      </w:pPr>
      <w:hyperlink w:anchor="_Toc213017948" w:history="1">
        <w:r w:rsidRPr="00AB63C4">
          <w:rPr>
            <w:rStyle w:val="affffd"/>
            <w:rFonts w:hint="eastAsia"/>
            <w:noProof/>
            <w14:scene3d>
              <w14:camera w14:prst="orthographicFront"/>
              <w14:lightRig w14:rig="threePt" w14:dir="t">
                <w14:rot w14:lat="0" w14:lon="0" w14:rev="0"/>
              </w14:lightRig>
            </w14:scene3d>
          </w:rPr>
          <w:t>8.3</w:t>
        </w:r>
        <w:r>
          <w:rPr>
            <w:rStyle w:val="affffd"/>
            <w:noProof/>
            <w14:scene3d>
              <w14:camera w14:prst="orthographicFront"/>
              <w14:lightRig w14:rig="threePt" w14:dir="t">
                <w14:rot w14:lat="0" w14:lon="0" w14:rev="0"/>
              </w14:lightRig>
            </w14:scene3d>
          </w:rPr>
          <w:t xml:space="preserve"> </w:t>
        </w:r>
        <w:r w:rsidRPr="00AB63C4">
          <w:rPr>
            <w:rStyle w:val="affffd"/>
            <w:rFonts w:hint="eastAsia"/>
            <w:noProof/>
          </w:rPr>
          <w:t xml:space="preserve"> 问题整改与闭环</w:t>
        </w:r>
        <w:r w:rsidRPr="00AB63C4">
          <w:rPr>
            <w:rFonts w:hint="eastAsia"/>
            <w:noProof/>
          </w:rPr>
          <w:tab/>
        </w:r>
        <w:r w:rsidRPr="00AB63C4">
          <w:rPr>
            <w:rFonts w:hint="eastAsia"/>
            <w:noProof/>
          </w:rPr>
          <w:fldChar w:fldCharType="begin"/>
        </w:r>
        <w:r w:rsidRPr="00AB63C4">
          <w:rPr>
            <w:rFonts w:hint="eastAsia"/>
            <w:noProof/>
          </w:rPr>
          <w:instrText xml:space="preserve"> </w:instrText>
        </w:r>
        <w:r w:rsidRPr="00AB63C4">
          <w:rPr>
            <w:noProof/>
          </w:rPr>
          <w:instrText>PAGEREF _Toc213017948 \h</w:instrText>
        </w:r>
        <w:r w:rsidRPr="00AB63C4">
          <w:rPr>
            <w:rFonts w:hint="eastAsia"/>
            <w:noProof/>
          </w:rPr>
          <w:instrText xml:space="preserve"> </w:instrText>
        </w:r>
        <w:r w:rsidRPr="00AB63C4">
          <w:rPr>
            <w:rFonts w:hint="eastAsia"/>
            <w:noProof/>
          </w:rPr>
        </w:r>
        <w:r w:rsidRPr="00AB63C4">
          <w:rPr>
            <w:rFonts w:hint="eastAsia"/>
            <w:noProof/>
          </w:rPr>
          <w:fldChar w:fldCharType="separate"/>
        </w:r>
        <w:r w:rsidRPr="00AB63C4">
          <w:rPr>
            <w:noProof/>
          </w:rPr>
          <w:t>11</w:t>
        </w:r>
        <w:r w:rsidRPr="00AB63C4">
          <w:rPr>
            <w:rFonts w:hint="eastAsia"/>
            <w:noProof/>
          </w:rPr>
          <w:fldChar w:fldCharType="end"/>
        </w:r>
      </w:hyperlink>
    </w:p>
    <w:p w14:paraId="289FB24F" w14:textId="26C591B5" w:rsidR="00AB63C4" w:rsidRPr="00AB63C4" w:rsidRDefault="00AB63C4">
      <w:pPr>
        <w:pStyle w:val="TOC2"/>
        <w:rPr>
          <w:rFonts w:asciiTheme="minorHAnsi" w:eastAsiaTheme="minorEastAsia" w:hAnsiTheme="minorHAnsi" w:cstheme="minorBidi" w:hint="eastAsia"/>
          <w:noProof/>
          <w:sz w:val="22"/>
          <w:szCs w:val="24"/>
          <w14:ligatures w14:val="standardContextual"/>
        </w:rPr>
      </w:pPr>
      <w:hyperlink w:anchor="_Toc213017949" w:history="1">
        <w:r w:rsidRPr="00AB63C4">
          <w:rPr>
            <w:rStyle w:val="affffd"/>
            <w:rFonts w:hint="eastAsia"/>
            <w:noProof/>
            <w14:scene3d>
              <w14:camera w14:prst="orthographicFront"/>
              <w14:lightRig w14:rig="threePt" w14:dir="t">
                <w14:rot w14:lat="0" w14:lon="0" w14:rev="0"/>
              </w14:lightRig>
            </w14:scene3d>
          </w:rPr>
          <w:t>8.4</w:t>
        </w:r>
        <w:r>
          <w:rPr>
            <w:rStyle w:val="affffd"/>
            <w:noProof/>
            <w14:scene3d>
              <w14:camera w14:prst="orthographicFront"/>
              <w14:lightRig w14:rig="threePt" w14:dir="t">
                <w14:rot w14:lat="0" w14:lon="0" w14:rev="0"/>
              </w14:lightRig>
            </w14:scene3d>
          </w:rPr>
          <w:t xml:space="preserve"> </w:t>
        </w:r>
        <w:r w:rsidRPr="00AB63C4">
          <w:rPr>
            <w:rStyle w:val="affffd"/>
            <w:rFonts w:hint="eastAsia"/>
            <w:noProof/>
          </w:rPr>
          <w:t xml:space="preserve"> 记录管理</w:t>
        </w:r>
        <w:r w:rsidRPr="00AB63C4">
          <w:rPr>
            <w:rFonts w:hint="eastAsia"/>
            <w:noProof/>
          </w:rPr>
          <w:tab/>
        </w:r>
        <w:r w:rsidRPr="00AB63C4">
          <w:rPr>
            <w:rFonts w:hint="eastAsia"/>
            <w:noProof/>
          </w:rPr>
          <w:fldChar w:fldCharType="begin"/>
        </w:r>
        <w:r w:rsidRPr="00AB63C4">
          <w:rPr>
            <w:rFonts w:hint="eastAsia"/>
            <w:noProof/>
          </w:rPr>
          <w:instrText xml:space="preserve"> </w:instrText>
        </w:r>
        <w:r w:rsidRPr="00AB63C4">
          <w:rPr>
            <w:noProof/>
          </w:rPr>
          <w:instrText>PAGEREF _Toc213017949 \h</w:instrText>
        </w:r>
        <w:r w:rsidRPr="00AB63C4">
          <w:rPr>
            <w:rFonts w:hint="eastAsia"/>
            <w:noProof/>
          </w:rPr>
          <w:instrText xml:space="preserve"> </w:instrText>
        </w:r>
        <w:r w:rsidRPr="00AB63C4">
          <w:rPr>
            <w:rFonts w:hint="eastAsia"/>
            <w:noProof/>
          </w:rPr>
        </w:r>
        <w:r w:rsidRPr="00AB63C4">
          <w:rPr>
            <w:rFonts w:hint="eastAsia"/>
            <w:noProof/>
          </w:rPr>
          <w:fldChar w:fldCharType="separate"/>
        </w:r>
        <w:r w:rsidRPr="00AB63C4">
          <w:rPr>
            <w:noProof/>
          </w:rPr>
          <w:t>12</w:t>
        </w:r>
        <w:r w:rsidRPr="00AB63C4">
          <w:rPr>
            <w:rFonts w:hint="eastAsia"/>
            <w:noProof/>
          </w:rPr>
          <w:fldChar w:fldCharType="end"/>
        </w:r>
      </w:hyperlink>
    </w:p>
    <w:p w14:paraId="2DC3086B" w14:textId="11884F27" w:rsidR="00AB63C4" w:rsidRPr="00AB63C4" w:rsidRDefault="00AB63C4" w:rsidP="00AB63C4">
      <w:pPr>
        <w:pStyle w:val="affffffc"/>
        <w:spacing w:after="360"/>
        <w:sectPr w:rsidR="00AB63C4" w:rsidRPr="00AB63C4" w:rsidSect="00AB63C4">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AB63C4">
        <w:fldChar w:fldCharType="end"/>
      </w:r>
    </w:p>
    <w:p w14:paraId="50DB6AD5" w14:textId="77777777" w:rsidR="003F5FF8" w:rsidRDefault="00000000">
      <w:pPr>
        <w:pStyle w:val="a6"/>
        <w:spacing w:before="850" w:afterLines="0" w:after="680"/>
      </w:pPr>
      <w:bookmarkStart w:id="7" w:name="BookMark2"/>
      <w:bookmarkStart w:id="8" w:name="_Toc213017918"/>
      <w:bookmarkEnd w:id="6"/>
      <w:r>
        <w:rPr>
          <w:rFonts w:hint="eastAsia"/>
        </w:rPr>
        <w:lastRenderedPageBreak/>
        <w:t>前</w:t>
      </w:r>
      <w:r>
        <w:t>言</w:t>
      </w:r>
      <w:bookmarkEnd w:id="1"/>
      <w:bookmarkEnd w:id="2"/>
      <w:bookmarkEnd w:id="3"/>
      <w:bookmarkEnd w:id="4"/>
      <w:bookmarkEnd w:id="5"/>
      <w:bookmarkEnd w:id="8"/>
    </w:p>
    <w:p w14:paraId="0C9E5BAD" w14:textId="77777777" w:rsidR="003F5FF8" w:rsidRDefault="00000000">
      <w:pPr>
        <w:pStyle w:val="afffff7"/>
        <w:ind w:firstLine="420"/>
      </w:pPr>
      <w:r>
        <w:rPr>
          <w:rFonts w:hint="eastAsia"/>
        </w:rPr>
        <w:t>本文件按照GB/T 1.1—2020《标准化工作导则  第1部分：标准化文件的结构和起草规则》的规定起草。</w:t>
      </w:r>
    </w:p>
    <w:p w14:paraId="322FBDB6" w14:textId="77777777" w:rsidR="003F5FF8" w:rsidRDefault="00000000">
      <w:pPr>
        <w:pStyle w:val="afffff7"/>
        <w:ind w:firstLine="420"/>
      </w:pPr>
      <w:r>
        <w:rPr>
          <w:rFonts w:hint="eastAsia"/>
        </w:rPr>
        <w:t>请注意本文件的某些内容可能涉及专利。本文件的发布机构不承担识别专利的责任。</w:t>
      </w:r>
    </w:p>
    <w:p w14:paraId="6C8DBBFE" w14:textId="77777777" w:rsidR="003F5FF8" w:rsidRDefault="00000000">
      <w:pPr>
        <w:pStyle w:val="afffff7"/>
        <w:ind w:firstLine="420"/>
      </w:pPr>
      <w:r>
        <w:rPr>
          <w:rFonts w:hint="eastAsia"/>
        </w:rPr>
        <w:t>本文件由中国西部开发促进会提出并归口。</w:t>
      </w:r>
    </w:p>
    <w:p w14:paraId="1471E70D" w14:textId="77777777" w:rsidR="003F5FF8" w:rsidRDefault="00000000">
      <w:pPr>
        <w:pStyle w:val="afffff7"/>
        <w:ind w:firstLine="420"/>
      </w:pPr>
      <w:r>
        <w:rPr>
          <w:rFonts w:hint="eastAsia"/>
        </w:rPr>
        <w:t>本文件起草单位：。</w:t>
      </w:r>
    </w:p>
    <w:p w14:paraId="70B9A73A" w14:textId="77777777" w:rsidR="003F5FF8" w:rsidRDefault="00000000">
      <w:pPr>
        <w:pStyle w:val="afffff7"/>
        <w:ind w:firstLine="420"/>
      </w:pPr>
      <w:r>
        <w:rPr>
          <w:rFonts w:hint="eastAsia"/>
        </w:rPr>
        <w:t>本文件主要起草人：。</w:t>
      </w:r>
    </w:p>
    <w:p w14:paraId="1D513D2E" w14:textId="77777777" w:rsidR="003F5FF8" w:rsidRDefault="00000000">
      <w:pPr>
        <w:pStyle w:val="afffff7"/>
        <w:ind w:firstLine="420"/>
      </w:pPr>
      <w:r>
        <w:rPr>
          <w:rFonts w:hint="eastAsia"/>
        </w:rPr>
        <w:t>本文件为首次发布。</w:t>
      </w:r>
    </w:p>
    <w:p w14:paraId="50A4D0C5" w14:textId="77777777" w:rsidR="003F5FF8" w:rsidRDefault="003F5FF8">
      <w:pPr>
        <w:pStyle w:val="afffff7"/>
        <w:ind w:firstLine="420"/>
      </w:pPr>
    </w:p>
    <w:p w14:paraId="5DEA0535" w14:textId="77777777" w:rsidR="003F5FF8" w:rsidRDefault="003F5FF8">
      <w:pPr>
        <w:pStyle w:val="afffff7"/>
        <w:ind w:firstLine="420"/>
        <w:sectPr w:rsidR="003F5FF8" w:rsidSect="00D324C1">
          <w:pgSz w:w="11906" w:h="16838"/>
          <w:pgMar w:top="1928" w:right="1134" w:bottom="1134" w:left="1134" w:header="1418" w:footer="1134" w:gutter="284"/>
          <w:pgNumType w:fmt="upperRoman"/>
          <w:cols w:space="425"/>
          <w:formProt w:val="0"/>
          <w:docGrid w:linePitch="312"/>
        </w:sectPr>
      </w:pPr>
    </w:p>
    <w:p w14:paraId="75D6B4D1" w14:textId="77777777" w:rsidR="003F5FF8" w:rsidRDefault="003F5FF8">
      <w:pPr>
        <w:spacing w:line="20" w:lineRule="exact"/>
        <w:jc w:val="center"/>
        <w:rPr>
          <w:rFonts w:ascii="黑体" w:eastAsia="黑体" w:hAnsi="黑体" w:hint="eastAsia"/>
          <w:sz w:val="32"/>
          <w:szCs w:val="32"/>
        </w:rPr>
      </w:pPr>
      <w:bookmarkStart w:id="9" w:name="BookMark4"/>
      <w:bookmarkEnd w:id="7"/>
    </w:p>
    <w:p w14:paraId="48E3ABB6" w14:textId="77777777" w:rsidR="003F5FF8" w:rsidRDefault="003F5FF8">
      <w:pPr>
        <w:spacing w:line="20" w:lineRule="exact"/>
        <w:jc w:val="center"/>
        <w:rPr>
          <w:rFonts w:ascii="黑体" w:eastAsia="黑体" w:hAnsi="黑体" w:hint="eastAsia"/>
          <w:sz w:val="32"/>
          <w:szCs w:val="32"/>
        </w:rPr>
      </w:pPr>
    </w:p>
    <w:p w14:paraId="613F53A2" w14:textId="004400AA" w:rsidR="003F5FF8" w:rsidRDefault="001F712D">
      <w:pPr>
        <w:pStyle w:val="a6"/>
        <w:spacing w:before="850" w:afterLines="0" w:after="680"/>
        <w:ind w:left="0" w:firstLine="0"/>
        <w:outlineLvl w:val="9"/>
      </w:pPr>
      <w:bookmarkStart w:id="10" w:name="_Toc212823334"/>
      <w:bookmarkStart w:id="11" w:name="_Toc26718930"/>
      <w:bookmarkStart w:id="12" w:name="NEW_STAND_NAME"/>
      <w:bookmarkStart w:id="13" w:name="_Toc26986771"/>
      <w:bookmarkStart w:id="14" w:name="_Toc97192964"/>
      <w:bookmarkStart w:id="15" w:name="_Toc17233325"/>
      <w:bookmarkStart w:id="16" w:name="_Toc113284169"/>
      <w:bookmarkStart w:id="17" w:name="_Toc26648465"/>
      <w:bookmarkStart w:id="18" w:name="_Toc24884218"/>
      <w:bookmarkStart w:id="19" w:name="_Toc24884211"/>
      <w:bookmarkStart w:id="20" w:name="_Toc17233333"/>
      <w:bookmarkStart w:id="21" w:name="_Toc26986530"/>
      <w:bookmarkStart w:id="22" w:name="_Toc213017919"/>
      <w:r w:rsidRPr="001F712D">
        <w:rPr>
          <w:rFonts w:hint="eastAsia"/>
        </w:rPr>
        <w:t>超高层建筑施工安全风险防控指南</w:t>
      </w:r>
      <w:bookmarkEnd w:id="10"/>
      <w:bookmarkEnd w:id="22"/>
    </w:p>
    <w:p w14:paraId="55786AFB" w14:textId="77777777" w:rsidR="003F5FF8" w:rsidRDefault="00000000">
      <w:pPr>
        <w:pStyle w:val="affc"/>
        <w:spacing w:before="240" w:after="240"/>
      </w:pPr>
      <w:bookmarkStart w:id="23" w:name="_Toc18263"/>
      <w:bookmarkStart w:id="24" w:name="_Toc24419"/>
      <w:bookmarkStart w:id="25" w:name="_Toc23108"/>
      <w:bookmarkStart w:id="26" w:name="_Toc113282590"/>
      <w:bookmarkStart w:id="27" w:name="_Toc7073"/>
      <w:bookmarkStart w:id="28" w:name="_Toc212315098"/>
      <w:bookmarkStart w:id="29" w:name="_Toc212487671"/>
      <w:bookmarkStart w:id="30" w:name="_Toc212823335"/>
      <w:bookmarkStart w:id="31" w:name="_Toc213017920"/>
      <w:bookmarkEnd w:id="11"/>
      <w:bookmarkEnd w:id="12"/>
      <w:bookmarkEnd w:id="13"/>
      <w:bookmarkEnd w:id="14"/>
      <w:bookmarkEnd w:id="15"/>
      <w:bookmarkEnd w:id="16"/>
      <w:bookmarkEnd w:id="17"/>
      <w:bookmarkEnd w:id="18"/>
      <w:bookmarkEnd w:id="19"/>
      <w:bookmarkEnd w:id="20"/>
      <w:bookmarkEnd w:id="21"/>
      <w:r>
        <w:rPr>
          <w:rFonts w:hint="eastAsia"/>
        </w:rPr>
        <w:t>范围</w:t>
      </w:r>
      <w:bookmarkEnd w:id="23"/>
      <w:bookmarkEnd w:id="24"/>
      <w:bookmarkEnd w:id="25"/>
      <w:bookmarkEnd w:id="26"/>
      <w:bookmarkEnd w:id="27"/>
      <w:bookmarkEnd w:id="28"/>
      <w:bookmarkEnd w:id="29"/>
      <w:bookmarkEnd w:id="30"/>
      <w:bookmarkEnd w:id="31"/>
    </w:p>
    <w:p w14:paraId="07AD0610" w14:textId="38B8DA32" w:rsidR="003F5FF8" w:rsidRDefault="00000000">
      <w:pPr>
        <w:pStyle w:val="afffff7"/>
        <w:ind w:firstLine="420"/>
      </w:pPr>
      <w:bookmarkStart w:id="32" w:name="_Toc24884219"/>
      <w:bookmarkStart w:id="33" w:name="_Toc26648466"/>
      <w:bookmarkStart w:id="34" w:name="_Toc17233326"/>
      <w:bookmarkStart w:id="35" w:name="_Toc24884212"/>
      <w:bookmarkStart w:id="36" w:name="_Toc17233334"/>
      <w:r>
        <w:rPr>
          <w:rFonts w:hint="eastAsia"/>
        </w:rPr>
        <w:t>本文件规定了</w:t>
      </w:r>
      <w:r w:rsidR="00567536" w:rsidRPr="00567536">
        <w:rPr>
          <w:rFonts w:hint="eastAsia"/>
        </w:rPr>
        <w:t>超高层建筑施工安全风险防控的基本要求、风险识别与评估、分类风险防控措施、应急管理及监督与检查等内容</w:t>
      </w:r>
      <w:r w:rsidR="00557C2B">
        <w:rPr>
          <w:rFonts w:hint="eastAsia"/>
        </w:rPr>
        <w:t>。</w:t>
      </w:r>
    </w:p>
    <w:p w14:paraId="13CE565A" w14:textId="77830427" w:rsidR="003F5FF8" w:rsidRDefault="00000000" w:rsidP="00557C2B">
      <w:pPr>
        <w:pStyle w:val="afffff7"/>
        <w:ind w:firstLine="420"/>
      </w:pPr>
      <w:r>
        <w:rPr>
          <w:rFonts w:hint="eastAsia"/>
        </w:rPr>
        <w:t>本文件适用于</w:t>
      </w:r>
      <w:r w:rsidR="00E07415" w:rsidRPr="00E07415">
        <w:rPr>
          <w:rFonts w:hint="eastAsia"/>
        </w:rPr>
        <w:t>超高层建筑施工安全风险防控</w:t>
      </w:r>
      <w:r w:rsidR="00E07415">
        <w:rPr>
          <w:rFonts w:hint="eastAsia"/>
        </w:rPr>
        <w:t>活动</w:t>
      </w:r>
      <w:r>
        <w:rPr>
          <w:rFonts w:hint="eastAsia"/>
        </w:rPr>
        <w:t>。</w:t>
      </w:r>
    </w:p>
    <w:p w14:paraId="6DD3798F" w14:textId="77777777" w:rsidR="003F5FF8" w:rsidRPr="00557C2B" w:rsidRDefault="00000000" w:rsidP="00557C2B">
      <w:pPr>
        <w:pStyle w:val="affc"/>
        <w:spacing w:before="240" w:after="240"/>
      </w:pPr>
      <w:bookmarkStart w:id="37" w:name="_Toc29984"/>
      <w:bookmarkStart w:id="38" w:name="_Toc1048"/>
      <w:bookmarkStart w:id="39" w:name="_Toc97192965"/>
      <w:bookmarkStart w:id="40" w:name="_Toc113282591"/>
      <w:bookmarkStart w:id="41" w:name="_Toc26986531"/>
      <w:bookmarkStart w:id="42" w:name="_Toc26986772"/>
      <w:bookmarkStart w:id="43" w:name="_Toc13917"/>
      <w:bookmarkStart w:id="44" w:name="_Toc19575"/>
      <w:bookmarkStart w:id="45" w:name="_Toc26718931"/>
      <w:bookmarkStart w:id="46" w:name="_Toc212315099"/>
      <w:bookmarkStart w:id="47" w:name="_Toc212487672"/>
      <w:bookmarkStart w:id="48" w:name="_Toc212823336"/>
      <w:bookmarkStart w:id="49" w:name="_Toc213017921"/>
      <w:r w:rsidRPr="00557C2B">
        <w:rPr>
          <w:rFonts w:hint="eastAsia"/>
        </w:rPr>
        <w:t>规范性引用文件</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64EB4BFF" w14:textId="77777777" w:rsidR="003F5FF8"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50" w:name="_Toc97192966"/>
      <w:bookmarkStart w:id="51" w:name="_Toc113282592"/>
    </w:p>
    <w:p w14:paraId="1F6A33D2" w14:textId="6B1219D8" w:rsidR="008327A0" w:rsidRDefault="0026593D" w:rsidP="008327A0">
      <w:pPr>
        <w:pStyle w:val="afffff7"/>
        <w:ind w:firstLine="420"/>
        <w:rPr>
          <w:rFonts w:hint="eastAsia"/>
        </w:rPr>
      </w:pPr>
      <w:bookmarkStart w:id="52" w:name="_Toc11391"/>
      <w:bookmarkStart w:id="53" w:name="_Toc6287"/>
      <w:bookmarkStart w:id="54" w:name="_Toc2656"/>
      <w:bookmarkStart w:id="55" w:name="_Toc4140"/>
      <w:bookmarkStart w:id="56" w:name="_Toc212315100"/>
      <w:bookmarkStart w:id="57" w:name="_Toc212487673"/>
      <w:bookmarkStart w:id="58" w:name="_Toc212823337"/>
      <w:r w:rsidRPr="0026593D">
        <w:t>GB 50140</w:t>
      </w:r>
      <w:r w:rsidR="00567536">
        <w:rPr>
          <w:rFonts w:hint="eastAsia"/>
        </w:rPr>
        <w:t xml:space="preserve">  </w:t>
      </w:r>
      <w:r w:rsidR="00567536" w:rsidRPr="00567536">
        <w:rPr>
          <w:rFonts w:hint="eastAsia"/>
        </w:rPr>
        <w:t>建筑灭火器配置设计规范</w:t>
      </w:r>
    </w:p>
    <w:p w14:paraId="3485DE59" w14:textId="52A6C2D8" w:rsidR="0026593D" w:rsidRDefault="0026593D" w:rsidP="008327A0">
      <w:pPr>
        <w:pStyle w:val="afffff7"/>
        <w:ind w:firstLine="420"/>
        <w:rPr>
          <w:rFonts w:hint="eastAsia"/>
        </w:rPr>
      </w:pPr>
      <w:r w:rsidRPr="0026593D">
        <w:t>JGJ 196</w:t>
      </w:r>
      <w:r w:rsidR="00567536">
        <w:rPr>
          <w:rFonts w:hint="eastAsia"/>
        </w:rPr>
        <w:t xml:space="preserve">  </w:t>
      </w:r>
      <w:r w:rsidR="00567536" w:rsidRPr="00567536">
        <w:rPr>
          <w:rFonts w:hint="eastAsia"/>
        </w:rPr>
        <w:t>建筑施工塔式起重机安装、使用、拆卸安全技术规程</w:t>
      </w:r>
    </w:p>
    <w:p w14:paraId="22D1A87E" w14:textId="192E4718" w:rsidR="003F5FF8" w:rsidRDefault="00000000" w:rsidP="008327A0">
      <w:pPr>
        <w:pStyle w:val="affc"/>
        <w:spacing w:before="240" w:after="240"/>
      </w:pPr>
      <w:bookmarkStart w:id="59" w:name="_Toc213017922"/>
      <w:r>
        <w:rPr>
          <w:rFonts w:hint="eastAsia"/>
        </w:rPr>
        <w:t>术语和定义</w:t>
      </w:r>
      <w:bookmarkEnd w:id="50"/>
      <w:bookmarkEnd w:id="51"/>
      <w:bookmarkEnd w:id="52"/>
      <w:bookmarkEnd w:id="53"/>
      <w:bookmarkEnd w:id="54"/>
      <w:bookmarkEnd w:id="55"/>
      <w:bookmarkEnd w:id="56"/>
      <w:bookmarkEnd w:id="57"/>
      <w:bookmarkEnd w:id="58"/>
      <w:bookmarkEnd w:id="59"/>
    </w:p>
    <w:p w14:paraId="60399DFF" w14:textId="77777777" w:rsidR="003F5FF8" w:rsidRDefault="00000000">
      <w:pPr>
        <w:pStyle w:val="afffff7"/>
        <w:ind w:firstLine="420"/>
      </w:pPr>
      <w:r>
        <w:rPr>
          <w:rFonts w:hint="eastAsia"/>
        </w:rPr>
        <w:t>下列术语和定义适用于本文件。</w:t>
      </w:r>
    </w:p>
    <w:p w14:paraId="783F1D1A" w14:textId="00561463" w:rsidR="00567536" w:rsidRPr="00B95E4E" w:rsidRDefault="00B95E4E" w:rsidP="00B95E4E">
      <w:pPr>
        <w:pStyle w:val="afffffffffff6"/>
        <w:ind w:left="420" w:hangingChars="200" w:hanging="420"/>
        <w:rPr>
          <w:rFonts w:ascii="黑体" w:eastAsia="黑体" w:hAnsi="黑体" w:hint="eastAsia"/>
        </w:rPr>
      </w:pPr>
      <w:r w:rsidRPr="00B95E4E">
        <w:rPr>
          <w:rFonts w:ascii="黑体" w:eastAsia="黑体" w:hAnsi="黑体"/>
        </w:rPr>
        <w:br/>
      </w:r>
      <w:r w:rsidR="00567536" w:rsidRPr="00B95E4E">
        <w:rPr>
          <w:rFonts w:ascii="黑体" w:eastAsia="黑体" w:hAnsi="黑体" w:hint="eastAsia"/>
        </w:rPr>
        <w:t>风险识别</w:t>
      </w:r>
      <w:r w:rsidRPr="00B95E4E">
        <w:rPr>
          <w:rFonts w:ascii="黑体" w:eastAsia="黑体" w:hAnsi="黑体" w:hint="eastAsia"/>
        </w:rPr>
        <w:t xml:space="preserve">  </w:t>
      </w:r>
      <w:r w:rsidRPr="00B95E4E">
        <w:rPr>
          <w:rFonts w:ascii="黑体" w:eastAsia="黑体" w:hAnsi="黑体"/>
        </w:rPr>
        <w:t>Risk identification</w:t>
      </w:r>
    </w:p>
    <w:p w14:paraId="13B710AA" w14:textId="77777777" w:rsidR="00567536" w:rsidRDefault="00567536">
      <w:pPr>
        <w:pStyle w:val="afffff7"/>
        <w:ind w:firstLine="420"/>
      </w:pPr>
      <w:r w:rsidRPr="00567536">
        <w:rPr>
          <w:rFonts w:hint="eastAsia"/>
        </w:rPr>
        <w:t>运用特定方法，系统梳理超高层建筑施工各阶段、各环节可能存在的安全风险，明确风险点名称、风险源、影响范围的活动。</w:t>
      </w:r>
    </w:p>
    <w:p w14:paraId="610394A2" w14:textId="462A6118" w:rsidR="00567536" w:rsidRPr="00B95E4E" w:rsidRDefault="00B95E4E" w:rsidP="00B95E4E">
      <w:pPr>
        <w:pStyle w:val="afffffffffff6"/>
        <w:ind w:left="420" w:hangingChars="200" w:hanging="420"/>
        <w:rPr>
          <w:rFonts w:ascii="黑体" w:eastAsia="黑体" w:hAnsi="黑体" w:hint="eastAsia"/>
        </w:rPr>
      </w:pPr>
      <w:r w:rsidRPr="00B95E4E">
        <w:rPr>
          <w:rFonts w:ascii="黑体" w:eastAsia="黑体" w:hAnsi="黑体"/>
        </w:rPr>
        <w:br/>
      </w:r>
      <w:r w:rsidR="00567536" w:rsidRPr="00B95E4E">
        <w:rPr>
          <w:rFonts w:ascii="黑体" w:eastAsia="黑体" w:hAnsi="黑体" w:hint="eastAsia"/>
        </w:rPr>
        <w:t>风险评估</w:t>
      </w:r>
      <w:r w:rsidRPr="00B95E4E">
        <w:rPr>
          <w:rFonts w:ascii="黑体" w:eastAsia="黑体" w:hAnsi="黑体" w:hint="eastAsia"/>
        </w:rPr>
        <w:t xml:space="preserve">  </w:t>
      </w:r>
      <w:r w:rsidRPr="00B95E4E">
        <w:rPr>
          <w:rFonts w:ascii="黑体" w:eastAsia="黑体" w:hAnsi="黑体"/>
        </w:rPr>
        <w:t>Risk assessment</w:t>
      </w:r>
    </w:p>
    <w:p w14:paraId="38A7B2C1" w14:textId="77777777" w:rsidR="00567536" w:rsidRDefault="00567536">
      <w:pPr>
        <w:pStyle w:val="afffff7"/>
        <w:ind w:firstLine="420"/>
      </w:pPr>
      <w:r w:rsidRPr="00567536">
        <w:rPr>
          <w:rFonts w:hint="eastAsia"/>
        </w:rPr>
        <w:t>对识别的施工安全风险，分析其发生的可能性和损失严重程度，确定风险等级的活动。</w:t>
      </w:r>
    </w:p>
    <w:p w14:paraId="55EF4728" w14:textId="0158C92C" w:rsidR="00567536" w:rsidRPr="00B95E4E" w:rsidRDefault="00B95E4E" w:rsidP="00B95E4E">
      <w:pPr>
        <w:pStyle w:val="afffffffffff6"/>
        <w:ind w:left="420" w:hangingChars="200" w:hanging="420"/>
        <w:rPr>
          <w:rFonts w:ascii="黑体" w:eastAsia="黑体" w:hAnsi="黑体" w:hint="eastAsia"/>
        </w:rPr>
      </w:pPr>
      <w:r w:rsidRPr="00B95E4E">
        <w:rPr>
          <w:rFonts w:ascii="黑体" w:eastAsia="黑体" w:hAnsi="黑体"/>
        </w:rPr>
        <w:br/>
      </w:r>
      <w:r w:rsidR="00567536" w:rsidRPr="00B95E4E">
        <w:rPr>
          <w:rFonts w:ascii="黑体" w:eastAsia="黑体" w:hAnsi="黑体" w:hint="eastAsia"/>
        </w:rPr>
        <w:t>风险防控</w:t>
      </w:r>
      <w:r w:rsidRPr="00B95E4E">
        <w:rPr>
          <w:rFonts w:ascii="黑体" w:eastAsia="黑体" w:hAnsi="黑体" w:hint="eastAsia"/>
        </w:rPr>
        <w:t xml:space="preserve">  </w:t>
      </w:r>
      <w:r w:rsidRPr="00B95E4E">
        <w:rPr>
          <w:rFonts w:ascii="黑体" w:eastAsia="黑体" w:hAnsi="黑体"/>
        </w:rPr>
        <w:t>Risk prevention and control</w:t>
      </w:r>
    </w:p>
    <w:p w14:paraId="69C30C10" w14:textId="44ED1299" w:rsidR="00E15CD1" w:rsidRDefault="00567536">
      <w:pPr>
        <w:pStyle w:val="afffff7"/>
        <w:ind w:firstLine="420"/>
        <w:rPr>
          <w:rFonts w:hint="eastAsia"/>
        </w:rPr>
      </w:pPr>
      <w:r w:rsidRPr="00567536">
        <w:rPr>
          <w:rFonts w:hint="eastAsia"/>
        </w:rPr>
        <w:t>针对施工安全风险开展的预警、控制、消除等一系列预防和处置活动，包括技术措施、管理措施、应急措施等。</w:t>
      </w:r>
    </w:p>
    <w:p w14:paraId="394A51CE" w14:textId="77777777" w:rsidR="00E15CD1" w:rsidRPr="00E15CD1" w:rsidRDefault="00E15CD1" w:rsidP="00E15CD1">
      <w:pPr>
        <w:pStyle w:val="affc"/>
        <w:spacing w:before="240" w:after="240"/>
      </w:pPr>
      <w:bookmarkStart w:id="60" w:name="_Toc213017923"/>
      <w:r w:rsidRPr="00E15CD1">
        <w:t>基本要求</w:t>
      </w:r>
      <w:bookmarkEnd w:id="60"/>
    </w:p>
    <w:p w14:paraId="73312C0B" w14:textId="77777777" w:rsidR="00E15CD1" w:rsidRPr="00E15CD1" w:rsidRDefault="00E15CD1" w:rsidP="00E15CD1">
      <w:pPr>
        <w:pStyle w:val="affd"/>
        <w:spacing w:before="120" w:after="120"/>
      </w:pPr>
      <w:bookmarkStart w:id="61" w:name="_Toc213017924"/>
      <w:r w:rsidRPr="00E15CD1">
        <w:t>责任体系</w:t>
      </w:r>
      <w:bookmarkEnd w:id="61"/>
    </w:p>
    <w:p w14:paraId="40738487" w14:textId="77777777" w:rsidR="00E15CD1" w:rsidRPr="00E15CD1" w:rsidRDefault="00E15CD1" w:rsidP="00AF20C0">
      <w:pPr>
        <w:pStyle w:val="afffffffff3"/>
      </w:pPr>
      <w:r w:rsidRPr="00E15CD1">
        <w:t>建设单位应履行超高层建筑施工安全风险防控全面管理责任，组织勘察、设计、施工、监理等单位共同识别施工全过程安全风险。</w:t>
      </w:r>
    </w:p>
    <w:p w14:paraId="2AB0037D" w14:textId="77777777" w:rsidR="00E15CD1" w:rsidRPr="00E15CD1" w:rsidRDefault="00E15CD1" w:rsidP="00AF20C0">
      <w:pPr>
        <w:pStyle w:val="afffffffff3"/>
      </w:pPr>
      <w:r w:rsidRPr="00E15CD1">
        <w:t>建设单位应在工程招标文件中明确施工安全风险防控要求，将风险防控费用列入工程概算并及时足额支付。</w:t>
      </w:r>
    </w:p>
    <w:p w14:paraId="3D82A116" w14:textId="77777777" w:rsidR="00E15CD1" w:rsidRPr="00E15CD1" w:rsidRDefault="00E15CD1" w:rsidP="00AF20C0">
      <w:pPr>
        <w:pStyle w:val="afffffffff3"/>
      </w:pPr>
      <w:r w:rsidRPr="00E15CD1">
        <w:t>勘察单位应提供真实、准确的地质勘察报告，明确勘察区域内不良地质条件及风险提示，对涉及施工安全的勘察成果进行专项说明。</w:t>
      </w:r>
    </w:p>
    <w:p w14:paraId="576A9831" w14:textId="77777777" w:rsidR="00E15CD1" w:rsidRPr="00E15CD1" w:rsidRDefault="00E15CD1" w:rsidP="00AF20C0">
      <w:pPr>
        <w:pStyle w:val="afffffffff3"/>
      </w:pPr>
      <w:r w:rsidRPr="00E15CD1">
        <w:t>设计单位应结合超高层建筑结构特点，优化设计方案以降低施工安全风险，对关键部位、特殊工艺的施工安全提出明确设计要求。</w:t>
      </w:r>
    </w:p>
    <w:p w14:paraId="2F5D696B" w14:textId="77777777" w:rsidR="00E15CD1" w:rsidRPr="00E15CD1" w:rsidRDefault="00E15CD1" w:rsidP="00AF20C0">
      <w:pPr>
        <w:pStyle w:val="afffffffff3"/>
      </w:pPr>
      <w:r w:rsidRPr="00E15CD1">
        <w:t>设计单位应参与施工过程中重大风险点的论证，及时回应施工单位提出的与设计相关的安全风险防控疑问。</w:t>
      </w:r>
    </w:p>
    <w:p w14:paraId="2DA1EAA4" w14:textId="77777777" w:rsidR="00E15CD1" w:rsidRPr="00E15CD1" w:rsidRDefault="00E15CD1" w:rsidP="00AF20C0">
      <w:pPr>
        <w:pStyle w:val="afffffffff3"/>
      </w:pPr>
      <w:r w:rsidRPr="00E15CD1">
        <w:lastRenderedPageBreak/>
        <w:t>施工单位应建立由项目经理牵头的施工安全风险防控责任体系，明确项目负责人、技术负责人、专职安全员、施工班组负责人等各级岗位的风险防控职责。</w:t>
      </w:r>
    </w:p>
    <w:p w14:paraId="37B354F8" w14:textId="77777777" w:rsidR="00E15CD1" w:rsidRPr="00E15CD1" w:rsidRDefault="00E15CD1" w:rsidP="00AF20C0">
      <w:pPr>
        <w:pStyle w:val="afffffffff3"/>
      </w:pPr>
      <w:r w:rsidRPr="00E15CD1">
        <w:t>施工单位应将安全风险防控责任分解至每个作业岗位，签订安全责任书，明确责任内容、考核标准及奖惩措施。</w:t>
      </w:r>
    </w:p>
    <w:p w14:paraId="75CF7B31" w14:textId="77777777" w:rsidR="00E15CD1" w:rsidRPr="00E15CD1" w:rsidRDefault="00E15CD1" w:rsidP="00AF20C0">
      <w:pPr>
        <w:pStyle w:val="afffffffff3"/>
      </w:pPr>
      <w:r w:rsidRPr="00E15CD1">
        <w:t>监理单位应履行施工安全风险防控监理职责，对施工单位的风险防控方案、专项施工方案及现场落实情况进行全过程监督。</w:t>
      </w:r>
    </w:p>
    <w:p w14:paraId="33B6037C" w14:textId="77777777" w:rsidR="00E15CD1" w:rsidRPr="00E15CD1" w:rsidRDefault="00E15CD1" w:rsidP="00AF20C0">
      <w:pPr>
        <w:pStyle w:val="afffffffff3"/>
      </w:pPr>
      <w:r w:rsidRPr="00E15CD1">
        <w:t>监理单位应配备具备超高层建筑施工安全监理经验的监理人员，对关键风险点施工实施旁站监理。</w:t>
      </w:r>
    </w:p>
    <w:p w14:paraId="68B0691C" w14:textId="77777777" w:rsidR="00E15CD1" w:rsidRPr="00E15CD1" w:rsidRDefault="00E15CD1" w:rsidP="00AF20C0">
      <w:pPr>
        <w:pStyle w:val="afffffffff3"/>
      </w:pPr>
      <w:r w:rsidRPr="00E15CD1">
        <w:t>分包单位应服从施工总承包单位的统一管理，落实自身承担的施工范围的安全风险防控措施，配备专职安全员。</w:t>
      </w:r>
    </w:p>
    <w:p w14:paraId="52BD58CC" w14:textId="77777777" w:rsidR="00E15CD1" w:rsidRPr="00E15CD1" w:rsidRDefault="00E15CD1" w:rsidP="00AF20C0">
      <w:pPr>
        <w:pStyle w:val="afffffffff3"/>
      </w:pPr>
      <w:r w:rsidRPr="00E15CD1">
        <w:t>检测机构应按照相关标准规范开展检测工作，提供真实、准确的检测报告，对检测结果涉及的安全风险及时告知委托单位及监理单位。</w:t>
      </w:r>
    </w:p>
    <w:p w14:paraId="45046D17" w14:textId="77777777" w:rsidR="00E15CD1" w:rsidRPr="00E15CD1" w:rsidRDefault="00E15CD1" w:rsidP="00E15CD1">
      <w:pPr>
        <w:pStyle w:val="affd"/>
        <w:spacing w:before="120" w:after="120"/>
      </w:pPr>
      <w:bookmarkStart w:id="62" w:name="_Toc213017925"/>
      <w:r w:rsidRPr="00E15CD1">
        <w:t>管理制度</w:t>
      </w:r>
      <w:bookmarkEnd w:id="62"/>
    </w:p>
    <w:p w14:paraId="55D9E32C" w14:textId="77777777" w:rsidR="00E15CD1" w:rsidRPr="00E15CD1" w:rsidRDefault="00E15CD1" w:rsidP="00AF20C0">
      <w:pPr>
        <w:pStyle w:val="afffffffff3"/>
      </w:pPr>
      <w:r w:rsidRPr="00E15CD1">
        <w:t>施工单位应建立施工安全风险识别评估制度，明确识别评估的频次、方法、参与人员及报告编制要求。</w:t>
      </w:r>
    </w:p>
    <w:p w14:paraId="22ECE454" w14:textId="77777777" w:rsidR="00E15CD1" w:rsidRPr="00E15CD1" w:rsidRDefault="00E15CD1" w:rsidP="00AF20C0">
      <w:pPr>
        <w:pStyle w:val="afffffffff3"/>
      </w:pPr>
      <w:r w:rsidRPr="00E15CD1">
        <w:t>施工单位应建立专项施工方案管理制度，涵盖方案编制、审核、审批、专家论证、交底、变更等全流程管理要求。</w:t>
      </w:r>
    </w:p>
    <w:p w14:paraId="75004015" w14:textId="77777777" w:rsidR="00E15CD1" w:rsidRPr="00E15CD1" w:rsidRDefault="00E15CD1" w:rsidP="00AF20C0">
      <w:pPr>
        <w:pStyle w:val="afffffffff3"/>
      </w:pPr>
      <w:r w:rsidRPr="00E15CD1">
        <w:t>施工单位应建立安全技术交底制度，明确交底层级、交底内容、交底形式及签字确认要求，确保交底到人、到岗。</w:t>
      </w:r>
    </w:p>
    <w:p w14:paraId="25A7501B" w14:textId="77777777" w:rsidR="00E15CD1" w:rsidRPr="00E15CD1" w:rsidRDefault="00E15CD1" w:rsidP="00AF20C0">
      <w:pPr>
        <w:pStyle w:val="afffffffff3"/>
      </w:pPr>
      <w:r w:rsidRPr="00E15CD1">
        <w:t>施工单位应建立设备设施验收制度，对起重机械、脚手架、模板支架、施工电梯等关键设备设施的采购、租赁、安装、检测、验收、使用、拆除等环节进行全程管控。</w:t>
      </w:r>
    </w:p>
    <w:p w14:paraId="1EB8D3A2" w14:textId="77777777" w:rsidR="00E15CD1" w:rsidRPr="00E15CD1" w:rsidRDefault="00E15CD1" w:rsidP="00AF20C0">
      <w:pPr>
        <w:pStyle w:val="afffffffff3"/>
      </w:pPr>
      <w:r w:rsidRPr="00E15CD1">
        <w:t>施工单位应建立安全教育培训制度，针对超高层建筑施工特点制定专项培训计划，覆盖管理人员、作业人员及新进场人员。</w:t>
      </w:r>
    </w:p>
    <w:p w14:paraId="339BADB1" w14:textId="77777777" w:rsidR="00E15CD1" w:rsidRPr="00E15CD1" w:rsidRDefault="00E15CD1" w:rsidP="00AF20C0">
      <w:pPr>
        <w:pStyle w:val="afffffffff3"/>
      </w:pPr>
      <w:r w:rsidRPr="00E15CD1">
        <w:t>施工单位应建立施工安全风险预警制度，明确预警指标、预警阈值、预警方式及响应流程。</w:t>
      </w:r>
    </w:p>
    <w:p w14:paraId="76632FD8" w14:textId="77777777" w:rsidR="00E15CD1" w:rsidRPr="00E15CD1" w:rsidRDefault="00E15CD1" w:rsidP="00AF20C0">
      <w:pPr>
        <w:pStyle w:val="afffffffff3"/>
      </w:pPr>
      <w:r w:rsidRPr="00E15CD1">
        <w:t>施工单位应建立隐患排查治理制度，明确排查频次、排查内容、整改责任及闭环管理要求。</w:t>
      </w:r>
    </w:p>
    <w:p w14:paraId="562F7BC9" w14:textId="77777777" w:rsidR="00E15CD1" w:rsidRPr="00E15CD1" w:rsidRDefault="00E15CD1" w:rsidP="00AF20C0">
      <w:pPr>
        <w:pStyle w:val="afffffffff3"/>
      </w:pPr>
      <w:r w:rsidRPr="00E15CD1">
        <w:t>施工单位应建立应急管理制度，规范应急预案编制、应急队伍建设、应急物资储备、应急演练等工作。</w:t>
      </w:r>
    </w:p>
    <w:p w14:paraId="76ACB3D8" w14:textId="77777777" w:rsidR="00E15CD1" w:rsidRPr="00E15CD1" w:rsidRDefault="00E15CD1" w:rsidP="00E15CD1">
      <w:pPr>
        <w:pStyle w:val="affd"/>
        <w:spacing w:before="120" w:after="120"/>
      </w:pPr>
      <w:bookmarkStart w:id="63" w:name="_Toc213017926"/>
      <w:r w:rsidRPr="00E15CD1">
        <w:t>人员要求</w:t>
      </w:r>
      <w:bookmarkEnd w:id="63"/>
    </w:p>
    <w:p w14:paraId="5A7C5FE6" w14:textId="77777777" w:rsidR="00E15CD1" w:rsidRPr="00E15CD1" w:rsidRDefault="00E15CD1" w:rsidP="00AF20C0">
      <w:pPr>
        <w:pStyle w:val="afffffffff3"/>
      </w:pPr>
      <w:r w:rsidRPr="00E15CD1">
        <w:t>施工单位项目经理、技术负责人应具备超高层建筑施工管理经验，持有效安全生产考核合格证书（A 证、B 证）。</w:t>
      </w:r>
    </w:p>
    <w:p w14:paraId="7077F343" w14:textId="77777777" w:rsidR="00E15CD1" w:rsidRPr="00E15CD1" w:rsidRDefault="00E15CD1" w:rsidP="00AF20C0">
      <w:pPr>
        <w:pStyle w:val="afffffffff3"/>
      </w:pPr>
      <w:r w:rsidRPr="00E15CD1">
        <w:t>专职安全员应按规定配备，建筑面积 5 万平方米及以上的超高层建筑项目专职安全员不少于 3 人，且每增加 5 万平方米增配 1 名，所有专职安全员持有效 C 证。</w:t>
      </w:r>
    </w:p>
    <w:p w14:paraId="44BC4315" w14:textId="77777777" w:rsidR="00E15CD1" w:rsidRPr="00E15CD1" w:rsidRDefault="00E15CD1" w:rsidP="00AF20C0">
      <w:pPr>
        <w:pStyle w:val="afffffffff3"/>
      </w:pPr>
      <w:r w:rsidRPr="00E15CD1">
        <w:t>特种作业人员（起重工、信号工、焊工、电工、高处作业人员、特种设备操作人员等）必须持有效特种作业操作证书上岗，证书应在有效期内且与作业类别一致。</w:t>
      </w:r>
    </w:p>
    <w:p w14:paraId="05664C48" w14:textId="77777777" w:rsidR="00E15CD1" w:rsidRPr="00E15CD1" w:rsidRDefault="00E15CD1" w:rsidP="00AF20C0">
      <w:pPr>
        <w:pStyle w:val="afffffffff3"/>
      </w:pPr>
      <w:r w:rsidRPr="00E15CD1">
        <w:t>特种作业人员上岗前应接受针对超高层建筑施工特点的专项培训，培训时长不少于 8 学时，考核合格后方可上岗。</w:t>
      </w:r>
    </w:p>
    <w:p w14:paraId="40891CDB" w14:textId="77777777" w:rsidR="00E15CD1" w:rsidRPr="00E15CD1" w:rsidRDefault="00E15CD1" w:rsidP="00AF20C0">
      <w:pPr>
        <w:pStyle w:val="afffffffff3"/>
      </w:pPr>
      <w:r w:rsidRPr="00E15CD1">
        <w:t>施工班组负责人应具备相应的施工管理经验和安全知识，能够组织班组人员落实风险防控措施，及时制止不安全作业行为。</w:t>
      </w:r>
    </w:p>
    <w:p w14:paraId="6724C7F6" w14:textId="77777777" w:rsidR="00E15CD1" w:rsidRPr="00E15CD1" w:rsidRDefault="00E15CD1" w:rsidP="00AF20C0">
      <w:pPr>
        <w:pStyle w:val="afffffffff3"/>
      </w:pPr>
      <w:r w:rsidRPr="00E15CD1">
        <w:t>新进场作业人员必须接受三级安全教育培训，总培训时长不少于 24 学时，其中超高层建筑施工安全专项培训不少于 8 学时，考核合格后方可上岗作业。</w:t>
      </w:r>
    </w:p>
    <w:p w14:paraId="0918105F" w14:textId="77777777" w:rsidR="00E15CD1" w:rsidRPr="00E15CD1" w:rsidRDefault="00E15CD1" w:rsidP="00AF20C0">
      <w:pPr>
        <w:pStyle w:val="afffffffff3"/>
      </w:pPr>
      <w:r w:rsidRPr="00E15CD1">
        <w:t>作业人员应定期接受继续教育和再培训，每年培训时长不少于 12 学时，内容涵盖最新标准规范、风险防控新技术、典型事故案例等。</w:t>
      </w:r>
    </w:p>
    <w:p w14:paraId="7B38C47B" w14:textId="77777777" w:rsidR="00E15CD1" w:rsidRPr="00E15CD1" w:rsidRDefault="00E15CD1" w:rsidP="00AF20C0">
      <w:pPr>
        <w:pStyle w:val="afffffffff3"/>
      </w:pPr>
      <w:r w:rsidRPr="00E15CD1">
        <w:t>进入施工现场的所有人员必须按规定佩戴个人防护用品，高处作业人员应熟练掌握安全带、安全绳等防护装备的正确使用方法。</w:t>
      </w:r>
    </w:p>
    <w:p w14:paraId="4BD696D2" w14:textId="77777777" w:rsidR="00E15CD1" w:rsidRPr="00E15CD1" w:rsidRDefault="00E15CD1" w:rsidP="00E15CD1">
      <w:pPr>
        <w:pStyle w:val="affd"/>
        <w:spacing w:before="120" w:after="120"/>
      </w:pPr>
      <w:bookmarkStart w:id="64" w:name="_Toc213017927"/>
      <w:r w:rsidRPr="00E15CD1">
        <w:t>技术保障</w:t>
      </w:r>
      <w:bookmarkEnd w:id="64"/>
    </w:p>
    <w:p w14:paraId="0264E51D" w14:textId="77777777" w:rsidR="00E15CD1" w:rsidRPr="00E15CD1" w:rsidRDefault="00E15CD1" w:rsidP="00AF20C0">
      <w:pPr>
        <w:pStyle w:val="afffffffff3"/>
      </w:pPr>
      <w:r w:rsidRPr="00E15CD1">
        <w:t>专项施工方案应针对关键风险点编制，内容包括工程概况、编制依据、施工工艺、安全技术措施、风险辨识结果、应急预案、计算书及相关图纸等。</w:t>
      </w:r>
    </w:p>
    <w:p w14:paraId="73B62F72" w14:textId="77777777" w:rsidR="00E15CD1" w:rsidRPr="00E15CD1" w:rsidRDefault="00E15CD1" w:rsidP="00AF20C0">
      <w:pPr>
        <w:pStyle w:val="afffffffff3"/>
      </w:pPr>
      <w:r w:rsidRPr="00E15CD1">
        <w:lastRenderedPageBreak/>
        <w:t>专项施工方案应由施工单位技术负责人审核签字、加盖单位公章后，报监理单位总监理工程师审批签字、加盖执业印章。</w:t>
      </w:r>
    </w:p>
    <w:p w14:paraId="2F47252C" w14:textId="77777777" w:rsidR="00E15CD1" w:rsidRPr="00E15CD1" w:rsidRDefault="00E15CD1" w:rsidP="00AF20C0">
      <w:pPr>
        <w:pStyle w:val="afffffffff3"/>
      </w:pPr>
      <w:r w:rsidRPr="00E15CD1">
        <w:t>对于深基坑、高支模、超高起重吊装、附着式升降脚手架等危险性较大的分部分项工程，专项施工方案应组织专家论证，专家论证意见应作为方案修改完善的依据。</w:t>
      </w:r>
    </w:p>
    <w:p w14:paraId="5769E405" w14:textId="77777777" w:rsidR="00E15CD1" w:rsidRPr="00E15CD1" w:rsidRDefault="00E15CD1" w:rsidP="00AF20C0">
      <w:pPr>
        <w:pStyle w:val="afffffffff3"/>
      </w:pPr>
      <w:r w:rsidRPr="00E15CD1">
        <w:t>专项施工方案修改后应重新履行审核、审批程序，涉及重大变更的应重新组织专家论证。</w:t>
      </w:r>
    </w:p>
    <w:p w14:paraId="145D8842" w14:textId="77777777" w:rsidR="00E15CD1" w:rsidRPr="00E15CD1" w:rsidRDefault="00E15CD1" w:rsidP="00AF20C0">
      <w:pPr>
        <w:pStyle w:val="afffffffff3"/>
      </w:pPr>
      <w:r w:rsidRPr="00E15CD1">
        <w:t>安全技术交底应按专项施工方案进行细化，明确每个作业环节的操作要点、安全风险及防控措施。</w:t>
      </w:r>
    </w:p>
    <w:p w14:paraId="634109CA" w14:textId="77777777" w:rsidR="00E15CD1" w:rsidRPr="00E15CD1" w:rsidRDefault="00E15CD1" w:rsidP="00AF20C0">
      <w:pPr>
        <w:pStyle w:val="afffffffff3"/>
      </w:pPr>
      <w:r w:rsidRPr="00E15CD1">
        <w:t>技术交底应采用书面形式，结合现场实际情况进行口头补充说明，交底人和被交底人应签字确认，交底记录留存备查。</w:t>
      </w:r>
    </w:p>
    <w:p w14:paraId="512184F7" w14:textId="77777777" w:rsidR="00E15CD1" w:rsidRPr="00E15CD1" w:rsidRDefault="00E15CD1" w:rsidP="00AF20C0">
      <w:pPr>
        <w:pStyle w:val="afffffffff3"/>
      </w:pPr>
      <w:r w:rsidRPr="00E15CD1">
        <w:t>施工过程中遇到地质条件变化、设计变更、工艺调整等情况时，应及时调整专项施工方案和风险防控措施，重新进行技术交底。</w:t>
      </w:r>
    </w:p>
    <w:p w14:paraId="0DF6D7DE" w14:textId="77777777" w:rsidR="00E15CD1" w:rsidRPr="00E15CD1" w:rsidRDefault="00E15CD1" w:rsidP="00AF20C0">
      <w:pPr>
        <w:pStyle w:val="afffffffff3"/>
      </w:pPr>
      <w:r w:rsidRPr="00E15CD1">
        <w:t>施工单位应配备满足超高层建筑施工需求的技术人员，建立技术攻关小组，针对施工中的复杂技术问题和高风险环节开展技术研究。</w:t>
      </w:r>
    </w:p>
    <w:p w14:paraId="51C414D9" w14:textId="77777777" w:rsidR="00E15CD1" w:rsidRPr="00E15CD1" w:rsidRDefault="00E15CD1" w:rsidP="00AF20C0">
      <w:pPr>
        <w:pStyle w:val="afffffffff3"/>
      </w:pPr>
      <w:r w:rsidRPr="00E15CD1">
        <w:t>施工单位应采用先进、成熟、可靠的施工技术和设备，推广应用信息化管理手段，提升风险防控的精准性和有效性。</w:t>
      </w:r>
    </w:p>
    <w:p w14:paraId="6A60A152" w14:textId="77777777" w:rsidR="00E15CD1" w:rsidRPr="00E15CD1" w:rsidRDefault="00E15CD1" w:rsidP="00E15CD1">
      <w:pPr>
        <w:pStyle w:val="affd"/>
        <w:spacing w:before="120" w:after="120"/>
      </w:pPr>
      <w:bookmarkStart w:id="65" w:name="_Toc213017928"/>
      <w:r w:rsidRPr="00E15CD1">
        <w:t>场地与设备</w:t>
      </w:r>
      <w:bookmarkEnd w:id="65"/>
    </w:p>
    <w:p w14:paraId="1819B47D" w14:textId="77777777" w:rsidR="00E15CD1" w:rsidRPr="00E15CD1" w:rsidRDefault="00E15CD1" w:rsidP="00AF20C0">
      <w:pPr>
        <w:pStyle w:val="afffffffff3"/>
      </w:pPr>
      <w:r w:rsidRPr="00E15CD1">
        <w:t>施工场地平面布置应符合安全规范要求，划分作业区、材料堆放区、办公区、生活区，各区之间设置明显隔离标识。</w:t>
      </w:r>
    </w:p>
    <w:p w14:paraId="2D2DCFE4" w14:textId="77777777" w:rsidR="00E15CD1" w:rsidRPr="00E15CD1" w:rsidRDefault="00E15CD1" w:rsidP="00AF20C0">
      <w:pPr>
        <w:pStyle w:val="afffffffff3"/>
      </w:pPr>
      <w:r w:rsidRPr="00E15CD1">
        <w:t>施工现场应设置环形消防车道，宽度不小于 4 米，消防车道内不得堆放物料或设置障碍物，确保消防车辆通行畅通。</w:t>
      </w:r>
    </w:p>
    <w:p w14:paraId="518D254F" w14:textId="77777777" w:rsidR="00E15CD1" w:rsidRPr="00E15CD1" w:rsidRDefault="00E15CD1" w:rsidP="00AF20C0">
      <w:pPr>
        <w:pStyle w:val="afffffffff3"/>
      </w:pPr>
      <w:r w:rsidRPr="00E15CD1">
        <w:t>材料堆放区应按种类、规格分类堆放，设置标识牌，重物堆放不得超过规定荷载，距基坑边缘、脚手架、建筑物外墙等安全距离不小于 1.5 米。</w:t>
      </w:r>
    </w:p>
    <w:p w14:paraId="2EDD2C7B" w14:textId="77777777" w:rsidR="00E15CD1" w:rsidRPr="00E15CD1" w:rsidRDefault="00E15CD1" w:rsidP="00AF20C0">
      <w:pPr>
        <w:pStyle w:val="afffffffff3"/>
      </w:pPr>
      <w:r w:rsidRPr="00E15CD1">
        <w:t xml:space="preserve">施工现场临时用电应符合 </w:t>
      </w:r>
      <w:r w:rsidRPr="0026593D">
        <w:rPr>
          <w:highlight w:val="yellow"/>
        </w:rPr>
        <w:t>JGJ 46</w:t>
      </w:r>
      <w:r w:rsidRPr="00E15CD1">
        <w:t xml:space="preserve"> 的规定，采用三级配电、两级保护系统，配电线路采用绝缘导线，严禁私拉乱接。</w:t>
      </w:r>
    </w:p>
    <w:p w14:paraId="760029EC" w14:textId="77777777" w:rsidR="00E15CD1" w:rsidRPr="00E15CD1" w:rsidRDefault="00E15CD1" w:rsidP="00AF20C0">
      <w:pPr>
        <w:pStyle w:val="afffffffff3"/>
      </w:pPr>
      <w:r w:rsidRPr="00E15CD1">
        <w:t>施工现场应设置充足的照明设施，作业区域照度不低于 150lx，夜间施工应加强重点区域照明，设置警示灯。</w:t>
      </w:r>
    </w:p>
    <w:p w14:paraId="7F552842" w14:textId="77777777" w:rsidR="00E15CD1" w:rsidRPr="00E15CD1" w:rsidRDefault="00E15CD1" w:rsidP="00AF20C0">
      <w:pPr>
        <w:pStyle w:val="afffffffff3"/>
      </w:pPr>
      <w:r w:rsidRPr="00E15CD1">
        <w:t>起重机械（塔吊、履带吊、汽车吊等）的选型应满足超高层建筑施工荷载、吊装高度及作业半径要求，其性能参数应经计算确认。</w:t>
      </w:r>
    </w:p>
    <w:p w14:paraId="00F670FA" w14:textId="77777777" w:rsidR="00E15CD1" w:rsidRPr="00E15CD1" w:rsidRDefault="00E15CD1" w:rsidP="00AF20C0">
      <w:pPr>
        <w:pStyle w:val="afffffffff3"/>
      </w:pPr>
      <w:r w:rsidRPr="00E15CD1">
        <w:t>起重机械的基础设计应符合说明书要求和地质勘察报告，基础承载力应进行验算，浇筑完成后应进行强度检测，合格后方可安装。</w:t>
      </w:r>
    </w:p>
    <w:p w14:paraId="0958EA2F" w14:textId="77777777" w:rsidR="00E15CD1" w:rsidRPr="00E15CD1" w:rsidRDefault="00E15CD1" w:rsidP="00AF20C0">
      <w:pPr>
        <w:pStyle w:val="afffffffff3"/>
      </w:pPr>
      <w:r w:rsidRPr="00E15CD1">
        <w:t>塔吊、施工电梯等设备的附着装置应按设计要求安装，附着点混凝土强度应达到设计值的 75% 以上，附着装置安装后应进行检测验收。</w:t>
      </w:r>
    </w:p>
    <w:p w14:paraId="331CCBDE" w14:textId="77777777" w:rsidR="00E15CD1" w:rsidRPr="00E15CD1" w:rsidRDefault="00E15CD1" w:rsidP="00AF20C0">
      <w:pPr>
        <w:pStyle w:val="afffffffff3"/>
      </w:pPr>
      <w:r w:rsidRPr="00E15CD1">
        <w:t>附着式升降脚手架的选型应符合工程结构特点，其抗倾覆、防坠落装置应齐全有效，架体材料应符合相关标准要求。</w:t>
      </w:r>
    </w:p>
    <w:p w14:paraId="72C5CADD" w14:textId="77777777" w:rsidR="00E15CD1" w:rsidRPr="00E15CD1" w:rsidRDefault="00E15CD1" w:rsidP="00AF20C0">
      <w:pPr>
        <w:pStyle w:val="afffffffff3"/>
      </w:pPr>
      <w:r w:rsidRPr="00E15CD1">
        <w:t>模板支架的材料应选用合格的钢管、扣件等，钢管壁厚、扣件质量应进行进场检测，不合格材料不得使用。</w:t>
      </w:r>
    </w:p>
    <w:p w14:paraId="29048639" w14:textId="77777777" w:rsidR="00E15CD1" w:rsidRPr="0026593D" w:rsidRDefault="00E15CD1" w:rsidP="00AF20C0">
      <w:pPr>
        <w:pStyle w:val="afffffffff3"/>
      </w:pPr>
      <w:r w:rsidRPr="00E15CD1">
        <w:t>施工电梯的安装、调试、检测应符</w:t>
      </w:r>
      <w:r w:rsidRPr="0026593D">
        <w:t>合 JGJ 196 的规定，轿厢内应设置超载限制器、紧急停止按钮等安全装置，运行前应进行空载和重载试验。</w:t>
      </w:r>
    </w:p>
    <w:p w14:paraId="2D9DF33A" w14:textId="77777777" w:rsidR="00E15CD1" w:rsidRPr="00E15CD1" w:rsidRDefault="00E15CD1" w:rsidP="00AF20C0">
      <w:pPr>
        <w:pStyle w:val="afffffffff3"/>
      </w:pPr>
      <w:r w:rsidRPr="0026593D">
        <w:t>施工现场应配备足够的消防设施和器材，按 GB 50140 的</w:t>
      </w:r>
      <w:r w:rsidRPr="00E15CD1">
        <w:t>规定配置灭火器、消防水源、消防栓等，消防设施应定期检查维护，确保完好有效。</w:t>
      </w:r>
    </w:p>
    <w:p w14:paraId="1F88CC97" w14:textId="77777777" w:rsidR="00E15CD1" w:rsidRPr="00E15CD1" w:rsidRDefault="00E15CD1" w:rsidP="00E15CD1">
      <w:pPr>
        <w:pStyle w:val="affc"/>
        <w:spacing w:before="240" w:after="240"/>
      </w:pPr>
      <w:bookmarkStart w:id="66" w:name="_Toc213017929"/>
      <w:r w:rsidRPr="00E15CD1">
        <w:t>风险识别与评估</w:t>
      </w:r>
      <w:bookmarkEnd w:id="66"/>
    </w:p>
    <w:p w14:paraId="5E1D927F" w14:textId="77777777" w:rsidR="00E15CD1" w:rsidRPr="00E15CD1" w:rsidRDefault="00E15CD1" w:rsidP="00E15CD1">
      <w:pPr>
        <w:pStyle w:val="affd"/>
        <w:spacing w:before="120" w:after="120"/>
      </w:pPr>
      <w:bookmarkStart w:id="67" w:name="_Toc213017930"/>
      <w:r w:rsidRPr="00E15CD1">
        <w:t>识别范围与内容</w:t>
      </w:r>
      <w:bookmarkEnd w:id="67"/>
    </w:p>
    <w:p w14:paraId="2F8A0394" w14:textId="77777777" w:rsidR="00E15CD1" w:rsidRPr="00E15CD1" w:rsidRDefault="00E15CD1" w:rsidP="00AF20C0">
      <w:pPr>
        <w:pStyle w:val="afffffffff3"/>
      </w:pPr>
      <w:r w:rsidRPr="00E15CD1">
        <w:t>施工准备阶段应识别勘察设计交底不充分、施工方案不完善、场地勘察不到位、设备选型不当、人员配置不足等风险。</w:t>
      </w:r>
    </w:p>
    <w:p w14:paraId="5CB81EC1" w14:textId="77777777" w:rsidR="00E15CD1" w:rsidRPr="00E15CD1" w:rsidRDefault="00E15CD1" w:rsidP="00AF20C0">
      <w:pPr>
        <w:pStyle w:val="afffffffff3"/>
      </w:pPr>
      <w:r w:rsidRPr="00E15CD1">
        <w:t>基础工程应识别深基坑开挖坍塌、基坑降水引起周边地面沉降、桩基施工坍塌、地下连续墙渗漏、基坑周边管线破坏等风险。</w:t>
      </w:r>
    </w:p>
    <w:p w14:paraId="1E80B1B9" w14:textId="77777777" w:rsidR="00E15CD1" w:rsidRPr="00E15CD1" w:rsidRDefault="00E15CD1" w:rsidP="00AF20C0">
      <w:pPr>
        <w:pStyle w:val="afffffffff3"/>
      </w:pPr>
      <w:r w:rsidRPr="00E15CD1">
        <w:lastRenderedPageBreak/>
        <w:t>主体结构施工应识别高支模坍塌、脚手架失稳、起重吊装坠落、钢结构安装失稳、混凝土浇筑开裂、高空坠物等风险。</w:t>
      </w:r>
    </w:p>
    <w:p w14:paraId="4A2ED75B" w14:textId="77777777" w:rsidR="00E15CD1" w:rsidRPr="00E15CD1" w:rsidRDefault="00E15CD1" w:rsidP="00AF20C0">
      <w:pPr>
        <w:pStyle w:val="afffffffff3"/>
      </w:pPr>
      <w:r w:rsidRPr="00E15CD1">
        <w:t>机电安装阶段应识别大型设备吊装伤害、管线试压爆炸、临电触电、管道安装高空坠落、动火作业火灾等风险。</w:t>
      </w:r>
    </w:p>
    <w:p w14:paraId="02088D0A" w14:textId="77777777" w:rsidR="00E15CD1" w:rsidRPr="00E15CD1" w:rsidRDefault="00E15CD1" w:rsidP="00AF20C0">
      <w:pPr>
        <w:pStyle w:val="afffffffff3"/>
      </w:pPr>
      <w:r w:rsidRPr="00E15CD1">
        <w:t>装饰装修阶段应识别高处坠落、物体打击、动火作业火灾、易燃材料自燃、临电短路触电等风险。</w:t>
      </w:r>
    </w:p>
    <w:p w14:paraId="1D1756FB" w14:textId="77777777" w:rsidR="00E15CD1" w:rsidRPr="00E15CD1" w:rsidRDefault="00E15CD1" w:rsidP="00AF20C0">
      <w:pPr>
        <w:pStyle w:val="afffffffff3"/>
      </w:pPr>
      <w:r w:rsidRPr="00E15CD1">
        <w:t>拆除阶段应识别拆除顺序不当导致结构坍塌、高空坠物、粉尘污染、火灾爆炸等风险。</w:t>
      </w:r>
    </w:p>
    <w:p w14:paraId="2370A451" w14:textId="77777777" w:rsidR="00E15CD1" w:rsidRPr="00E15CD1" w:rsidRDefault="00E15CD1" w:rsidP="00AF20C0">
      <w:pPr>
        <w:pStyle w:val="afffffffff3"/>
      </w:pPr>
      <w:r w:rsidRPr="00E15CD1">
        <w:t>收尾阶段应识别临时设施拆除安全、作业人员违规操作、成品保护过程中的安全隐患等风险。</w:t>
      </w:r>
    </w:p>
    <w:p w14:paraId="335C8CB2" w14:textId="77777777" w:rsidR="00E15CD1" w:rsidRPr="00E15CD1" w:rsidRDefault="00E15CD1" w:rsidP="00AF20C0">
      <w:pPr>
        <w:pStyle w:val="afffffffff3"/>
      </w:pPr>
      <w:r w:rsidRPr="00E15CD1">
        <w:t>地质水文风险应识别不良地质（滑坡、泥石流、溶洞等）、地下水位变化、暴雨引发的基坑积水等风险。</w:t>
      </w:r>
    </w:p>
    <w:p w14:paraId="008E5745" w14:textId="77777777" w:rsidR="00E15CD1" w:rsidRPr="00E15CD1" w:rsidRDefault="00E15CD1" w:rsidP="00AF20C0">
      <w:pPr>
        <w:pStyle w:val="afffffffff3"/>
      </w:pPr>
      <w:r w:rsidRPr="00E15CD1">
        <w:t>结构安全风险应识别结构失稳、构件开裂、连接节点失效等风险。</w:t>
      </w:r>
    </w:p>
    <w:p w14:paraId="6FB693EE" w14:textId="77777777" w:rsidR="00E15CD1" w:rsidRPr="00E15CD1" w:rsidRDefault="00E15CD1" w:rsidP="00AF20C0">
      <w:pPr>
        <w:pStyle w:val="afffffffff3"/>
      </w:pPr>
      <w:r w:rsidRPr="00E15CD1">
        <w:t>起重吊装风险应识别吊装机械故障、吊装指挥失误、吊具损坏、吊装物坠落等风险。</w:t>
      </w:r>
    </w:p>
    <w:p w14:paraId="4A56158F" w14:textId="77777777" w:rsidR="00E15CD1" w:rsidRPr="00E15CD1" w:rsidRDefault="00E15CD1" w:rsidP="00AF20C0">
      <w:pPr>
        <w:pStyle w:val="afffffffff3"/>
      </w:pPr>
      <w:r w:rsidRPr="00E15CD1">
        <w:t>高处坠落风险应识别作业人员未系安全带、安全防护设施缺失、作业平台失稳等风险。</w:t>
      </w:r>
    </w:p>
    <w:p w14:paraId="6385FD51" w14:textId="77777777" w:rsidR="00E15CD1" w:rsidRPr="00E15CD1" w:rsidRDefault="00E15CD1" w:rsidP="00AF20C0">
      <w:pPr>
        <w:pStyle w:val="afffffffff3"/>
      </w:pPr>
      <w:r w:rsidRPr="00E15CD1">
        <w:t>物体打击风险应识别物料堆放不当、高空抛物、工具坠落等风险。</w:t>
      </w:r>
    </w:p>
    <w:p w14:paraId="2653FB9F" w14:textId="77777777" w:rsidR="00E15CD1" w:rsidRPr="00E15CD1" w:rsidRDefault="00E15CD1" w:rsidP="00AF20C0">
      <w:pPr>
        <w:pStyle w:val="afffffffff3"/>
      </w:pPr>
      <w:r w:rsidRPr="00E15CD1">
        <w:t>火灾爆炸风险应识别动火作业违规、易燃材料存放不当、电气线路老化等风险。</w:t>
      </w:r>
    </w:p>
    <w:p w14:paraId="7EE8CB83" w14:textId="77777777" w:rsidR="00E15CD1" w:rsidRPr="00E15CD1" w:rsidRDefault="00E15CD1" w:rsidP="00AF20C0">
      <w:pPr>
        <w:pStyle w:val="afffffffff3"/>
      </w:pPr>
      <w:r w:rsidRPr="00E15CD1">
        <w:t>机电安全风险应识别触电、设备故障、管线泄漏等风险。</w:t>
      </w:r>
    </w:p>
    <w:p w14:paraId="43D46F1B" w14:textId="77777777" w:rsidR="00E15CD1" w:rsidRPr="00E15CD1" w:rsidRDefault="00E15CD1" w:rsidP="00AF20C0">
      <w:pPr>
        <w:pStyle w:val="afffffffff3"/>
      </w:pPr>
      <w:r w:rsidRPr="00E15CD1">
        <w:t>极端天气风险应识别台风、暴雨、高温、严寒、雷电等引发的安全风险。</w:t>
      </w:r>
    </w:p>
    <w:p w14:paraId="47B724DE" w14:textId="77777777" w:rsidR="00E15CD1" w:rsidRPr="00E15CD1" w:rsidRDefault="00E15CD1" w:rsidP="00E15CD1">
      <w:pPr>
        <w:pStyle w:val="affd"/>
        <w:spacing w:before="120" w:after="120"/>
      </w:pPr>
      <w:bookmarkStart w:id="68" w:name="_Toc213017931"/>
      <w:r w:rsidRPr="00E15CD1">
        <w:t>识别方法</w:t>
      </w:r>
      <w:bookmarkEnd w:id="68"/>
    </w:p>
    <w:p w14:paraId="580E2C1E" w14:textId="77777777" w:rsidR="00E15CD1" w:rsidRPr="00E15CD1" w:rsidRDefault="00E15CD1" w:rsidP="00AF20C0">
      <w:pPr>
        <w:pStyle w:val="afffffffff3"/>
      </w:pPr>
      <w:r w:rsidRPr="00E15CD1">
        <w:t>风险识别应采用现场勘查法，组织技术人员、安全管理人员、施工班组负责人对施工现场进行全面排查，记录风险点具体位置和特征。</w:t>
      </w:r>
    </w:p>
    <w:p w14:paraId="32BF6213" w14:textId="77777777" w:rsidR="00E15CD1" w:rsidRPr="00E15CD1" w:rsidRDefault="00E15CD1" w:rsidP="00AF20C0">
      <w:pPr>
        <w:pStyle w:val="afffffffff3"/>
      </w:pPr>
      <w:r w:rsidRPr="00E15CD1">
        <w:t>风险识别应采用资料分析法，梳理地质勘察报告、设计图纸、施工组织设计、专项施工方案、设备说明书等资料，识别潜在风险。</w:t>
      </w:r>
    </w:p>
    <w:p w14:paraId="7322514F" w14:textId="77777777" w:rsidR="00E15CD1" w:rsidRPr="00E15CD1" w:rsidRDefault="00E15CD1" w:rsidP="00AF20C0">
      <w:pPr>
        <w:pStyle w:val="afffffffff3"/>
      </w:pPr>
      <w:r w:rsidRPr="00E15CD1">
        <w:t>风险识别应采用专家论证法，邀请超高层建筑施工、安全管理、结构设计等领域的专家，对关键风险点进行专项识别和分析。</w:t>
      </w:r>
    </w:p>
    <w:p w14:paraId="06963ECF" w14:textId="77777777" w:rsidR="00E15CD1" w:rsidRPr="00E15CD1" w:rsidRDefault="00E15CD1" w:rsidP="00AF20C0">
      <w:pPr>
        <w:pStyle w:val="afffffffff3"/>
      </w:pPr>
      <w:r w:rsidRPr="00E15CD1">
        <w:t>风险识别应采用风险矩阵法，结合超高层建筑施工特点，划分风险维度，系统识别各环节风险。</w:t>
      </w:r>
    </w:p>
    <w:p w14:paraId="4CF44F75" w14:textId="77777777" w:rsidR="00E15CD1" w:rsidRPr="00E15CD1" w:rsidRDefault="00E15CD1" w:rsidP="00AF20C0">
      <w:pPr>
        <w:pStyle w:val="afffffffff3"/>
      </w:pPr>
      <w:r w:rsidRPr="00E15CD1">
        <w:t>风险识别应采用故障类型和影响分析法，对起重机械、脚手架、模板支架等关键设备设施，分析其可能发生的故障类型及引发的安全风险。</w:t>
      </w:r>
    </w:p>
    <w:p w14:paraId="5399278D" w14:textId="77777777" w:rsidR="00E15CD1" w:rsidRPr="00E15CD1" w:rsidRDefault="00E15CD1" w:rsidP="00AF20C0">
      <w:pPr>
        <w:pStyle w:val="afffffffff3"/>
      </w:pPr>
      <w:r w:rsidRPr="00E15CD1">
        <w:t>风险识别应建立动态机制，在施工阶段转换、工艺变更、地质条件变化、设计变更、极端天气来临前等关键节点，重新开展风险识别。</w:t>
      </w:r>
    </w:p>
    <w:p w14:paraId="358F2337" w14:textId="77777777" w:rsidR="00E15CD1" w:rsidRPr="00E15CD1" w:rsidRDefault="00E15CD1" w:rsidP="00AF20C0">
      <w:pPr>
        <w:pStyle w:val="afffffffff3"/>
      </w:pPr>
      <w:r w:rsidRPr="00E15CD1">
        <w:t>风险识别应按施工部位、施工工艺、设备设施、作业人员、环境条件等分类进行，确保无遗漏。</w:t>
      </w:r>
    </w:p>
    <w:p w14:paraId="4F46CA66" w14:textId="77777777" w:rsidR="00E15CD1" w:rsidRPr="00E15CD1" w:rsidRDefault="00E15CD1" w:rsidP="00AF20C0">
      <w:pPr>
        <w:pStyle w:val="afffffffff3"/>
      </w:pPr>
      <w:r w:rsidRPr="00E15CD1">
        <w:t>每次风险识别完成后，应形成风险识别清单，明确风险点名称、风险源、可能导致的后果、涉及的施工阶段等信息。</w:t>
      </w:r>
    </w:p>
    <w:p w14:paraId="69CF8797" w14:textId="77777777" w:rsidR="00E15CD1" w:rsidRPr="00E15CD1" w:rsidRDefault="00E15CD1" w:rsidP="00E15CD1">
      <w:pPr>
        <w:pStyle w:val="affd"/>
        <w:spacing w:before="120" w:after="120"/>
      </w:pPr>
      <w:bookmarkStart w:id="69" w:name="_Toc213017932"/>
      <w:r w:rsidRPr="00E15CD1">
        <w:t>风险评估</w:t>
      </w:r>
      <w:bookmarkEnd w:id="69"/>
    </w:p>
    <w:p w14:paraId="59919235" w14:textId="77777777" w:rsidR="00E15CD1" w:rsidRPr="00E15CD1" w:rsidRDefault="00E15CD1" w:rsidP="00AF20C0">
      <w:pPr>
        <w:pStyle w:val="afffffffff3"/>
      </w:pPr>
      <w:r w:rsidRPr="00E15CD1">
        <w:t>风险可能性分级应分为高、中、低三级，高等级指风险事件发生概率大于 30%，中等级指概率在 10%~30% 之间，低等级指概率小于 10%。</w:t>
      </w:r>
    </w:p>
    <w:p w14:paraId="40A2D9BD" w14:textId="77777777" w:rsidR="00E15CD1" w:rsidRPr="00E15CD1" w:rsidRDefault="00E15CD1" w:rsidP="00AF20C0">
      <w:pPr>
        <w:pStyle w:val="afffffffff3"/>
      </w:pPr>
      <w:r w:rsidRPr="00E15CD1">
        <w:t>风险损失严重程度分级应分为重大、较大、一般、轻微四级，重大指可能导致 3 人及以上死亡或 100 万元及以上财产损失，较大指可能导致 1~2 人死亡或 50 万～100 万元财产损失，一般指可能导致重伤或 10 万～50 万元财产损失，轻微指可能导致轻伤或 10 万元以下财产损失。</w:t>
      </w:r>
    </w:p>
    <w:p w14:paraId="4288035F" w14:textId="77777777" w:rsidR="00E15CD1" w:rsidRPr="00E15CD1" w:rsidRDefault="00E15CD1" w:rsidP="00AF20C0">
      <w:pPr>
        <w:pStyle w:val="afffffffff3"/>
      </w:pPr>
      <w:r w:rsidRPr="00E15CD1">
        <w:t>风险等级划分应采用风险矩阵法，结合可能性和严重程度确定，分为重大风险、较大风险、一般风险、低风险四级。</w:t>
      </w:r>
    </w:p>
    <w:p w14:paraId="76F639F0" w14:textId="77777777" w:rsidR="00E15CD1" w:rsidRPr="00E15CD1" w:rsidRDefault="00E15CD1" w:rsidP="00AF20C0">
      <w:pPr>
        <w:pStyle w:val="afffffffff3"/>
      </w:pPr>
      <w:r w:rsidRPr="00E15CD1">
        <w:t>重大风险指高可能性 + 重大损失、高可能性 + 较大损失、中可能性 + 重大损失；较大风险指高可能性 + 一般损失、中可能性 + 较大损失、低可能性 + 重大损失；一般风险指中可能性 + 一般损失、低可能性 + 较大损失、高可能性 + 轻微损失；低风险指低可能性 + 一般损失、中可能性 + 轻微损失、低可能性 + 轻微损失。</w:t>
      </w:r>
    </w:p>
    <w:p w14:paraId="5F1991A4" w14:textId="77777777" w:rsidR="00E15CD1" w:rsidRPr="00E15CD1" w:rsidRDefault="00E15CD1" w:rsidP="00AF20C0">
      <w:pPr>
        <w:pStyle w:val="afffffffff3"/>
      </w:pPr>
      <w:r w:rsidRPr="00E15CD1">
        <w:t>风险评估应由施工单位组织实施，成立评估小组，成员包括技术负责人、专职安全员、施工班组负责人及相关技术人员，必要时邀请专家参与。</w:t>
      </w:r>
    </w:p>
    <w:p w14:paraId="72F51851" w14:textId="77777777" w:rsidR="00E15CD1" w:rsidRPr="00E15CD1" w:rsidRDefault="00E15CD1" w:rsidP="00AF20C0">
      <w:pPr>
        <w:pStyle w:val="afffffffff3"/>
      </w:pPr>
      <w:r w:rsidRPr="00E15CD1">
        <w:t>风险评估应按风险识别清单逐一进行，采用定性与定量相结合的方法，对每个风险点的可能性</w:t>
      </w:r>
      <w:r w:rsidRPr="00E15CD1">
        <w:lastRenderedPageBreak/>
        <w:t>和严重程度进行分析判定。</w:t>
      </w:r>
    </w:p>
    <w:p w14:paraId="3FB2D02A" w14:textId="77777777" w:rsidR="00E15CD1" w:rsidRPr="00E15CD1" w:rsidRDefault="00E15CD1" w:rsidP="00AF20C0">
      <w:pPr>
        <w:pStyle w:val="afffffffff3"/>
      </w:pPr>
      <w:r w:rsidRPr="00E15CD1">
        <w:t>评估过程中应充分考虑施工技术水平、管理能力、设备状态、环境条件等因素的影响。</w:t>
      </w:r>
    </w:p>
    <w:p w14:paraId="49E8B519" w14:textId="77777777" w:rsidR="00E15CD1" w:rsidRPr="00E15CD1" w:rsidRDefault="00E15CD1" w:rsidP="00AF20C0">
      <w:pPr>
        <w:pStyle w:val="afffffffff3"/>
      </w:pPr>
      <w:r w:rsidRPr="00E15CD1">
        <w:t>风险评估完成后应编制风险评估报告，内容包括评估目的、评估范围、评估方法、评估结果、风险等级分布、重点防控建议等。</w:t>
      </w:r>
    </w:p>
    <w:p w14:paraId="7F7851C0" w14:textId="77777777" w:rsidR="00E15CD1" w:rsidRPr="00E15CD1" w:rsidRDefault="00E15CD1" w:rsidP="00AF20C0">
      <w:pPr>
        <w:pStyle w:val="afffffffff3"/>
      </w:pPr>
      <w:r w:rsidRPr="00E15CD1">
        <w:t>风险评估报告应经施工单位技术负责人审核、监理单位总监理工程师审批后，报建设单位备案。</w:t>
      </w:r>
    </w:p>
    <w:p w14:paraId="45E53281" w14:textId="77777777" w:rsidR="00E15CD1" w:rsidRPr="00E15CD1" w:rsidRDefault="00E15CD1" w:rsidP="00AF20C0">
      <w:pPr>
        <w:pStyle w:val="afffffffff3"/>
      </w:pPr>
      <w:r w:rsidRPr="00E15CD1">
        <w:t>风险评估应动态开展，施工阶段转换、重大风险点处置完成、发生安全事故或险情后，应重新进行风险评估。</w:t>
      </w:r>
    </w:p>
    <w:p w14:paraId="04CF4D2B" w14:textId="77777777" w:rsidR="00E15CD1" w:rsidRPr="00E15CD1" w:rsidRDefault="00E15CD1" w:rsidP="00E15CD1">
      <w:pPr>
        <w:pStyle w:val="affd"/>
        <w:spacing w:before="120" w:after="120"/>
      </w:pPr>
      <w:bookmarkStart w:id="70" w:name="_Toc213017933"/>
      <w:r w:rsidRPr="00E15CD1">
        <w:t>风险台账</w:t>
      </w:r>
      <w:bookmarkEnd w:id="70"/>
    </w:p>
    <w:p w14:paraId="1FD016FB" w14:textId="77777777" w:rsidR="00E15CD1" w:rsidRPr="00E15CD1" w:rsidRDefault="00E15CD1" w:rsidP="00AF20C0">
      <w:pPr>
        <w:pStyle w:val="afffffffff3"/>
      </w:pPr>
      <w:r w:rsidRPr="00E15CD1">
        <w:t>施工单位应建立施工安全风险台账，实行一风险一记录，全面记录风险防控相关信息。</w:t>
      </w:r>
    </w:p>
    <w:p w14:paraId="0D0E630B" w14:textId="77777777" w:rsidR="00E15CD1" w:rsidRPr="00E15CD1" w:rsidRDefault="00E15CD1" w:rsidP="00AF20C0">
      <w:pPr>
        <w:pStyle w:val="afffffffff3"/>
      </w:pPr>
      <w:r w:rsidRPr="00E15CD1">
        <w:t>风险台账应包含风险点名称、风险源、风险等级、涉及施工阶段、防控责任主体、防控责任人、防控措施、预警阈值、监测数据、整改情况、更新时间等内容。</w:t>
      </w:r>
    </w:p>
    <w:p w14:paraId="7BFA57E3" w14:textId="77777777" w:rsidR="00E15CD1" w:rsidRPr="00E15CD1" w:rsidRDefault="00E15CD1" w:rsidP="00AF20C0">
      <w:pPr>
        <w:pStyle w:val="afffffffff3"/>
      </w:pPr>
      <w:r w:rsidRPr="00E15CD1">
        <w:t>风险台账应按风险等级分类管理，重大风险、较大风险单独列账，重点跟踪管控。</w:t>
      </w:r>
    </w:p>
    <w:p w14:paraId="4E0A96D3" w14:textId="77777777" w:rsidR="00E15CD1" w:rsidRPr="00E15CD1" w:rsidRDefault="00E15CD1" w:rsidP="00AF20C0">
      <w:pPr>
        <w:pStyle w:val="afffffffff3"/>
      </w:pPr>
      <w:r w:rsidRPr="00E15CD1">
        <w:t>风险台账应及时更新，风险等级发生变化、防控措施调整、风险消除后，应在 24 小时内更新台账信息。</w:t>
      </w:r>
    </w:p>
    <w:p w14:paraId="07490422" w14:textId="77777777" w:rsidR="00E15CD1" w:rsidRPr="00E15CD1" w:rsidRDefault="00E15CD1" w:rsidP="00AF20C0">
      <w:pPr>
        <w:pStyle w:val="afffffffff3"/>
      </w:pPr>
      <w:r w:rsidRPr="00E15CD1">
        <w:t>风险台账应采用电子化和纸质化双重记录，纸质台账由专人保管，电子化台账应设置访问权限，确保信息安全。</w:t>
      </w:r>
    </w:p>
    <w:p w14:paraId="173039E9" w14:textId="77777777" w:rsidR="00E15CD1" w:rsidRPr="00E15CD1" w:rsidRDefault="00E15CD1" w:rsidP="00AF20C0">
      <w:pPr>
        <w:pStyle w:val="afffffffff3"/>
      </w:pPr>
      <w:r w:rsidRPr="00E15CD1">
        <w:t>监理单位应定期检查施工单位风险台账建立及更新情况，对未按要求建立或更新不及时的，督促其整改。</w:t>
      </w:r>
    </w:p>
    <w:p w14:paraId="302A63E8" w14:textId="77777777" w:rsidR="00E15CD1" w:rsidRPr="00E15CD1" w:rsidRDefault="00E15CD1" w:rsidP="00AF20C0">
      <w:pPr>
        <w:pStyle w:val="afffffffff3"/>
      </w:pPr>
      <w:r w:rsidRPr="00E15CD1">
        <w:t>建设单位应每月查阅风险台账，了解重大风险点防控进展情况，协调解决防控过程中存在的问题。</w:t>
      </w:r>
    </w:p>
    <w:p w14:paraId="654780F6" w14:textId="77777777" w:rsidR="00E15CD1" w:rsidRPr="00E15CD1" w:rsidRDefault="00E15CD1" w:rsidP="00AF20C0">
      <w:pPr>
        <w:pStyle w:val="afffffffff3"/>
      </w:pPr>
      <w:r w:rsidRPr="00E15CD1">
        <w:t>风险台账应留存至工程竣工后 3 年，作为工程安全评估和后续工程参考依据。</w:t>
      </w:r>
    </w:p>
    <w:p w14:paraId="032B5ABA" w14:textId="77777777" w:rsidR="00E15CD1" w:rsidRPr="00E15CD1" w:rsidRDefault="00E15CD1" w:rsidP="00E15CD1">
      <w:pPr>
        <w:pStyle w:val="affc"/>
        <w:spacing w:before="240" w:after="240"/>
      </w:pPr>
      <w:bookmarkStart w:id="71" w:name="_Toc213017934"/>
      <w:r w:rsidRPr="00E15CD1">
        <w:t>分类风险防控措施</w:t>
      </w:r>
      <w:bookmarkEnd w:id="71"/>
    </w:p>
    <w:p w14:paraId="314440A0" w14:textId="77777777" w:rsidR="00E15CD1" w:rsidRPr="00E15CD1" w:rsidRDefault="00E15CD1" w:rsidP="00E15CD1">
      <w:pPr>
        <w:pStyle w:val="affd"/>
        <w:spacing w:before="120" w:after="120"/>
      </w:pPr>
      <w:bookmarkStart w:id="72" w:name="_Toc213017935"/>
      <w:r w:rsidRPr="00E15CD1">
        <w:t>基础工程风险防控</w:t>
      </w:r>
      <w:bookmarkEnd w:id="72"/>
    </w:p>
    <w:p w14:paraId="227016AA" w14:textId="77777777" w:rsidR="00E15CD1" w:rsidRPr="00E15CD1" w:rsidRDefault="00E15CD1" w:rsidP="00AF20C0">
      <w:pPr>
        <w:pStyle w:val="afffffffff3"/>
      </w:pPr>
      <w:r w:rsidRPr="00E15CD1">
        <w:t>深基坑施工前应编制专项施工方案，明确支护类型、降水方案、开挖顺序、监测要求等内容，方案经专家论证后方可实施。</w:t>
      </w:r>
    </w:p>
    <w:p w14:paraId="41224EC0" w14:textId="77777777" w:rsidR="00E15CD1" w:rsidRPr="00E15CD1" w:rsidRDefault="00E15CD1" w:rsidP="00AF20C0">
      <w:pPr>
        <w:pStyle w:val="afffffffff3"/>
      </w:pPr>
      <w:r w:rsidRPr="00E15CD1">
        <w:t>深基坑支护应根据地质条件、基坑深度、周边环境等因素选择合适的支护形式，土钉墙支护适用于基坑深度不大于 12 米的粘性土、粉土场地，排桩支护适用于基坑深度大于 10 米或周边有重要建筑物的场地，地下连续墙支护适用于深基坑、软土地基或周边管线密集区域。</w:t>
      </w:r>
    </w:p>
    <w:p w14:paraId="5C33F12B" w14:textId="77777777" w:rsidR="00E15CD1" w:rsidRPr="00E15CD1" w:rsidRDefault="00E15CD1" w:rsidP="00AF20C0">
      <w:pPr>
        <w:pStyle w:val="afffffffff3"/>
      </w:pPr>
      <w:r w:rsidRPr="00E15CD1">
        <w:t>土钉墙支护的土钉长度应根据基坑深度和地质条件确定，一般为 3~12 米，土钉间距 1~2 米，倾角 10</w:t>
      </w:r>
      <w:r w:rsidRPr="00E15CD1">
        <w:t>°</w:t>
      </w:r>
      <w:r w:rsidRPr="00E15CD1">
        <w:t>~20</w:t>
      </w:r>
      <w:r w:rsidRPr="00E15CD1">
        <w:t>°</w:t>
      </w:r>
      <w:r w:rsidRPr="00E15CD1">
        <w:t>，注浆压力不小于 0.5MPa。</w:t>
      </w:r>
    </w:p>
    <w:p w14:paraId="4FB7DB28" w14:textId="77777777" w:rsidR="00E15CD1" w:rsidRPr="00E15CD1" w:rsidRDefault="00E15CD1" w:rsidP="00AF20C0">
      <w:pPr>
        <w:pStyle w:val="afffffffff3"/>
      </w:pPr>
      <w:r w:rsidRPr="00E15CD1">
        <w:t>排桩支护的桩径不小于 600mm，桩间距不大于 2.5 米，桩入土深度应满足抗倾覆和抗滑移要求，桩顶设置冠梁，冠梁截面尺寸不小于 500mm</w:t>
      </w:r>
      <w:r w:rsidRPr="00E15CD1">
        <w:t>×</w:t>
      </w:r>
      <w:r w:rsidRPr="00E15CD1">
        <w:t>500mm。</w:t>
      </w:r>
    </w:p>
    <w:p w14:paraId="5B5F73E2" w14:textId="77777777" w:rsidR="00E15CD1" w:rsidRPr="00E15CD1" w:rsidRDefault="00E15CD1" w:rsidP="00AF20C0">
      <w:pPr>
        <w:pStyle w:val="afffffffff3"/>
      </w:pPr>
      <w:r w:rsidRPr="00E15CD1">
        <w:t>地下连续墙的墙厚不小于 600mm，墙体混凝土强度等级不低于 C30，墙段接头应采用刚性接头，施工过程中控制槽壁垂直度，偏差不大于 1/500。</w:t>
      </w:r>
    </w:p>
    <w:p w14:paraId="77ED8395" w14:textId="77777777" w:rsidR="00E15CD1" w:rsidRPr="00E15CD1" w:rsidRDefault="00E15CD1" w:rsidP="00AF20C0">
      <w:pPr>
        <w:pStyle w:val="afffffffff3"/>
      </w:pPr>
      <w:r w:rsidRPr="00E15CD1">
        <w:t>深基坑降水应采用井点降水方式，根据地下水位深度和土层渗透系数选择轻型井点、喷射井点或管井井点，降水过程中控制地下水位低于基坑底面 0.5~1.0 米。</w:t>
      </w:r>
    </w:p>
    <w:p w14:paraId="6DDDED34" w14:textId="77777777" w:rsidR="00E15CD1" w:rsidRPr="00E15CD1" w:rsidRDefault="00E15CD1" w:rsidP="00AF20C0">
      <w:pPr>
        <w:pStyle w:val="afffffffff3"/>
      </w:pPr>
      <w:r w:rsidRPr="00E15CD1">
        <w:t>降水过程中应监测周边地面沉降、建筑物沉降及管线变形，沉降速率不超过 2mm/d，累计沉降不超过 30mm，超过预警值时应采取回灌措施。</w:t>
      </w:r>
    </w:p>
    <w:p w14:paraId="75E1CA51" w14:textId="77777777" w:rsidR="00E15CD1" w:rsidRPr="00E15CD1" w:rsidRDefault="00E15CD1" w:rsidP="00AF20C0">
      <w:pPr>
        <w:pStyle w:val="afffffffff3"/>
      </w:pPr>
      <w:r w:rsidRPr="00E15CD1">
        <w:t xml:space="preserve">深基坑开挖应遵循 </w:t>
      </w:r>
      <w:r w:rsidRPr="00E15CD1">
        <w:t>“</w:t>
      </w:r>
      <w:r w:rsidRPr="00E15CD1">
        <w:t>分层开挖、分层支护、限时支护、严禁超挖</w:t>
      </w:r>
      <w:r w:rsidRPr="00E15CD1">
        <w:t>”</w:t>
      </w:r>
      <w:r w:rsidRPr="00E15CD1">
        <w:t xml:space="preserve"> 的原则，每层开挖深度不大于 2 米，开挖完成后应在 24 小时内完成支护。</w:t>
      </w:r>
    </w:p>
    <w:p w14:paraId="721B6AF3" w14:textId="77777777" w:rsidR="00E15CD1" w:rsidRPr="00E15CD1" w:rsidRDefault="00E15CD1" w:rsidP="00AF20C0">
      <w:pPr>
        <w:pStyle w:val="afffffffff3"/>
      </w:pPr>
      <w:r w:rsidRPr="00E15CD1">
        <w:t>基坑开挖过程中严禁在基坑边缘堆放弃土或重物，堆载距离基坑边缘不小于 1.5 米，堆载强度不超过 10kPa。</w:t>
      </w:r>
    </w:p>
    <w:p w14:paraId="20E2F147" w14:textId="77777777" w:rsidR="00E15CD1" w:rsidRPr="00E15CD1" w:rsidRDefault="00E15CD1" w:rsidP="00AF20C0">
      <w:pPr>
        <w:pStyle w:val="afffffffff3"/>
      </w:pPr>
      <w:r w:rsidRPr="00E15CD1">
        <w:t>基坑周边设置防护栏杆，高度不低于 1.2 米，设置两道水平横杆，栏杆内侧挂密目安全网，底部设置 180mm 高挡脚板，防护栏杆距基坑边缘不小于 0.5 米。</w:t>
      </w:r>
    </w:p>
    <w:p w14:paraId="3D4EF427" w14:textId="77777777" w:rsidR="00E15CD1" w:rsidRPr="00E15CD1" w:rsidRDefault="00E15CD1" w:rsidP="00AF20C0">
      <w:pPr>
        <w:pStyle w:val="afffffffff3"/>
      </w:pPr>
      <w:r w:rsidRPr="00E15CD1">
        <w:t>深基坑变形监测应设置沉降观测点、位移观测点，观测点间距不大于 20 米，基坑开挖阶段每天监测不少于 2 次，开挖完成后每周监测不少于 1 次，变形稳定后每月监测不少于 1 次。</w:t>
      </w:r>
    </w:p>
    <w:p w14:paraId="18F96153" w14:textId="77777777" w:rsidR="00E15CD1" w:rsidRPr="00E15CD1" w:rsidRDefault="00E15CD1" w:rsidP="00AF20C0">
      <w:pPr>
        <w:pStyle w:val="afffffffff3"/>
      </w:pPr>
      <w:r w:rsidRPr="00E15CD1">
        <w:lastRenderedPageBreak/>
        <w:t>监测数据应及时整理分析，绘制变化曲线，当变形达到预警值的 80% 时发出预警，达到预警值时立即停止施工，采取加固措施。</w:t>
      </w:r>
    </w:p>
    <w:p w14:paraId="321768DF" w14:textId="77777777" w:rsidR="00E15CD1" w:rsidRPr="00E15CD1" w:rsidRDefault="00E15CD1" w:rsidP="00AF20C0">
      <w:pPr>
        <w:pStyle w:val="afffffffff3"/>
      </w:pPr>
      <w:r w:rsidRPr="00E15CD1">
        <w:t>桩基施工前应核查地质勘察报告，明确桩位处地下管线、障碍物分布情况，必要时进行超前钻探。</w:t>
      </w:r>
    </w:p>
    <w:p w14:paraId="471F03EF" w14:textId="77777777" w:rsidR="00E15CD1" w:rsidRPr="00E15CD1" w:rsidRDefault="00E15CD1" w:rsidP="00AF20C0">
      <w:pPr>
        <w:pStyle w:val="afffffffff3"/>
      </w:pPr>
      <w:r w:rsidRPr="00E15CD1">
        <w:t>钻孔灌注桩施工时应控制钻孔垂直度，偏差不大于 1%，孔底沉渣厚度不大于 50mm（端承桩）或 100mm（摩擦桩）。</w:t>
      </w:r>
    </w:p>
    <w:p w14:paraId="0BE6C843" w14:textId="77777777" w:rsidR="00E15CD1" w:rsidRPr="00E15CD1" w:rsidRDefault="00E15CD1" w:rsidP="00AF20C0">
      <w:pPr>
        <w:pStyle w:val="afffffffff3"/>
      </w:pPr>
      <w:r w:rsidRPr="00E15CD1">
        <w:t>钢筋笼安装应居中放置，保护层厚度不小于 50mm，钢筋笼顶端设置吊环，固定牢固防止浇筑混凝土时上浮。</w:t>
      </w:r>
    </w:p>
    <w:p w14:paraId="2F9D5D0D" w14:textId="77777777" w:rsidR="00E15CD1" w:rsidRPr="00E15CD1" w:rsidRDefault="00E15CD1" w:rsidP="00AF20C0">
      <w:pPr>
        <w:pStyle w:val="afffffffff3"/>
      </w:pPr>
      <w:r w:rsidRPr="00E15CD1">
        <w:t>混凝土浇筑应连续进行，导管埋深控制在 2~6 米，严禁导管拔出混凝土面，浇筑完成后桩顶标高应高出设计标高 0.5~1.0 米。</w:t>
      </w:r>
    </w:p>
    <w:p w14:paraId="430783BB" w14:textId="77777777" w:rsidR="00E15CD1" w:rsidRPr="00E15CD1" w:rsidRDefault="00E15CD1" w:rsidP="00AF20C0">
      <w:pPr>
        <w:pStyle w:val="afffffffff3"/>
      </w:pPr>
      <w:r w:rsidRPr="00E15CD1">
        <w:t>地下连续墙施工时应控制泥浆性能指标，比重 1.05~1.20，粘度 18~22s，含砂率不大于 3%，确保槽壁稳定。</w:t>
      </w:r>
    </w:p>
    <w:p w14:paraId="125565C4" w14:textId="77777777" w:rsidR="00E15CD1" w:rsidRPr="00E15CD1" w:rsidRDefault="00E15CD1" w:rsidP="00AF20C0">
      <w:pPr>
        <w:pStyle w:val="afffffffff3"/>
      </w:pPr>
      <w:r w:rsidRPr="00E15CD1">
        <w:t>基础工程施工过程中应配备排水设备，及时排除基坑内积水，防止基坑泡水导致边坡失稳。</w:t>
      </w:r>
    </w:p>
    <w:p w14:paraId="712DD8F5" w14:textId="77777777" w:rsidR="00E15CD1" w:rsidRPr="00E15CD1" w:rsidRDefault="00E15CD1" w:rsidP="00E15CD1">
      <w:pPr>
        <w:pStyle w:val="affd"/>
        <w:spacing w:before="120" w:after="120"/>
      </w:pPr>
      <w:bookmarkStart w:id="73" w:name="_Toc213017936"/>
      <w:r w:rsidRPr="00E15CD1">
        <w:t>主体结构施工风险防控</w:t>
      </w:r>
      <w:bookmarkEnd w:id="73"/>
    </w:p>
    <w:p w14:paraId="06E91728" w14:textId="77777777" w:rsidR="00E15CD1" w:rsidRPr="00E15CD1" w:rsidRDefault="00E15CD1" w:rsidP="00AF20C0">
      <w:pPr>
        <w:pStyle w:val="afffffffff3"/>
      </w:pPr>
      <w:r w:rsidRPr="00E15CD1">
        <w:t>模板支撑体系施工前应进行设计验算，验算内容包括立杆承载力、横杆挠度、支架整体稳定性等，验算结果应符合相关标准要求。</w:t>
      </w:r>
    </w:p>
    <w:p w14:paraId="372A1F97" w14:textId="77777777" w:rsidR="00E15CD1" w:rsidRPr="00E15CD1" w:rsidRDefault="00E15CD1" w:rsidP="00AF20C0">
      <w:pPr>
        <w:pStyle w:val="afffffffff3"/>
      </w:pPr>
      <w:r w:rsidRPr="00E15CD1">
        <w:t xml:space="preserve">高支模支架立杆应采用 </w:t>
      </w:r>
      <w:r w:rsidRPr="00E15CD1">
        <w:t>Φ</w:t>
      </w:r>
      <w:r w:rsidRPr="00E15CD1">
        <w:t>48.3</w:t>
      </w:r>
      <w:r w:rsidRPr="00E15CD1">
        <w:t>×</w:t>
      </w:r>
      <w:r w:rsidRPr="00E15CD1">
        <w:t>3.6mm 钢管，立杆间距不大于 1.5 米，步距不大于 1.8 米，立杆底部设置垫板，垫板厚度不小于 50mm，面积不小于 0.15㎡。</w:t>
      </w:r>
    </w:p>
    <w:p w14:paraId="660AB753" w14:textId="77777777" w:rsidR="00E15CD1" w:rsidRPr="00E15CD1" w:rsidRDefault="00E15CD1" w:rsidP="00AF20C0">
      <w:pPr>
        <w:pStyle w:val="afffffffff3"/>
      </w:pPr>
      <w:r w:rsidRPr="00E15CD1">
        <w:t>支架立杆应设置扫地杆，扫地杆距地面高度不大于 200mm，设置纵横向水平杆，水平杆与立杆采用直角扣件锁紧，扣件拧紧力矩不小于 40N</w:t>
      </w:r>
      <w:r w:rsidRPr="00E15CD1">
        <w:rPr>
          <w:rFonts w:ascii="微软雅黑" w:eastAsia="微软雅黑" w:hAnsi="微软雅黑" w:cs="微软雅黑" w:hint="eastAsia"/>
        </w:rPr>
        <w:t>・</w:t>
      </w:r>
      <w:r w:rsidRPr="00E15CD1">
        <w:t>m，不大于 65N</w:t>
      </w:r>
      <w:r w:rsidRPr="00E15CD1">
        <w:rPr>
          <w:rFonts w:ascii="微软雅黑" w:eastAsia="微软雅黑" w:hAnsi="微软雅黑" w:cs="微软雅黑" w:hint="eastAsia"/>
        </w:rPr>
        <w:t>・</w:t>
      </w:r>
      <w:r w:rsidRPr="00E15CD1">
        <w:t>m。</w:t>
      </w:r>
    </w:p>
    <w:p w14:paraId="4427D254" w14:textId="77777777" w:rsidR="00E15CD1" w:rsidRPr="00E15CD1" w:rsidRDefault="00E15CD1" w:rsidP="00AF20C0">
      <w:pPr>
        <w:pStyle w:val="afffffffff3"/>
      </w:pPr>
      <w:r w:rsidRPr="00E15CD1">
        <w:t>高支模支架应设置竖向和水平向剪刀撑，竖向剪刀撑间距不大于 6 米，水平剪刀撑间距不大于 4 米，剪刀撑与地面夹角为 45</w:t>
      </w:r>
      <w:r w:rsidRPr="00E15CD1">
        <w:t>°</w:t>
      </w:r>
      <w:r w:rsidRPr="00E15CD1">
        <w:t>~60</w:t>
      </w:r>
      <w:r w:rsidRPr="00E15CD1">
        <w:t>°</w:t>
      </w:r>
      <w:r w:rsidRPr="00E15CD1">
        <w:t>，跨越立杆根数不小于 5 根。</w:t>
      </w:r>
    </w:p>
    <w:p w14:paraId="46BCBEED" w14:textId="77777777" w:rsidR="00E15CD1" w:rsidRPr="00E15CD1" w:rsidRDefault="00E15CD1" w:rsidP="00AF20C0">
      <w:pPr>
        <w:pStyle w:val="afffffffff3"/>
      </w:pPr>
      <w:r w:rsidRPr="00E15CD1">
        <w:t>支架顶部设置可调托撑，托撑螺杆伸出钢管顶部不得大于 300mm，螺杆外径与立杆内径的间隙不大于 3mm，托撑底部与水平杆应锁紧。</w:t>
      </w:r>
    </w:p>
    <w:p w14:paraId="51F55ED7" w14:textId="77777777" w:rsidR="00E15CD1" w:rsidRPr="00E15CD1" w:rsidRDefault="00E15CD1" w:rsidP="00AF20C0">
      <w:pPr>
        <w:pStyle w:val="afffffffff3"/>
      </w:pPr>
      <w:r w:rsidRPr="00E15CD1">
        <w:t>模板支撑体系搭设完成后应进行验收，验收内容包括立杆间距、步距、剪刀撑设置、扣件拧紧力矩、垫板设置等，验收合格后方可进行模板安装。</w:t>
      </w:r>
    </w:p>
    <w:p w14:paraId="4D4448A7" w14:textId="77777777" w:rsidR="00E15CD1" w:rsidRPr="00E15CD1" w:rsidRDefault="00E15CD1" w:rsidP="00AF20C0">
      <w:pPr>
        <w:pStyle w:val="afffffffff3"/>
      </w:pPr>
      <w:r w:rsidRPr="00E15CD1">
        <w:t>模板安装应保证接缝严密，不得漏浆，模板表面平整度偏差不大于 5mm，垂直度偏差不大于 3mm/m，模板安装完成后应进行尺寸复核。</w:t>
      </w:r>
    </w:p>
    <w:p w14:paraId="4FA413BF" w14:textId="77777777" w:rsidR="00E15CD1" w:rsidRPr="00E15CD1" w:rsidRDefault="00E15CD1" w:rsidP="00AF20C0">
      <w:pPr>
        <w:pStyle w:val="afffffffff3"/>
      </w:pPr>
      <w:r w:rsidRPr="00E15CD1">
        <w:t xml:space="preserve">模板拆除应遵循 </w:t>
      </w:r>
      <w:r w:rsidRPr="00E15CD1">
        <w:t>“</w:t>
      </w:r>
      <w:r w:rsidRPr="00E15CD1">
        <w:t>先支后拆、后支先拆、从上到下、分层拆除</w:t>
      </w:r>
      <w:r w:rsidRPr="00E15CD1">
        <w:t>”</w:t>
      </w:r>
      <w:r w:rsidRPr="00E15CD1">
        <w:t xml:space="preserve"> 的原则，严禁上下同时拆除。</w:t>
      </w:r>
    </w:p>
    <w:p w14:paraId="6496617F" w14:textId="77777777" w:rsidR="00E15CD1" w:rsidRPr="00E15CD1" w:rsidRDefault="00E15CD1" w:rsidP="00AF20C0">
      <w:pPr>
        <w:pStyle w:val="afffffffff3"/>
      </w:pPr>
      <w:r w:rsidRPr="00E15CD1">
        <w:t>混凝土强度达到设计强度的 75% 以上时方可拆除梁、板模板，达到 100% 设计强度时方可拆除悬臂构件模板，拆除前应进行强度检测。</w:t>
      </w:r>
    </w:p>
    <w:p w14:paraId="7827408A" w14:textId="77777777" w:rsidR="00E15CD1" w:rsidRPr="00E15CD1" w:rsidRDefault="00E15CD1" w:rsidP="00AF20C0">
      <w:pPr>
        <w:pStyle w:val="afffffffff3"/>
      </w:pPr>
      <w:r w:rsidRPr="00E15CD1">
        <w:t>拆除的模板、支架应及时清理，分类堆放，严禁抛掷，拆除区域设置警戒区，派专人监护。</w:t>
      </w:r>
    </w:p>
    <w:p w14:paraId="14E3F48F" w14:textId="77777777" w:rsidR="00E15CD1" w:rsidRPr="00E15CD1" w:rsidRDefault="00E15CD1" w:rsidP="00AF20C0">
      <w:pPr>
        <w:pStyle w:val="afffffffff3"/>
      </w:pPr>
      <w:r w:rsidRPr="00E15CD1">
        <w:t>附着式升降脚手架搭设前应编制专项施工方案，明确架体尺寸、附着点设置、升降程序、防坠落措施等，方案经专家论证后方可实施。</w:t>
      </w:r>
    </w:p>
    <w:p w14:paraId="0829C055" w14:textId="77777777" w:rsidR="00E15CD1" w:rsidRPr="00E15CD1" w:rsidRDefault="00E15CD1" w:rsidP="00AF20C0">
      <w:pPr>
        <w:pStyle w:val="afffffffff3"/>
      </w:pPr>
      <w:r w:rsidRPr="00E15CD1">
        <w:t>架体高度不大于 5 倍楼层高度，架体宽度不大于 1.2 米，架体步距不大于 2.0 米，立杆间距不大于 1.5 米。</w:t>
      </w:r>
    </w:p>
    <w:p w14:paraId="44C44110" w14:textId="77777777" w:rsidR="00E15CD1" w:rsidRPr="00E15CD1" w:rsidRDefault="00E15CD1" w:rsidP="00AF20C0">
      <w:pPr>
        <w:pStyle w:val="afffffffff3"/>
      </w:pPr>
      <w:r w:rsidRPr="00E15CD1">
        <w:t>附着式升降脚手架的附着支座应设置在混凝土强度不低于 C30 的梁、板上，附着点间距不大于 6 米，每道附着支座应能承受 2 倍的架体自重和施工荷载。</w:t>
      </w:r>
    </w:p>
    <w:p w14:paraId="3800E7E4" w14:textId="77777777" w:rsidR="00E15CD1" w:rsidRPr="00E15CD1" w:rsidRDefault="00E15CD1" w:rsidP="00AF20C0">
      <w:pPr>
        <w:pStyle w:val="afffffffff3"/>
      </w:pPr>
      <w:r w:rsidRPr="00E15CD1">
        <w:t>架体应设置防坠落装置和防倾覆装置，防坠落装置应采用机械式装置，动作灵敏可靠，防倾覆装置的间隙不大于 50mm。</w:t>
      </w:r>
    </w:p>
    <w:p w14:paraId="15CCF0F2" w14:textId="77777777" w:rsidR="00E15CD1" w:rsidRPr="00E15CD1" w:rsidRDefault="00E15CD1" w:rsidP="00AF20C0">
      <w:pPr>
        <w:pStyle w:val="afffffffff3"/>
      </w:pPr>
      <w:r w:rsidRPr="00E15CD1">
        <w:t>架体升降前应检查附着支座、升降设备、防坠落装置等，确认完好后方可启动升降，升降过程中架体上不得有人作业，不得堆放物料。</w:t>
      </w:r>
    </w:p>
    <w:p w14:paraId="72442297" w14:textId="77777777" w:rsidR="00E15CD1" w:rsidRPr="00E15CD1" w:rsidRDefault="00E15CD1" w:rsidP="00AF20C0">
      <w:pPr>
        <w:pStyle w:val="afffffffff3"/>
      </w:pPr>
      <w:r w:rsidRPr="00E15CD1">
        <w:t>升降过程中派专人监护，实时观察架体运行状态，发现异常立即停止升降，排查故障后方可继续。</w:t>
      </w:r>
    </w:p>
    <w:p w14:paraId="3AF00147" w14:textId="77777777" w:rsidR="00E15CD1" w:rsidRPr="00E15CD1" w:rsidRDefault="00E15CD1" w:rsidP="00AF20C0">
      <w:pPr>
        <w:pStyle w:val="afffffffff3"/>
      </w:pPr>
      <w:r w:rsidRPr="00E15CD1">
        <w:t>架体升降到位后应及时固定，调整架体水平度和垂直度，验收合格后方可投入使用，架体使用期间每周检查一次附着支座和防坠落装置。</w:t>
      </w:r>
    </w:p>
    <w:p w14:paraId="246DD58A" w14:textId="77777777" w:rsidR="00E15CD1" w:rsidRPr="00E15CD1" w:rsidRDefault="00E15CD1" w:rsidP="00AF20C0">
      <w:pPr>
        <w:pStyle w:val="afffffffff3"/>
      </w:pPr>
      <w:r w:rsidRPr="00E15CD1">
        <w:t>起重吊装作业前应编制专项施工方案，明确吊装机械、吊具、吊装方法、吊装顺序、安全防护措施等，方案经专家论证后方可实施。</w:t>
      </w:r>
    </w:p>
    <w:p w14:paraId="24A5D352" w14:textId="77777777" w:rsidR="00E15CD1" w:rsidRPr="00E15CD1" w:rsidRDefault="00E15CD1" w:rsidP="00AF20C0">
      <w:pPr>
        <w:pStyle w:val="afffffffff3"/>
      </w:pPr>
      <w:r w:rsidRPr="00E15CD1">
        <w:lastRenderedPageBreak/>
        <w:t>起重机械的额定起重量应大于吊装物重量的 1.2 倍，吊装半径和吊装高度应在机械性能允许范围内。</w:t>
      </w:r>
    </w:p>
    <w:p w14:paraId="08A8AF82" w14:textId="77777777" w:rsidR="00E15CD1" w:rsidRPr="00E15CD1" w:rsidRDefault="00E15CD1" w:rsidP="00AF20C0">
      <w:pPr>
        <w:pStyle w:val="afffffffff3"/>
      </w:pPr>
      <w:r w:rsidRPr="00E15CD1">
        <w:t>吊具应选用合格的钢丝绳、吊钩、吊索等，钢丝绳的安全系数不小于 6，吊钩应设置防脱装置，吊索与吊装物夹角不小于 60</w:t>
      </w:r>
      <w:r w:rsidRPr="00E15CD1">
        <w:t>°</w:t>
      </w:r>
      <w:r w:rsidRPr="00E15CD1">
        <w:t>。</w:t>
      </w:r>
    </w:p>
    <w:p w14:paraId="4A61C2FA" w14:textId="77777777" w:rsidR="00E15CD1" w:rsidRPr="00E15CD1" w:rsidRDefault="00E15CD1" w:rsidP="00AF20C0">
      <w:pPr>
        <w:pStyle w:val="afffffffff3"/>
      </w:pPr>
      <w:r w:rsidRPr="00E15CD1">
        <w:t>吊装前应检查起重机械的力矩限制器、变幅限位器、高度限位器、防坠器等安全装置，确保完好有效。</w:t>
      </w:r>
    </w:p>
    <w:p w14:paraId="2381C5DE" w14:textId="77777777" w:rsidR="00E15CD1" w:rsidRPr="00E15CD1" w:rsidRDefault="00E15CD1" w:rsidP="00AF20C0">
      <w:pPr>
        <w:pStyle w:val="afffffffff3"/>
      </w:pPr>
      <w:r w:rsidRPr="00E15CD1">
        <w:t>吊装指挥人员应持有效证书上岗，使用标准指挥信号（手势、旗语、对讲机），指挥信号清晰、准确，吊装过程中与司机保持密切沟通。</w:t>
      </w:r>
    </w:p>
    <w:p w14:paraId="44908F58" w14:textId="77777777" w:rsidR="00E15CD1" w:rsidRPr="00E15CD1" w:rsidRDefault="00E15CD1" w:rsidP="00AF20C0">
      <w:pPr>
        <w:pStyle w:val="afffffffff3"/>
      </w:pPr>
      <w:r w:rsidRPr="00E15CD1">
        <w:t>吊装物绑扎应牢固，重心明确，大型构件吊装应设置溜绳，控制构件摆动，严禁斜吊、斜拉。</w:t>
      </w:r>
    </w:p>
    <w:p w14:paraId="78D7F78F" w14:textId="77777777" w:rsidR="00E15CD1" w:rsidRPr="00E15CD1" w:rsidRDefault="00E15CD1" w:rsidP="00AF20C0">
      <w:pPr>
        <w:pStyle w:val="afffffffff3"/>
      </w:pPr>
      <w:r w:rsidRPr="00E15CD1">
        <w:t>吊装作业区域设置警戒区，警戒半径不小于吊装半径的 1.5 倍，派专人监护，严禁无关人员进入。</w:t>
      </w:r>
    </w:p>
    <w:p w14:paraId="10412BED" w14:textId="77777777" w:rsidR="00E15CD1" w:rsidRPr="00E15CD1" w:rsidRDefault="00E15CD1" w:rsidP="00AF20C0">
      <w:pPr>
        <w:pStyle w:val="afffffffff3"/>
      </w:pPr>
      <w:r w:rsidRPr="00E15CD1">
        <w:t>风速大于 6 级时严禁进行起重吊装作业，雨天、雾天等能见度低的天气应停止吊装作业。</w:t>
      </w:r>
    </w:p>
    <w:p w14:paraId="2F3EEA0E" w14:textId="77777777" w:rsidR="00E15CD1" w:rsidRPr="00E15CD1" w:rsidRDefault="00E15CD1" w:rsidP="00AF20C0">
      <w:pPr>
        <w:pStyle w:val="afffffffff3"/>
      </w:pPr>
      <w:r w:rsidRPr="00E15CD1">
        <w:t>钢结构施工前应检查钢构件的质量，构件的型号、规格、尺寸应符合设计要求，表面不得有裂纹、变形等缺陷。</w:t>
      </w:r>
    </w:p>
    <w:p w14:paraId="1BA5F574" w14:textId="77777777" w:rsidR="00E15CD1" w:rsidRPr="00E15CD1" w:rsidRDefault="00E15CD1" w:rsidP="00AF20C0">
      <w:pPr>
        <w:pStyle w:val="afffffffff3"/>
      </w:pPr>
      <w:r w:rsidRPr="00E15CD1">
        <w:t>钢构件运输过程中应采取防护措施，防止变形、损坏，堆放时应设置垫木，垫木间距不大于 3 米，堆放高度不超过 2 米。</w:t>
      </w:r>
    </w:p>
    <w:p w14:paraId="48C618DD" w14:textId="77777777" w:rsidR="00E15CD1" w:rsidRPr="00E15CD1" w:rsidRDefault="00E15CD1" w:rsidP="00AF20C0">
      <w:pPr>
        <w:pStyle w:val="afffffffff3"/>
      </w:pPr>
      <w:r w:rsidRPr="00E15CD1">
        <w:t xml:space="preserve">钢结构安装应遵循 </w:t>
      </w:r>
      <w:r w:rsidRPr="00E15CD1">
        <w:t>“</w:t>
      </w:r>
      <w:r w:rsidRPr="00E15CD1">
        <w:t>先柱后梁、先下后上、先核心筒后外围</w:t>
      </w:r>
      <w:r w:rsidRPr="00E15CD1">
        <w:t>”</w:t>
      </w:r>
      <w:r w:rsidRPr="00E15CD1">
        <w:t xml:space="preserve"> 的原则，安装过程中及时进行临时固定，确保结构稳定。</w:t>
      </w:r>
    </w:p>
    <w:p w14:paraId="72B4B930" w14:textId="77777777" w:rsidR="00E15CD1" w:rsidRPr="00E15CD1" w:rsidRDefault="00E15CD1" w:rsidP="00AF20C0">
      <w:pPr>
        <w:pStyle w:val="afffffffff3"/>
      </w:pPr>
      <w:r w:rsidRPr="00E15CD1">
        <w:t>柱与梁连接节点应采用高强度螺栓连接，螺栓拧紧顺序应从中心向四周扩散，初拧扭矩为终拧扭矩的 50%，终拧扭矩应符合设计要求，终拧后进行扭矩检测。</w:t>
      </w:r>
    </w:p>
    <w:p w14:paraId="1A315DA7" w14:textId="77777777" w:rsidR="00E15CD1" w:rsidRPr="00E15CD1" w:rsidRDefault="00E15CD1" w:rsidP="00AF20C0">
      <w:pPr>
        <w:pStyle w:val="afffffffff3"/>
      </w:pPr>
      <w:r w:rsidRPr="00E15CD1">
        <w:t>钢结构焊接作业前应清理焊接区域的油污、铁锈等杂质，焊接人员持有效证书上岗，佩戴防护面罩、防护手套等防护用品。</w:t>
      </w:r>
    </w:p>
    <w:p w14:paraId="72E282D7" w14:textId="77777777" w:rsidR="00E15CD1" w:rsidRPr="00E15CD1" w:rsidRDefault="00E15CD1" w:rsidP="00AF20C0">
      <w:pPr>
        <w:pStyle w:val="afffffffff3"/>
      </w:pPr>
      <w:r w:rsidRPr="00E15CD1">
        <w:t>焊接作业点应设置灭火器，焊接完成后及时清理焊渣，检查焊缝质量，焊缝不得有夹渣、气孔、裂纹等缺陷。</w:t>
      </w:r>
    </w:p>
    <w:p w14:paraId="76C274A1" w14:textId="77777777" w:rsidR="00E15CD1" w:rsidRPr="00E15CD1" w:rsidRDefault="00E15CD1" w:rsidP="00AF20C0">
      <w:pPr>
        <w:pStyle w:val="afffffffff3"/>
      </w:pPr>
      <w:r w:rsidRPr="00E15CD1">
        <w:t>高空钢结构安装作业人员应系双钩安全带，安全带挂点设置在牢固的构件上，不得挂在未固定的构件上。</w:t>
      </w:r>
    </w:p>
    <w:p w14:paraId="1D012E84" w14:textId="77777777" w:rsidR="00E15CD1" w:rsidRPr="00E15CD1" w:rsidRDefault="00E15CD1" w:rsidP="00AF20C0">
      <w:pPr>
        <w:pStyle w:val="afffffffff3"/>
      </w:pPr>
      <w:r w:rsidRPr="00E15CD1">
        <w:t>钢结构防腐涂装应在焊缝检测合格后进行，涂装前表面处理应达到 Sa2.5 级，涂装厚度应符合设计要求，涂装过程中做好防火、防毒措施。</w:t>
      </w:r>
    </w:p>
    <w:p w14:paraId="51623254" w14:textId="77777777" w:rsidR="00E15CD1" w:rsidRPr="00E15CD1" w:rsidRDefault="00E15CD1" w:rsidP="00E15CD1">
      <w:pPr>
        <w:pStyle w:val="affd"/>
        <w:spacing w:before="120" w:after="120"/>
      </w:pPr>
      <w:bookmarkStart w:id="74" w:name="_Toc213017937"/>
      <w:r w:rsidRPr="00E15CD1">
        <w:t>机电与装饰装修风险防控</w:t>
      </w:r>
      <w:bookmarkEnd w:id="74"/>
    </w:p>
    <w:p w14:paraId="3F319915" w14:textId="77777777" w:rsidR="00E15CD1" w:rsidRPr="00E15CD1" w:rsidRDefault="00E15CD1" w:rsidP="00AF20C0">
      <w:pPr>
        <w:pStyle w:val="afffffffff3"/>
      </w:pPr>
      <w:r w:rsidRPr="00E15CD1">
        <w:t>机电安装前应编制专项施工方案，明确大型设备吊装、管线敷设、试压试验等环节的安全风险防控措施。</w:t>
      </w:r>
    </w:p>
    <w:p w14:paraId="6CCA88ED" w14:textId="77777777" w:rsidR="00E15CD1" w:rsidRPr="00E15CD1" w:rsidRDefault="00E15CD1" w:rsidP="00AF20C0">
      <w:pPr>
        <w:pStyle w:val="afffffffff3"/>
      </w:pPr>
      <w:r w:rsidRPr="00E15CD1">
        <w:t>大型机电设备（空调机组、发电机组、水泵等）吊装应选用合适的起重机械和吊具，吊装路线应避开障碍物，吊装过程中派专人监护。</w:t>
      </w:r>
    </w:p>
    <w:p w14:paraId="30F3E52F" w14:textId="77777777" w:rsidR="00E15CD1" w:rsidRPr="00E15CD1" w:rsidRDefault="00E15CD1" w:rsidP="00AF20C0">
      <w:pPr>
        <w:pStyle w:val="afffffffff3"/>
      </w:pPr>
      <w:r w:rsidRPr="00E15CD1">
        <w:t>设备安装应按设计图纸和说明书要求进行，固定牢固，水平度和垂直度偏差符合标准要求，安装完成后进行调试，调试合格后方可投入使用。</w:t>
      </w:r>
    </w:p>
    <w:p w14:paraId="17AC03EF" w14:textId="77777777" w:rsidR="00E15CD1" w:rsidRPr="00E15CD1" w:rsidRDefault="00E15CD1" w:rsidP="00AF20C0">
      <w:pPr>
        <w:pStyle w:val="afffffffff3"/>
      </w:pPr>
      <w:r w:rsidRPr="00E15CD1">
        <w:t>管线敷设前应核查管线走向，避开梁、柱等承重结构，不得破坏结构钢筋，管线穿墙、穿楼板应设置套管，套管与管线之间采用防火封堵材料封堵。</w:t>
      </w:r>
    </w:p>
    <w:p w14:paraId="3D1FA2B8" w14:textId="77777777" w:rsidR="00E15CD1" w:rsidRPr="00E15CD1" w:rsidRDefault="00E15CD1" w:rsidP="00AF20C0">
      <w:pPr>
        <w:pStyle w:val="afffffffff3"/>
      </w:pPr>
      <w:r w:rsidRPr="00E15CD1">
        <w:t>管道试压前应编制试压方案，明确试压压力、试压介质、试压程序等，试压压力为工作压力的 1.5 倍，试压过程中缓慢升压，专人监测压力变化，发现泄漏立即降压处理。</w:t>
      </w:r>
    </w:p>
    <w:p w14:paraId="01B23DD8" w14:textId="77777777" w:rsidR="00E15CD1" w:rsidRPr="00E15CD1" w:rsidRDefault="00E15CD1" w:rsidP="00AF20C0">
      <w:pPr>
        <w:pStyle w:val="afffffffff3"/>
      </w:pPr>
      <w:r w:rsidRPr="00E15CD1">
        <w:t>风管安装应保证接口严密，风管吊架间距不大于 3 米，水平风管坡度不大于 1%，垂直风管垂直度偏差不大于 2mm/m。</w:t>
      </w:r>
    </w:p>
    <w:p w14:paraId="2DFB4882" w14:textId="77777777" w:rsidR="00E15CD1" w:rsidRPr="00E15CD1" w:rsidRDefault="00E15CD1" w:rsidP="00AF20C0">
      <w:pPr>
        <w:pStyle w:val="afffffffff3"/>
      </w:pPr>
      <w:r w:rsidRPr="00E15CD1">
        <w:t>临电使用应符合 JGJ 46 的规定，总配电箱、分配电箱、开关箱应分级设置，开关箱与用电设备的距离不大于 3 米。</w:t>
      </w:r>
    </w:p>
    <w:p w14:paraId="1C19702F" w14:textId="77777777" w:rsidR="00E15CD1" w:rsidRPr="00E15CD1" w:rsidRDefault="00E15CD1" w:rsidP="00AF20C0">
      <w:pPr>
        <w:pStyle w:val="afffffffff3"/>
      </w:pPr>
      <w:r w:rsidRPr="00E15CD1">
        <w:t>配电箱应采用阻燃材料制作，防雨、防尘，箱内设置漏电保护器，总配电箱漏电保护器动作电流不大于 100mA，动作时间不大于 0.5s，开关箱漏电保护器动作电流不大于 30mA，动作时间不大于 0.1s。</w:t>
      </w:r>
    </w:p>
    <w:p w14:paraId="16F17419" w14:textId="77777777" w:rsidR="00E15CD1" w:rsidRPr="00E15CD1" w:rsidRDefault="00E15CD1" w:rsidP="00AF20C0">
      <w:pPr>
        <w:pStyle w:val="afffffffff3"/>
      </w:pPr>
      <w:r w:rsidRPr="00E15CD1">
        <w:t>电气线路应采用绝缘导线，架空敷设时距地面高度不小于 2.5 米，穿越道路时设置防护套管，严禁在金属构件上直接敷设。</w:t>
      </w:r>
    </w:p>
    <w:p w14:paraId="47FF9F53" w14:textId="77777777" w:rsidR="00E15CD1" w:rsidRPr="00E15CD1" w:rsidRDefault="00E15CD1" w:rsidP="00AF20C0">
      <w:pPr>
        <w:pStyle w:val="afffffffff3"/>
      </w:pPr>
      <w:r w:rsidRPr="00E15CD1">
        <w:lastRenderedPageBreak/>
        <w:t>装饰装修前应清理作业区域的安全隐患，检查脚手架、操作平台等安全防护设施，确保完好有效。</w:t>
      </w:r>
    </w:p>
    <w:p w14:paraId="34900E7E" w14:textId="77777777" w:rsidR="00E15CD1" w:rsidRPr="00E15CD1" w:rsidRDefault="00E15CD1" w:rsidP="00AF20C0">
      <w:pPr>
        <w:pStyle w:val="afffffffff3"/>
      </w:pPr>
      <w:r w:rsidRPr="00E15CD1">
        <w:t>高处装饰装修作业应搭设操作平台，操作平台面积不小于 1.5㎡，承载力不小于 2.5kN/㎡，平台四周设置防护栏杆，高度不低于 1.2 米。</w:t>
      </w:r>
    </w:p>
    <w:p w14:paraId="1588BB5D" w14:textId="77777777" w:rsidR="00E15CD1" w:rsidRPr="00E15CD1" w:rsidRDefault="00E15CD1" w:rsidP="00AF20C0">
      <w:pPr>
        <w:pStyle w:val="afffffffff3"/>
      </w:pPr>
      <w:r w:rsidRPr="00E15CD1">
        <w:t>作业人员应系安全带，安全带高挂低用，不得系挂在不稳定的物体上，严禁在窗沿、挑檐等部位站立作业。</w:t>
      </w:r>
    </w:p>
    <w:p w14:paraId="39888C1E" w14:textId="77777777" w:rsidR="00E15CD1" w:rsidRPr="00E15CD1" w:rsidRDefault="00E15CD1" w:rsidP="00AF20C0">
      <w:pPr>
        <w:pStyle w:val="afffffffff3"/>
      </w:pPr>
      <w:r w:rsidRPr="00E15CD1">
        <w:t>动火作业前应办理动火审批手续，明确动火时间、地点、动火人、监护人员、灭火器材等，动火审批有效期不超过 24 小时。</w:t>
      </w:r>
    </w:p>
    <w:p w14:paraId="4674309E" w14:textId="77777777" w:rsidR="00E15CD1" w:rsidRPr="00E15CD1" w:rsidRDefault="00E15CD1" w:rsidP="00AF20C0">
      <w:pPr>
        <w:pStyle w:val="afffffffff3"/>
      </w:pPr>
      <w:r w:rsidRPr="00E15CD1">
        <w:t>动火作业点应清理周围易燃、易爆物品，半径 10 米范围内不得有易燃物，设置灭火器材，监护人员全程监护，动火完成后清理现场，确认无火源后方可离开。</w:t>
      </w:r>
    </w:p>
    <w:p w14:paraId="7279EF71" w14:textId="77777777" w:rsidR="00E15CD1" w:rsidRPr="00E15CD1" w:rsidRDefault="00E15CD1" w:rsidP="00AF20C0">
      <w:pPr>
        <w:pStyle w:val="afffffffff3"/>
      </w:pPr>
      <w:r w:rsidRPr="00E15CD1">
        <w:t>易燃材料（油漆、稀料、防水材料等）应单独存放于通风良好、阴凉干燥的库房内，库房设置防火标识，配备灭火器材，严禁与氧化剂、氧化剂混存。</w:t>
      </w:r>
    </w:p>
    <w:p w14:paraId="4AE3BE48" w14:textId="77777777" w:rsidR="00E15CD1" w:rsidRPr="00E15CD1" w:rsidRDefault="00E15CD1" w:rsidP="00AF20C0">
      <w:pPr>
        <w:pStyle w:val="afffffffff3"/>
      </w:pPr>
      <w:r w:rsidRPr="00E15CD1">
        <w:t>油漆作业时应通风换气，作业人员佩戴防毒面具，严禁在密闭空间内长时间作业，作业区域严禁动火。</w:t>
      </w:r>
    </w:p>
    <w:p w14:paraId="1E07B04B" w14:textId="77777777" w:rsidR="00E15CD1" w:rsidRPr="00E15CD1" w:rsidRDefault="00E15CD1" w:rsidP="00AF20C0">
      <w:pPr>
        <w:pStyle w:val="afffffffff3"/>
      </w:pPr>
      <w:r w:rsidRPr="00E15CD1">
        <w:t>玻璃安装作业应选用合格的玻璃，搬运过程中防止碰撞，安装时两人配合，玻璃固定牢固，防止坠落，剩余玻璃碎片及时清理，妥善处置。</w:t>
      </w:r>
    </w:p>
    <w:p w14:paraId="2802E272" w14:textId="77777777" w:rsidR="00E15CD1" w:rsidRPr="00E15CD1" w:rsidRDefault="00E15CD1" w:rsidP="00E15CD1">
      <w:pPr>
        <w:pStyle w:val="affd"/>
        <w:spacing w:before="120" w:after="120"/>
      </w:pPr>
      <w:bookmarkStart w:id="75" w:name="_Toc213017938"/>
      <w:r w:rsidRPr="00E15CD1">
        <w:t>特殊场景风险防控</w:t>
      </w:r>
      <w:bookmarkEnd w:id="75"/>
    </w:p>
    <w:p w14:paraId="11B607E8" w14:textId="77777777" w:rsidR="00E15CD1" w:rsidRPr="00E15CD1" w:rsidRDefault="00E15CD1" w:rsidP="00AF20C0">
      <w:pPr>
        <w:pStyle w:val="afffffffff3"/>
      </w:pPr>
      <w:r w:rsidRPr="00E15CD1">
        <w:t>台风来临前应成立防汛防台风领导小组，制定应急预案，组织人员对施工现场进行全面检查。</w:t>
      </w:r>
    </w:p>
    <w:p w14:paraId="0F5A169E" w14:textId="77777777" w:rsidR="00E15CD1" w:rsidRPr="00E15CD1" w:rsidRDefault="00E15CD1" w:rsidP="00AF20C0">
      <w:pPr>
        <w:pStyle w:val="afffffffff3"/>
      </w:pPr>
      <w:r w:rsidRPr="00E15CD1">
        <w:t>临建设施（办公室、宿舍、仓库等）应进行加固，采用钢丝绳拉固或设置支撑，确保结构稳定。</w:t>
      </w:r>
    </w:p>
    <w:p w14:paraId="0E225BE1" w14:textId="77777777" w:rsidR="00E15CD1" w:rsidRPr="00E15CD1" w:rsidRDefault="00E15CD1" w:rsidP="00AF20C0">
      <w:pPr>
        <w:pStyle w:val="afffffffff3"/>
      </w:pPr>
      <w:r w:rsidRPr="00E15CD1">
        <w:t>塔吊应停止作业，将吊钩收起，起重臂转至顺风方向，松开回转制动，必要时拆卸部分起重臂，施工电梯降至地面，切断电源。</w:t>
      </w:r>
    </w:p>
    <w:p w14:paraId="572B8E38" w14:textId="77777777" w:rsidR="00E15CD1" w:rsidRPr="00E15CD1" w:rsidRDefault="00E15CD1" w:rsidP="00AF20C0">
      <w:pPr>
        <w:pStyle w:val="afffffffff3"/>
      </w:pPr>
      <w:r w:rsidRPr="00E15CD1">
        <w:t>附着式升降脚手架应降至最低位置，固定牢固，架体上的物料全部清理，关闭门窗，加固防护设施。</w:t>
      </w:r>
    </w:p>
    <w:p w14:paraId="3CFBDF1F" w14:textId="77777777" w:rsidR="00E15CD1" w:rsidRPr="00E15CD1" w:rsidRDefault="00E15CD1" w:rsidP="00AF20C0">
      <w:pPr>
        <w:pStyle w:val="afffffffff3"/>
      </w:pPr>
      <w:r w:rsidRPr="00E15CD1">
        <w:t>施工现场的大型广告牌、围挡等应进行加固，易被风吹动的物料及时转移至室内或固定存放，基坑周边设置挡水坎，疏通排水管道。</w:t>
      </w:r>
    </w:p>
    <w:p w14:paraId="25AB8DDE" w14:textId="77777777" w:rsidR="00E15CD1" w:rsidRPr="00E15CD1" w:rsidRDefault="00E15CD1" w:rsidP="00AF20C0">
      <w:pPr>
        <w:pStyle w:val="afffffffff3"/>
      </w:pPr>
      <w:r w:rsidRPr="00E15CD1">
        <w:t>台风期间施工现场停止一切作业，人员撤离至安全区域，安排专人值班，实时监测台风动态。</w:t>
      </w:r>
    </w:p>
    <w:p w14:paraId="416E3CD0" w14:textId="77777777" w:rsidR="00E15CD1" w:rsidRPr="00E15CD1" w:rsidRDefault="00E15CD1" w:rsidP="00AF20C0">
      <w:pPr>
        <w:pStyle w:val="afffffffff3"/>
      </w:pPr>
      <w:r w:rsidRPr="00E15CD1">
        <w:t>台风过后应组织人员对施工现场进行全面检查，重点检查塔吊、脚手架、基坑支护、临建设施等，确认安全后方可恢复施工。</w:t>
      </w:r>
    </w:p>
    <w:p w14:paraId="3D1FD61F" w14:textId="77777777" w:rsidR="00E15CD1" w:rsidRPr="00E15CD1" w:rsidRDefault="00E15CD1" w:rsidP="00AF20C0">
      <w:pPr>
        <w:pStyle w:val="afffffffff3"/>
      </w:pPr>
      <w:r w:rsidRPr="00E15CD1">
        <w:t>暴雨来临前应检查施工现场排水系统，确保排水畅通，基坑周边设置排水沟和集水井，配备排水泵。</w:t>
      </w:r>
    </w:p>
    <w:p w14:paraId="096645F2" w14:textId="77777777" w:rsidR="00E15CD1" w:rsidRPr="00E15CD1" w:rsidRDefault="00E15CD1" w:rsidP="00AF20C0">
      <w:pPr>
        <w:pStyle w:val="afffffffff3"/>
      </w:pPr>
      <w:r w:rsidRPr="00E15CD1">
        <w:t>深基坑应提前降低地下水位，检查基坑支护结构，必要时增设临时支撑，防止雨水浸泡导致边坡失稳。</w:t>
      </w:r>
    </w:p>
    <w:p w14:paraId="339610DC" w14:textId="77777777" w:rsidR="00E15CD1" w:rsidRPr="00E15CD1" w:rsidRDefault="00E15CD1" w:rsidP="00AF20C0">
      <w:pPr>
        <w:pStyle w:val="afffffffff3"/>
      </w:pPr>
      <w:r w:rsidRPr="00E15CD1">
        <w:t>施工现场的配电箱、开关箱应采取防雨措施，架空线路检查加固，防止短路触电。</w:t>
      </w:r>
    </w:p>
    <w:p w14:paraId="1F118763" w14:textId="77777777" w:rsidR="00E15CD1" w:rsidRPr="00E15CD1" w:rsidRDefault="00E15CD1" w:rsidP="00AF20C0">
      <w:pPr>
        <w:pStyle w:val="afffffffff3"/>
      </w:pPr>
      <w:r w:rsidRPr="00E15CD1">
        <w:t>暴雨期间停止室外作业，人员转移至地势较高的安全区域，避免在低洼处、地下空间停留。</w:t>
      </w:r>
    </w:p>
    <w:p w14:paraId="7E83B508" w14:textId="77777777" w:rsidR="00E15CD1" w:rsidRPr="00E15CD1" w:rsidRDefault="00E15CD1" w:rsidP="00AF20C0">
      <w:pPr>
        <w:pStyle w:val="afffffffff3"/>
      </w:pPr>
      <w:r w:rsidRPr="00E15CD1">
        <w:t>暴雨过后应检查基坑边坡、地基沉降、电气设备等，排除积水，清理淤泥，确认安全后方可恢复施工。</w:t>
      </w:r>
    </w:p>
    <w:p w14:paraId="1DC4EC78" w14:textId="77777777" w:rsidR="00E15CD1" w:rsidRPr="00E15CD1" w:rsidRDefault="00E15CD1" w:rsidP="00AF20C0">
      <w:pPr>
        <w:pStyle w:val="afffffffff3"/>
      </w:pPr>
      <w:r w:rsidRPr="00E15CD1">
        <w:t>高温天气施工应合理安排作业时间，避开中午 11:00 至下午 15:00 高温时段，实行早晚作业、中午休息制度。</w:t>
      </w:r>
    </w:p>
    <w:p w14:paraId="26B0751D" w14:textId="77777777" w:rsidR="00E15CD1" w:rsidRPr="00E15CD1" w:rsidRDefault="00E15CD1" w:rsidP="00AF20C0">
      <w:pPr>
        <w:pStyle w:val="afffffffff3"/>
      </w:pPr>
      <w:r w:rsidRPr="00E15CD1">
        <w:t>施工现场设置遮阳棚、饮水点，提供足够的饮用水、绿豆汤、防暑药品（藿香正气水、清凉油等）。</w:t>
      </w:r>
    </w:p>
    <w:p w14:paraId="5A8991E1" w14:textId="77777777" w:rsidR="00E15CD1" w:rsidRPr="00E15CD1" w:rsidRDefault="00E15CD1" w:rsidP="00AF20C0">
      <w:pPr>
        <w:pStyle w:val="afffffffff3"/>
      </w:pPr>
      <w:r w:rsidRPr="00E15CD1">
        <w:t>作业人员应穿戴透气、轻便的防护用品，定期轮换作业，避免长时间在高温环境下作业，每次作业时间不超过 1 小时。</w:t>
      </w:r>
    </w:p>
    <w:p w14:paraId="6AAE555A" w14:textId="77777777" w:rsidR="00E15CD1" w:rsidRPr="00E15CD1" w:rsidRDefault="00E15CD1" w:rsidP="00AF20C0">
      <w:pPr>
        <w:pStyle w:val="afffffffff3"/>
      </w:pPr>
      <w:r w:rsidRPr="00E15CD1">
        <w:t>定期对电气设备进行检查，防止因高温导致设备过热损坏，引发火灾或触电事故。</w:t>
      </w:r>
    </w:p>
    <w:p w14:paraId="3D0D5E1F" w14:textId="77777777" w:rsidR="00E15CD1" w:rsidRPr="00E15CD1" w:rsidRDefault="00E15CD1" w:rsidP="00AF20C0">
      <w:pPr>
        <w:pStyle w:val="afffffffff3"/>
      </w:pPr>
      <w:r w:rsidRPr="00E15CD1">
        <w:t>严寒天气施工应做好防冻、防滑措施，施工现场道路、作业平台铺设防滑垫，及时清除积雪、结冰。</w:t>
      </w:r>
    </w:p>
    <w:p w14:paraId="44E0B1D7" w14:textId="77777777" w:rsidR="00E15CD1" w:rsidRPr="00E15CD1" w:rsidRDefault="00E15CD1" w:rsidP="00AF20C0">
      <w:pPr>
        <w:pStyle w:val="afffffffff3"/>
      </w:pPr>
      <w:r w:rsidRPr="00E15CD1">
        <w:t>混凝土浇筑前应采取防冻措施，选用防冻型混凝土，浇筑完成后及时覆盖保温材料，养护时间不小于 14 天。</w:t>
      </w:r>
    </w:p>
    <w:p w14:paraId="7B135221" w14:textId="77777777" w:rsidR="00E15CD1" w:rsidRPr="00E15CD1" w:rsidRDefault="00E15CD1" w:rsidP="00AF20C0">
      <w:pPr>
        <w:pStyle w:val="afffffffff3"/>
      </w:pPr>
      <w:r w:rsidRPr="00E15CD1">
        <w:t>机械设备应做好保温防护，水箱加注防冻液，启动前进行预热，运行过程中监测设备状态，防</w:t>
      </w:r>
      <w:r w:rsidRPr="00E15CD1">
        <w:lastRenderedPageBreak/>
        <w:t>止冻裂。</w:t>
      </w:r>
    </w:p>
    <w:p w14:paraId="2F42B1B4" w14:textId="77777777" w:rsidR="00E15CD1" w:rsidRPr="00E15CD1" w:rsidRDefault="00E15CD1" w:rsidP="00AF20C0">
      <w:pPr>
        <w:pStyle w:val="afffffffff3"/>
      </w:pPr>
      <w:r w:rsidRPr="00E15CD1">
        <w:t>作业人员应穿戴保暖防护用品，佩戴防寒手套、护耳帽等，避免长时间在室外作业，定期进入温暖区域休息。</w:t>
      </w:r>
    </w:p>
    <w:p w14:paraId="2CA807A8" w14:textId="77777777" w:rsidR="00E15CD1" w:rsidRPr="00E15CD1" w:rsidRDefault="00E15CD1" w:rsidP="00AF20C0">
      <w:pPr>
        <w:pStyle w:val="afffffffff3"/>
      </w:pPr>
      <w:r w:rsidRPr="00E15CD1">
        <w:t>夜间施工应配备充足的照明设备，作业区域照度不低于 200lx，照明线路采用绝缘导线，严禁乱拉乱接。</w:t>
      </w:r>
    </w:p>
    <w:p w14:paraId="453A7386" w14:textId="77777777" w:rsidR="00E15CD1" w:rsidRPr="00E15CD1" w:rsidRDefault="00E15CD1" w:rsidP="00AF20C0">
      <w:pPr>
        <w:pStyle w:val="afffffffff3"/>
      </w:pPr>
      <w:r w:rsidRPr="00E15CD1">
        <w:t>施工现场设置明显的警示标识，夜间施工噪声应控制在国家标准范围内，避免影响周边居民休息。</w:t>
      </w:r>
    </w:p>
    <w:p w14:paraId="6E6EBE0F" w14:textId="77777777" w:rsidR="00E15CD1" w:rsidRPr="00E15CD1" w:rsidRDefault="00E15CD1" w:rsidP="00AF20C0">
      <w:pPr>
        <w:pStyle w:val="afffffffff3"/>
      </w:pPr>
      <w:r w:rsidRPr="00E15CD1">
        <w:t>夜间高处作业应加强安全防护，作业区域设置警戒灯，派专人监护，严禁单独作业。</w:t>
      </w:r>
    </w:p>
    <w:p w14:paraId="297E323F" w14:textId="77777777" w:rsidR="00E15CD1" w:rsidRPr="00E15CD1" w:rsidRDefault="00E15CD1" w:rsidP="00AF20C0">
      <w:pPr>
        <w:pStyle w:val="afffffffff3"/>
      </w:pPr>
      <w:r w:rsidRPr="00E15CD1">
        <w:t>夜间施工的作业人员应保证充足的休息，避免疲劳作业，每天休息时间不小于 8 小时。</w:t>
      </w:r>
    </w:p>
    <w:p w14:paraId="695A6AD5" w14:textId="77777777" w:rsidR="00E15CD1" w:rsidRPr="00E15CD1" w:rsidRDefault="00E15CD1" w:rsidP="00E15CD1">
      <w:pPr>
        <w:pStyle w:val="affc"/>
        <w:spacing w:before="240" w:after="240"/>
      </w:pPr>
      <w:bookmarkStart w:id="76" w:name="_Toc213017939"/>
      <w:r w:rsidRPr="00E15CD1">
        <w:t>应急管理</w:t>
      </w:r>
      <w:bookmarkEnd w:id="76"/>
    </w:p>
    <w:p w14:paraId="4CC16650" w14:textId="77777777" w:rsidR="00E15CD1" w:rsidRPr="00E15CD1" w:rsidRDefault="00E15CD1" w:rsidP="00E15CD1">
      <w:pPr>
        <w:pStyle w:val="affd"/>
        <w:spacing w:before="120" w:after="120"/>
      </w:pPr>
      <w:bookmarkStart w:id="77" w:name="_Toc213017940"/>
      <w:r w:rsidRPr="00E15CD1">
        <w:t>应急预案体系</w:t>
      </w:r>
      <w:bookmarkEnd w:id="77"/>
    </w:p>
    <w:p w14:paraId="327EEB59" w14:textId="77777777" w:rsidR="00E15CD1" w:rsidRPr="00E15CD1" w:rsidRDefault="00E15CD1" w:rsidP="00AF20C0">
      <w:pPr>
        <w:pStyle w:val="afffffffff3"/>
      </w:pPr>
      <w:r w:rsidRPr="00E15CD1">
        <w:t>施工单位应编制综合应急预案、专项应急预案和现场处置方案，形成完整的应急预案体系。</w:t>
      </w:r>
    </w:p>
    <w:p w14:paraId="4A177878" w14:textId="77777777" w:rsidR="00E15CD1" w:rsidRPr="00E15CD1" w:rsidRDefault="00E15CD1" w:rsidP="00AF20C0">
      <w:pPr>
        <w:pStyle w:val="afffffffff3"/>
      </w:pPr>
      <w:r w:rsidRPr="00E15CD1">
        <w:t>专项应急预案应针对重大风险点制定，包括深基坑坍塌应急预案、高处坠落应急预案、起重伤害应急预案、火灾爆炸应急预案、触电应急预案等。</w:t>
      </w:r>
    </w:p>
    <w:p w14:paraId="017563D9" w14:textId="77777777" w:rsidR="00E15CD1" w:rsidRPr="00E15CD1" w:rsidRDefault="00E15CD1" w:rsidP="00AF20C0">
      <w:pPr>
        <w:pStyle w:val="afffffffff3"/>
      </w:pPr>
      <w:r w:rsidRPr="00E15CD1">
        <w:t>应急预案应明确应急组织机构、应急响应程序、应急处置措施、应急物资保障、应急通讯联络等内容，符合国家相关标准要求。</w:t>
      </w:r>
    </w:p>
    <w:p w14:paraId="0F841D8E" w14:textId="77777777" w:rsidR="00E15CD1" w:rsidRPr="00E15CD1" w:rsidRDefault="00E15CD1" w:rsidP="00AF20C0">
      <w:pPr>
        <w:pStyle w:val="afffffffff3"/>
      </w:pPr>
      <w:r w:rsidRPr="00E15CD1">
        <w:t>应急预案应结合超高层建筑施工特点编制，具有针对性和可操作性，明确不同事故类型的处置流程和技术要点。</w:t>
      </w:r>
    </w:p>
    <w:p w14:paraId="5A6E7A05" w14:textId="77777777" w:rsidR="00E15CD1" w:rsidRPr="00E15CD1" w:rsidRDefault="00E15CD1" w:rsidP="00AF20C0">
      <w:pPr>
        <w:pStyle w:val="afffffffff3"/>
      </w:pPr>
      <w:r w:rsidRPr="00E15CD1">
        <w:t>应急预案应由施工单位技术负责人审核、单位主要负责人审批后，报监理单位、建设单位备案，必要时报当地建设工程安全监督机构备案。</w:t>
      </w:r>
    </w:p>
    <w:p w14:paraId="5B4C0850" w14:textId="77777777" w:rsidR="00E15CD1" w:rsidRPr="00E15CD1" w:rsidRDefault="00E15CD1" w:rsidP="00AF20C0">
      <w:pPr>
        <w:pStyle w:val="afffffffff3"/>
      </w:pPr>
      <w:r w:rsidRPr="00E15CD1">
        <w:t>应急预案应定期修订，修订周期不超过 3 年，发生重大事故或应急演练后，应根据实际情况及时修订。</w:t>
      </w:r>
    </w:p>
    <w:p w14:paraId="0EE7DC34" w14:textId="77777777" w:rsidR="00E15CD1" w:rsidRPr="00E15CD1" w:rsidRDefault="00E15CD1" w:rsidP="00E15CD1">
      <w:pPr>
        <w:pStyle w:val="affd"/>
        <w:spacing w:before="120" w:after="120"/>
      </w:pPr>
      <w:bookmarkStart w:id="78" w:name="_Toc213017941"/>
      <w:r w:rsidRPr="00E15CD1">
        <w:t>应急组织与职责</w:t>
      </w:r>
      <w:bookmarkEnd w:id="78"/>
    </w:p>
    <w:p w14:paraId="6FF76305" w14:textId="77777777" w:rsidR="00E15CD1" w:rsidRPr="00E15CD1" w:rsidRDefault="00E15CD1" w:rsidP="00AF20C0">
      <w:pPr>
        <w:pStyle w:val="afffffffff3"/>
      </w:pPr>
      <w:r w:rsidRPr="00E15CD1">
        <w:t>施工单位应成立应急领导小组，由项目经理担任组长，技术负责人、安全员、施工班组负责人等为成员，全面负责应急处置工作。</w:t>
      </w:r>
    </w:p>
    <w:p w14:paraId="009EB680" w14:textId="77777777" w:rsidR="00E15CD1" w:rsidRPr="00E15CD1" w:rsidRDefault="00E15CD1" w:rsidP="00AF20C0">
      <w:pPr>
        <w:pStyle w:val="afffffffff3"/>
      </w:pPr>
      <w:r w:rsidRPr="00E15CD1">
        <w:t>应急领导小组职责包括启动应急预案、指挥应急救援、协调应急资源、上报事故信息等。</w:t>
      </w:r>
    </w:p>
    <w:p w14:paraId="63CBED64" w14:textId="77777777" w:rsidR="00E15CD1" w:rsidRPr="00E15CD1" w:rsidRDefault="00E15CD1" w:rsidP="00AF20C0">
      <w:pPr>
        <w:pStyle w:val="afffffffff3"/>
      </w:pPr>
      <w:r w:rsidRPr="00E15CD1">
        <w:t>设立抢险救援组，由施工班组骨干人员组成，负责现场抢险救援，包括伤员救助、事故控制、隐患消除等。</w:t>
      </w:r>
    </w:p>
    <w:p w14:paraId="215F0B91" w14:textId="77777777" w:rsidR="00E15CD1" w:rsidRPr="00E15CD1" w:rsidRDefault="00E15CD1" w:rsidP="00AF20C0">
      <w:pPr>
        <w:pStyle w:val="afffffffff3"/>
      </w:pPr>
      <w:r w:rsidRPr="00E15CD1">
        <w:t>设立医疗救护组，由具备急救知识的人员组成，配备急救药品和器材，负责伤员的初步救治和转运。</w:t>
      </w:r>
    </w:p>
    <w:p w14:paraId="564B90BE" w14:textId="77777777" w:rsidR="00E15CD1" w:rsidRPr="00E15CD1" w:rsidRDefault="00E15CD1" w:rsidP="00AF20C0">
      <w:pPr>
        <w:pStyle w:val="afffffffff3"/>
      </w:pPr>
      <w:r w:rsidRPr="00E15CD1">
        <w:t>设立疏散引导组，负责组织现场作业人员有序疏散至安全区域，设置警戒区，禁止无关人员进入。</w:t>
      </w:r>
    </w:p>
    <w:p w14:paraId="2BFCA569" w14:textId="77777777" w:rsidR="00E15CD1" w:rsidRPr="00E15CD1" w:rsidRDefault="00E15CD1" w:rsidP="00AF20C0">
      <w:pPr>
        <w:pStyle w:val="afffffffff3"/>
      </w:pPr>
      <w:r w:rsidRPr="00E15CD1">
        <w:t>设立后勤保障组，负责应急物资的供应、运输，应急通讯的保障，以及应急期间的生活保障等。</w:t>
      </w:r>
    </w:p>
    <w:p w14:paraId="16628590" w14:textId="77777777" w:rsidR="00E15CD1" w:rsidRPr="00E15CD1" w:rsidRDefault="00E15CD1" w:rsidP="00AF20C0">
      <w:pPr>
        <w:pStyle w:val="afffffffff3"/>
      </w:pPr>
      <w:r w:rsidRPr="00E15CD1">
        <w:t>设立信息上报组，负责事故信息的收集、整理和上报，及时向应急领导小组、建设单位、监理单位及相关主管部门报告事故情况。</w:t>
      </w:r>
    </w:p>
    <w:p w14:paraId="5CAAA5AD" w14:textId="77777777" w:rsidR="00E15CD1" w:rsidRPr="00E15CD1" w:rsidRDefault="00E15CD1" w:rsidP="00AF20C0">
      <w:pPr>
        <w:pStyle w:val="afffffffff3"/>
      </w:pPr>
      <w:r w:rsidRPr="00E15CD1">
        <w:t>明确各应急小组的联络人及联系电话，确保应急指令传达及时、准确。</w:t>
      </w:r>
    </w:p>
    <w:p w14:paraId="19A2B8D0" w14:textId="77777777" w:rsidR="00E15CD1" w:rsidRPr="00E15CD1" w:rsidRDefault="00E15CD1" w:rsidP="00E15CD1">
      <w:pPr>
        <w:pStyle w:val="affd"/>
        <w:spacing w:before="120" w:after="120"/>
      </w:pPr>
      <w:bookmarkStart w:id="79" w:name="_Toc213017942"/>
      <w:r w:rsidRPr="00E15CD1">
        <w:t>应急准备</w:t>
      </w:r>
      <w:bookmarkEnd w:id="79"/>
    </w:p>
    <w:p w14:paraId="1298CAAC" w14:textId="77777777" w:rsidR="00E15CD1" w:rsidRPr="00E15CD1" w:rsidRDefault="00E15CD1" w:rsidP="00AF20C0">
      <w:pPr>
        <w:pStyle w:val="afffffffff3"/>
      </w:pPr>
      <w:r w:rsidRPr="00E15CD1">
        <w:t>施工单位应根据应急预案要求，储备充足的应急物资，建立应急物资台账，明确物资名称、规格、数量、存放地点、保管责任人等。</w:t>
      </w:r>
    </w:p>
    <w:p w14:paraId="0AA3EA6D" w14:textId="77777777" w:rsidR="00E15CD1" w:rsidRPr="00E15CD1" w:rsidRDefault="00E15CD1" w:rsidP="00AF20C0">
      <w:pPr>
        <w:pStyle w:val="afffffffff3"/>
      </w:pPr>
      <w:r w:rsidRPr="00E15CD1">
        <w:t>应急物资包括急救药品（止血带、绷带、消毒液、肾上腺素、止痛药等）、抢险设备（挖掘机、起重机、切割机、灭火器、消防水带、救生绳、担架等）、通讯设备（对讲机、应急电话、卫星电话等）、照明设备（应急灯、手电筒、探照灯等）、防护用品（安全帽、安全带、防护面罩、防毒面具等）。</w:t>
      </w:r>
    </w:p>
    <w:p w14:paraId="4D650514" w14:textId="77777777" w:rsidR="00E15CD1" w:rsidRPr="00E15CD1" w:rsidRDefault="00E15CD1" w:rsidP="00AF20C0">
      <w:pPr>
        <w:pStyle w:val="afffffffff3"/>
      </w:pPr>
      <w:r w:rsidRPr="00E15CD1">
        <w:t>应急物资应存放在通风、干燥、便于取用的地点，设置明显标识，定期检查维护，确保完好有效，短缺物资及时补充。</w:t>
      </w:r>
    </w:p>
    <w:p w14:paraId="3780B3EC" w14:textId="77777777" w:rsidR="00E15CD1" w:rsidRPr="00E15CD1" w:rsidRDefault="00E15CD1" w:rsidP="00AF20C0">
      <w:pPr>
        <w:pStyle w:val="afffffffff3"/>
      </w:pPr>
      <w:r w:rsidRPr="00E15CD1">
        <w:t>组建专职或兼职应急抢险队伍，队伍人数不少于 15 人，成员应具备相应的抢险救援技能和经</w:t>
      </w:r>
      <w:r w:rsidRPr="00E15CD1">
        <w:lastRenderedPageBreak/>
        <w:t>验。</w:t>
      </w:r>
    </w:p>
    <w:p w14:paraId="5F832E8A" w14:textId="77777777" w:rsidR="00E15CD1" w:rsidRPr="00E15CD1" w:rsidRDefault="00E15CD1" w:rsidP="00AF20C0">
      <w:pPr>
        <w:pStyle w:val="afffffffff3"/>
      </w:pPr>
      <w:r w:rsidRPr="00E15CD1">
        <w:t>应急抢险队伍应定期进行培训，培训内容包括应急预案、急救技能、抢险技术、设备操作等，每年培训时长不少于 16 学时。</w:t>
      </w:r>
    </w:p>
    <w:p w14:paraId="469D3AC0" w14:textId="77777777" w:rsidR="00E15CD1" w:rsidRPr="00E15CD1" w:rsidRDefault="00E15CD1" w:rsidP="00AF20C0">
      <w:pPr>
        <w:pStyle w:val="afffffffff3"/>
      </w:pPr>
      <w:r w:rsidRPr="00E15CD1">
        <w:t>与周边医疗机构建立应急联动机制，明确就近的医院名称、地址、联系电话，签订急救绿色通道协议，确保伤员及时救治。</w:t>
      </w:r>
    </w:p>
    <w:p w14:paraId="18E3B0B1" w14:textId="77777777" w:rsidR="00E15CD1" w:rsidRPr="00E15CD1" w:rsidRDefault="00E15CD1" w:rsidP="00AF20C0">
      <w:pPr>
        <w:pStyle w:val="afffffffff3"/>
      </w:pPr>
      <w:r w:rsidRPr="00E15CD1">
        <w:t>配备应急通讯设备，确保应急期间通讯畅通，应急领导小组、各应急小组之间采用对讲机实时联络，配备应急电话，确保与外部通讯正常。</w:t>
      </w:r>
    </w:p>
    <w:p w14:paraId="71FE4114" w14:textId="77777777" w:rsidR="00E15CD1" w:rsidRPr="00E15CD1" w:rsidRDefault="00E15CD1" w:rsidP="00E15CD1">
      <w:pPr>
        <w:pStyle w:val="affd"/>
        <w:spacing w:before="120" w:after="120"/>
      </w:pPr>
      <w:bookmarkStart w:id="80" w:name="_Toc213017943"/>
      <w:r w:rsidRPr="00E15CD1">
        <w:t>应急响应与处置</w:t>
      </w:r>
      <w:bookmarkEnd w:id="80"/>
    </w:p>
    <w:p w14:paraId="421380BF" w14:textId="77777777" w:rsidR="00E15CD1" w:rsidRPr="00E15CD1" w:rsidRDefault="00E15CD1" w:rsidP="00AF20C0">
      <w:pPr>
        <w:pStyle w:val="afffffffff3"/>
      </w:pPr>
      <w:r w:rsidRPr="00E15CD1">
        <w:t>发生安全事故或险情后，现场人员应立即停止作业，采取初步处置措施，防止事故扩大，并第一时间向应急领导小组报告。</w:t>
      </w:r>
    </w:p>
    <w:p w14:paraId="013EE932" w14:textId="77777777" w:rsidR="00E15CD1" w:rsidRPr="00E15CD1" w:rsidRDefault="00E15CD1" w:rsidP="00AF20C0">
      <w:pPr>
        <w:pStyle w:val="afffffffff3"/>
      </w:pPr>
      <w:r w:rsidRPr="00E15CD1">
        <w:t>应急领导小组接到报告后，应在 15 分钟内判断事故等级，启动相应级别的应急预案，下达应急救援指令。</w:t>
      </w:r>
    </w:p>
    <w:p w14:paraId="6584D36A" w14:textId="77777777" w:rsidR="00E15CD1" w:rsidRPr="00E15CD1" w:rsidRDefault="00E15CD1" w:rsidP="00AF20C0">
      <w:pPr>
        <w:pStyle w:val="afffffffff3"/>
      </w:pPr>
      <w:r w:rsidRPr="00E15CD1">
        <w:t>事故报告应包括事故发生时间、地点、事故类型、伤亡情况、事故简要经过、已采取的措施等内容，不得迟报、漏报、谎报、瞒报。</w:t>
      </w:r>
    </w:p>
    <w:p w14:paraId="33AF88D0" w14:textId="77777777" w:rsidR="00E15CD1" w:rsidRPr="00E15CD1" w:rsidRDefault="00E15CD1" w:rsidP="00AF20C0">
      <w:pPr>
        <w:pStyle w:val="afffffffff3"/>
      </w:pPr>
      <w:r w:rsidRPr="00E15CD1">
        <w:t>抢险救援组应迅速到达事故现场，根据事故类型采取相应的抢险措施，深基坑坍塌事故应立即停止开挖，组织人员撤离，采用沙袋、钢管等进行临时加固；高处坠落事故应立即停止高处作业，对伤员进行初步救治，防止二次伤害；火灾爆炸事故应立即切断电源、关闭阀门，使用灭火器材灭火，疏散周边人员。</w:t>
      </w:r>
    </w:p>
    <w:p w14:paraId="702069CD" w14:textId="77777777" w:rsidR="00E15CD1" w:rsidRPr="00E15CD1" w:rsidRDefault="00E15CD1" w:rsidP="00AF20C0">
      <w:pPr>
        <w:pStyle w:val="afffffffff3"/>
      </w:pPr>
      <w:r w:rsidRPr="00E15CD1">
        <w:t>医疗救护组应及时对伤员进行止血、包扎、固定等初步救治，对于重伤员，联系医疗机构及时转运，转运过程中安排专人护送，确保伤员安全。</w:t>
      </w:r>
    </w:p>
    <w:p w14:paraId="2687E04D" w14:textId="77777777" w:rsidR="00E15CD1" w:rsidRPr="00E15CD1" w:rsidRDefault="00E15CD1" w:rsidP="00AF20C0">
      <w:pPr>
        <w:pStyle w:val="afffffffff3"/>
      </w:pPr>
      <w:r w:rsidRPr="00E15CD1">
        <w:t>疏散引导组应组织现场作业人员沿预定疏散路线有序撤离，撤离过程中避免拥挤、踩踏，清点人员数量，确保所有人员全部撤离至安全区域。</w:t>
      </w:r>
    </w:p>
    <w:p w14:paraId="45B4A325" w14:textId="77777777" w:rsidR="00E15CD1" w:rsidRPr="00E15CD1" w:rsidRDefault="00E15CD1" w:rsidP="00AF20C0">
      <w:pPr>
        <w:pStyle w:val="afffffffff3"/>
      </w:pPr>
      <w:r w:rsidRPr="00E15CD1">
        <w:t>后勤保障组应及时供应应急物资和设备，保障应急通讯畅通，协调解决应急救援过程中的后勤需求。</w:t>
      </w:r>
    </w:p>
    <w:p w14:paraId="3DE38C9F" w14:textId="77777777" w:rsidR="00E15CD1" w:rsidRPr="00E15CD1" w:rsidRDefault="00E15CD1" w:rsidP="00AF20C0">
      <w:pPr>
        <w:pStyle w:val="afffffffff3"/>
      </w:pPr>
      <w:r w:rsidRPr="00E15CD1">
        <w:t>信息上报组应在事故发生后 30 分钟内将事故信息上报建设单位、监理单位，1 小时内上报当地建设工程安全监督机构和应急管理部门，后续及时上报事故处置进展情况。</w:t>
      </w:r>
    </w:p>
    <w:p w14:paraId="5D9682DB" w14:textId="77777777" w:rsidR="00E15CD1" w:rsidRPr="00E15CD1" w:rsidRDefault="00E15CD1" w:rsidP="00AF20C0">
      <w:pPr>
        <w:pStyle w:val="afffffffff3"/>
      </w:pPr>
      <w:r w:rsidRPr="00E15CD1">
        <w:t>事故处置过程中应保护事故现场，不得随意移动、破坏事故现场的物品和痕迹，为事故调查提供依据。</w:t>
      </w:r>
    </w:p>
    <w:p w14:paraId="7226F641" w14:textId="77777777" w:rsidR="00E15CD1" w:rsidRPr="00E15CD1" w:rsidRDefault="00E15CD1" w:rsidP="00E15CD1">
      <w:pPr>
        <w:pStyle w:val="affd"/>
        <w:spacing w:before="120" w:after="120"/>
      </w:pPr>
      <w:bookmarkStart w:id="81" w:name="_Toc213017944"/>
      <w:r w:rsidRPr="00E15CD1">
        <w:t>应急演练与评估</w:t>
      </w:r>
      <w:bookmarkEnd w:id="81"/>
    </w:p>
    <w:p w14:paraId="5BC20EA0" w14:textId="77777777" w:rsidR="00E15CD1" w:rsidRPr="00E15CD1" w:rsidRDefault="00E15CD1" w:rsidP="00AF20C0">
      <w:pPr>
        <w:pStyle w:val="afffffffff3"/>
      </w:pPr>
      <w:r w:rsidRPr="00E15CD1">
        <w:t>施工单位应定期组织应急演练，综合应急预案每半年至少演练 1 次，专项应急预案每年至少演练 1 次，现场处置方案每季度至少演练 1 次。</w:t>
      </w:r>
    </w:p>
    <w:p w14:paraId="3EB8096F" w14:textId="77777777" w:rsidR="00E15CD1" w:rsidRPr="00E15CD1" w:rsidRDefault="00E15CD1" w:rsidP="00AF20C0">
      <w:pPr>
        <w:pStyle w:val="afffffffff3"/>
      </w:pPr>
      <w:r w:rsidRPr="00E15CD1">
        <w:t>应急演练应制定演练方案，明确演练主题、时间、地点、参演人员、演练流程、评估标准等内容。</w:t>
      </w:r>
    </w:p>
    <w:p w14:paraId="354EC416" w14:textId="77777777" w:rsidR="00E15CD1" w:rsidRPr="00E15CD1" w:rsidRDefault="00E15CD1" w:rsidP="00AF20C0">
      <w:pPr>
        <w:pStyle w:val="afffffffff3"/>
      </w:pPr>
      <w:r w:rsidRPr="00E15CD1">
        <w:t>演练前应进行演练动员和培训，明确参演人员的职责和任务，熟悉演练流程和处置措施。</w:t>
      </w:r>
    </w:p>
    <w:p w14:paraId="29C554E3" w14:textId="77777777" w:rsidR="00E15CD1" w:rsidRPr="00E15CD1" w:rsidRDefault="00E15CD1" w:rsidP="00AF20C0">
      <w:pPr>
        <w:pStyle w:val="afffffffff3"/>
      </w:pPr>
      <w:r w:rsidRPr="00E15CD1">
        <w:t>应急演练应模拟真实事故场景，严格按照应急预案的程序和要求进行，确保演练的真实性和有效性。</w:t>
      </w:r>
    </w:p>
    <w:p w14:paraId="12565A97" w14:textId="77777777" w:rsidR="00E15CD1" w:rsidRPr="00E15CD1" w:rsidRDefault="00E15CD1" w:rsidP="00AF20C0">
      <w:pPr>
        <w:pStyle w:val="afffffffff3"/>
      </w:pPr>
      <w:r w:rsidRPr="00E15CD1">
        <w:t>演练过程中安排专人进行记录和评估，记录演练的全过程，包括演练启动、应急处置、人员撤离、物资使用等情况。</w:t>
      </w:r>
    </w:p>
    <w:p w14:paraId="15DE0955" w14:textId="77777777" w:rsidR="00E15CD1" w:rsidRPr="00E15CD1" w:rsidRDefault="00E15CD1" w:rsidP="00AF20C0">
      <w:pPr>
        <w:pStyle w:val="afffffffff3"/>
      </w:pPr>
      <w:r w:rsidRPr="00E15CD1">
        <w:t>演练结束后应及时进行总结评估，分析演练过程中存在的问题和不足，包括应急预案的合理性、应急组织的协调性、应急物资的充足性、应急处置的有效性等。</w:t>
      </w:r>
    </w:p>
    <w:p w14:paraId="0218B762" w14:textId="77777777" w:rsidR="00E15CD1" w:rsidRPr="00E15CD1" w:rsidRDefault="00E15CD1" w:rsidP="00AF20C0">
      <w:pPr>
        <w:pStyle w:val="afffffffff3"/>
      </w:pPr>
      <w:r w:rsidRPr="00E15CD1">
        <w:t>根据演练总结评估结果，制定整改措施，对应急预案、应急组织、应急物资等进行完善和优化。</w:t>
      </w:r>
    </w:p>
    <w:p w14:paraId="093FD23E" w14:textId="77777777" w:rsidR="00E15CD1" w:rsidRPr="00E15CD1" w:rsidRDefault="00E15CD1" w:rsidP="00AF20C0">
      <w:pPr>
        <w:pStyle w:val="afffffffff3"/>
      </w:pPr>
      <w:r w:rsidRPr="00E15CD1">
        <w:t>演练记录、评估报告、整改措施等资料应留存备查，作为应急预案修订和应急管理工作改进的依据。</w:t>
      </w:r>
    </w:p>
    <w:p w14:paraId="70714B5F" w14:textId="77777777" w:rsidR="00E15CD1" w:rsidRPr="00E15CD1" w:rsidRDefault="00E15CD1" w:rsidP="00E15CD1">
      <w:pPr>
        <w:pStyle w:val="affc"/>
        <w:spacing w:before="240" w:after="240"/>
      </w:pPr>
      <w:bookmarkStart w:id="82" w:name="_Toc213017945"/>
      <w:r w:rsidRPr="00E15CD1">
        <w:t>监督与检查</w:t>
      </w:r>
      <w:bookmarkEnd w:id="82"/>
    </w:p>
    <w:p w14:paraId="45656AD9" w14:textId="77777777" w:rsidR="00E15CD1" w:rsidRPr="00E15CD1" w:rsidRDefault="00E15CD1" w:rsidP="00E15CD1">
      <w:pPr>
        <w:pStyle w:val="affd"/>
        <w:spacing w:before="120" w:after="120"/>
      </w:pPr>
      <w:bookmarkStart w:id="83" w:name="_Toc213017946"/>
      <w:r w:rsidRPr="00E15CD1">
        <w:t>监督主体与职责</w:t>
      </w:r>
      <w:bookmarkEnd w:id="83"/>
    </w:p>
    <w:p w14:paraId="5EC0CE63" w14:textId="77777777" w:rsidR="00E15CD1" w:rsidRPr="00E15CD1" w:rsidRDefault="00E15CD1" w:rsidP="00AF20C0">
      <w:pPr>
        <w:pStyle w:val="afffffffff3"/>
      </w:pPr>
      <w:r w:rsidRPr="00E15CD1">
        <w:lastRenderedPageBreak/>
        <w:t>建设单位应履行施工安全风险防控全面监督责任，定期组织开展施工安全风险防控检查，每月至少组织 1 次联合检查。</w:t>
      </w:r>
    </w:p>
    <w:p w14:paraId="25BA97B7" w14:textId="77777777" w:rsidR="00E15CD1" w:rsidRPr="00E15CD1" w:rsidRDefault="00E15CD1" w:rsidP="00AF20C0">
      <w:pPr>
        <w:pStyle w:val="afffffffff3"/>
      </w:pPr>
      <w:r w:rsidRPr="00E15CD1">
        <w:t>建设单位应督促勘察、设计、施工、监理等单位落实安全风险防控责任，协调解决防控过程中存在的重大问题。</w:t>
      </w:r>
    </w:p>
    <w:p w14:paraId="025B029A" w14:textId="77777777" w:rsidR="00E15CD1" w:rsidRPr="00E15CD1" w:rsidRDefault="00E15CD1" w:rsidP="00AF20C0">
      <w:pPr>
        <w:pStyle w:val="afffffffff3"/>
      </w:pPr>
      <w:r w:rsidRPr="00E15CD1">
        <w:t>建设单位应建立施工安全风险防控监督台账，记录检查情况、发现的问题及整改情况，留存相关资料。</w:t>
      </w:r>
    </w:p>
    <w:p w14:paraId="787F8D7B" w14:textId="77777777" w:rsidR="00E15CD1" w:rsidRPr="00E15CD1" w:rsidRDefault="00E15CD1" w:rsidP="00AF20C0">
      <w:pPr>
        <w:pStyle w:val="afffffffff3"/>
      </w:pPr>
      <w:r w:rsidRPr="00E15CD1">
        <w:t>监理单位应履行施工安全风险防控监理职责，对施工单位的风险识别评估、专项施工方案、现场防控措施等进行全过程监督。</w:t>
      </w:r>
    </w:p>
    <w:p w14:paraId="5063A916" w14:textId="77777777" w:rsidR="00E15CD1" w:rsidRPr="00E15CD1" w:rsidRDefault="00E15CD1" w:rsidP="00AF20C0">
      <w:pPr>
        <w:pStyle w:val="afffffffff3"/>
      </w:pPr>
      <w:r w:rsidRPr="00E15CD1">
        <w:t>监理单位应每天对施工现场进行安全巡查，对关键风险点施工实施旁站监理，发现安全隐患及时下达监理通知单，督促施工单位整改。</w:t>
      </w:r>
    </w:p>
    <w:p w14:paraId="1A5A9613" w14:textId="77777777" w:rsidR="00E15CD1" w:rsidRPr="00E15CD1" w:rsidRDefault="00E15CD1" w:rsidP="00AF20C0">
      <w:pPr>
        <w:pStyle w:val="afffffffff3"/>
      </w:pPr>
      <w:r w:rsidRPr="00E15CD1">
        <w:t>监理单位应审查施工单位的应急预案、应急物资储备、应急演练情况，对不符合要求的督促其整改。</w:t>
      </w:r>
    </w:p>
    <w:p w14:paraId="203C0BA7" w14:textId="77777777" w:rsidR="00E15CD1" w:rsidRPr="00E15CD1" w:rsidRDefault="00E15CD1" w:rsidP="00AF20C0">
      <w:pPr>
        <w:pStyle w:val="afffffffff3"/>
      </w:pPr>
      <w:r w:rsidRPr="00E15CD1">
        <w:t>施工单位应履行施工安全风险防控主体责任，建立自查自纠机制，开展日常检查、专项检查和综合检查。</w:t>
      </w:r>
    </w:p>
    <w:p w14:paraId="3A97DAB6" w14:textId="77777777" w:rsidR="00E15CD1" w:rsidRPr="00E15CD1" w:rsidRDefault="00E15CD1" w:rsidP="00AF20C0">
      <w:pPr>
        <w:pStyle w:val="afffffffff3"/>
      </w:pPr>
      <w:r w:rsidRPr="00E15CD1">
        <w:t>施工单位项目经理应每天组织开展施工现场安全巡查，专职安全员每天对关键风险点进行专项检查，施工班组每天进行班前安全检查和班后安全小结。</w:t>
      </w:r>
    </w:p>
    <w:p w14:paraId="6EAE582C" w14:textId="77777777" w:rsidR="00E15CD1" w:rsidRPr="00E15CD1" w:rsidRDefault="00E15CD1" w:rsidP="00AF20C0">
      <w:pPr>
        <w:pStyle w:val="afffffffff3"/>
      </w:pPr>
      <w:r w:rsidRPr="00E15CD1">
        <w:t>分包单位应开展自查活动，每天对自身承担的施工范围进行安全检查，发现问题及时整改，重大问题及时上报施工总承包单位。</w:t>
      </w:r>
    </w:p>
    <w:p w14:paraId="31798AF1" w14:textId="77777777" w:rsidR="00E15CD1" w:rsidRPr="00E15CD1" w:rsidRDefault="00E15CD1" w:rsidP="00AF20C0">
      <w:pPr>
        <w:pStyle w:val="afffffffff3"/>
      </w:pPr>
      <w:r w:rsidRPr="00E15CD1">
        <w:t>检测机构应对检测过程进行质量控制，确保检测结果真实、准确，对检测中发现的重大安全风险及时告知委托单位和监理单位，并上报相关主管部门。</w:t>
      </w:r>
    </w:p>
    <w:p w14:paraId="1ED41C3D" w14:textId="77777777" w:rsidR="00E15CD1" w:rsidRPr="00E15CD1" w:rsidRDefault="00E15CD1" w:rsidP="00E15CD1">
      <w:pPr>
        <w:pStyle w:val="affd"/>
        <w:spacing w:before="120" w:after="120"/>
      </w:pPr>
      <w:bookmarkStart w:id="84" w:name="_Toc213017947"/>
      <w:r w:rsidRPr="00E15CD1">
        <w:t>检查要求</w:t>
      </w:r>
      <w:bookmarkEnd w:id="84"/>
    </w:p>
    <w:p w14:paraId="4A4C1E16" w14:textId="77777777" w:rsidR="00E15CD1" w:rsidRPr="00E15CD1" w:rsidRDefault="00E15CD1" w:rsidP="00AF20C0">
      <w:pPr>
        <w:pStyle w:val="afffffffff3"/>
      </w:pPr>
      <w:r w:rsidRPr="00E15CD1">
        <w:t>日常检查应每日开展，检查内容包括作业人员的安全行为、设备设施的运行状态、安全防护设施的完好情况、风险防控措施的落实情况等。</w:t>
      </w:r>
    </w:p>
    <w:p w14:paraId="652B083C" w14:textId="77777777" w:rsidR="00E15CD1" w:rsidRPr="00E15CD1" w:rsidRDefault="00E15CD1" w:rsidP="00AF20C0">
      <w:pPr>
        <w:pStyle w:val="afffffffff3"/>
      </w:pPr>
      <w:r w:rsidRPr="00E15CD1">
        <w:t>专项检查应针对关键风险点和特殊施工阶段开展，包括深基坑施工、高支模搭设与拆除、起重吊装作业、附着式升降脚手架使用、动火作业等，关键工序施工前和施工中必须进行专项检查。</w:t>
      </w:r>
    </w:p>
    <w:p w14:paraId="3EE7C242" w14:textId="77777777" w:rsidR="00E15CD1" w:rsidRPr="00E15CD1" w:rsidRDefault="00E15CD1" w:rsidP="00AF20C0">
      <w:pPr>
        <w:pStyle w:val="afffffffff3"/>
      </w:pPr>
      <w:r w:rsidRPr="00E15CD1">
        <w:t>综合检查应每月至少开展 1 次，全面检查施工安全风险防控责任落实、管理制度执行、人员资质、设备设施、技术保障、应急准备等情况。</w:t>
      </w:r>
    </w:p>
    <w:p w14:paraId="5C143D5C" w14:textId="77777777" w:rsidR="00E15CD1" w:rsidRPr="00E15CD1" w:rsidRDefault="00E15CD1" w:rsidP="00AF20C0">
      <w:pPr>
        <w:pStyle w:val="afffffffff3"/>
      </w:pPr>
      <w:r w:rsidRPr="00E15CD1">
        <w:t>检查应采用现场查看、资料查阅、人员询问等方式进行，现场查看应深入施工一线，重点检查关键风险点和薄弱环节。</w:t>
      </w:r>
    </w:p>
    <w:p w14:paraId="0F82D508" w14:textId="77777777" w:rsidR="00E15CD1" w:rsidRPr="00E15CD1" w:rsidRDefault="00E15CD1" w:rsidP="00AF20C0">
      <w:pPr>
        <w:pStyle w:val="afffffffff3"/>
      </w:pPr>
      <w:r w:rsidRPr="00E15CD1">
        <w:t>资料查阅应包括专项施工方案、风险识别评估报告、风险台账、安全技术交底记录、教育培训记录、设备验收记录、应急演练记录等。</w:t>
      </w:r>
    </w:p>
    <w:p w14:paraId="293348E2" w14:textId="77777777" w:rsidR="00E15CD1" w:rsidRPr="00E15CD1" w:rsidRDefault="00E15CD1" w:rsidP="00AF20C0">
      <w:pPr>
        <w:pStyle w:val="afffffffff3"/>
      </w:pPr>
      <w:r w:rsidRPr="00E15CD1">
        <w:t>人员询问应随机抽取作业人员和管理人员，了解其对风险防控措施、安全操作规程、应急预案等的掌握情况。</w:t>
      </w:r>
    </w:p>
    <w:p w14:paraId="2F7FC9B0" w14:textId="77777777" w:rsidR="00E15CD1" w:rsidRPr="00E15CD1" w:rsidRDefault="00E15CD1" w:rsidP="00AF20C0">
      <w:pPr>
        <w:pStyle w:val="afffffffff3"/>
      </w:pPr>
      <w:r w:rsidRPr="00E15CD1">
        <w:t>检查人员应做好检查记录，明确检查时间、检查人员、检查部位、发现的问题、整改要求等内容，检查记录应签字确认。</w:t>
      </w:r>
    </w:p>
    <w:p w14:paraId="546938A2" w14:textId="77777777" w:rsidR="00E15CD1" w:rsidRPr="00E15CD1" w:rsidRDefault="00E15CD1" w:rsidP="00E15CD1">
      <w:pPr>
        <w:pStyle w:val="affd"/>
        <w:spacing w:before="120" w:after="120"/>
      </w:pPr>
      <w:bookmarkStart w:id="85" w:name="_Toc213017948"/>
      <w:r w:rsidRPr="00E15CD1">
        <w:t>问题整改与闭环</w:t>
      </w:r>
      <w:bookmarkEnd w:id="85"/>
    </w:p>
    <w:p w14:paraId="63AE7491" w14:textId="77777777" w:rsidR="00E15CD1" w:rsidRPr="00E15CD1" w:rsidRDefault="00E15CD1" w:rsidP="00AF20C0">
      <w:pPr>
        <w:pStyle w:val="afffffffff3"/>
      </w:pPr>
      <w:r w:rsidRPr="00E15CD1">
        <w:t>检查中发现的安全隐患应按严重程度分为一般隐患、较大隐患和重大隐患。</w:t>
      </w:r>
    </w:p>
    <w:p w14:paraId="36BAD716" w14:textId="77777777" w:rsidR="00E15CD1" w:rsidRPr="00E15CD1" w:rsidRDefault="00E15CD1" w:rsidP="00AF20C0">
      <w:pPr>
        <w:pStyle w:val="afffffffff3"/>
      </w:pPr>
      <w:r w:rsidRPr="00E15CD1">
        <w:t>一般隐患指危害程度较低、整改难度较小，能够立即整改消除的隐患；较大隐患指危害程度中等、整改难度较大，需要一定时间和资源整改消除的隐患；重大隐患指危害程度高、整改难度大，可能导致重大安全事故的隐患。</w:t>
      </w:r>
    </w:p>
    <w:p w14:paraId="38DA3CDC" w14:textId="77777777" w:rsidR="00E15CD1" w:rsidRPr="00E15CD1" w:rsidRDefault="00E15CD1" w:rsidP="00AF20C0">
      <w:pPr>
        <w:pStyle w:val="afffffffff3"/>
      </w:pPr>
      <w:r w:rsidRPr="00E15CD1">
        <w:t>对于一般隐患，应立即整改，整改完成后由检查人员现场验收确认。</w:t>
      </w:r>
    </w:p>
    <w:p w14:paraId="275DA3E8" w14:textId="77777777" w:rsidR="00E15CD1" w:rsidRPr="00E15CD1" w:rsidRDefault="00E15CD1" w:rsidP="00AF20C0">
      <w:pPr>
        <w:pStyle w:val="afffffffff3"/>
      </w:pPr>
      <w:r w:rsidRPr="00E15CD1">
        <w:t>对于较大隐患，应下达整改通知书，明确整改责任人、整改措施、整改时限，整改时限一般不超过 3 天，整改完成后报检查单位复查验收。</w:t>
      </w:r>
    </w:p>
    <w:p w14:paraId="4E65C8E8" w14:textId="77777777" w:rsidR="00E15CD1" w:rsidRPr="00E15CD1" w:rsidRDefault="00E15CD1" w:rsidP="00AF20C0">
      <w:pPr>
        <w:pStyle w:val="afffffffff3"/>
      </w:pPr>
      <w:r w:rsidRPr="00E15CD1">
        <w:t>对于重大隐患，应立即停止相关作业，下达停工整改通知书，明确整改责任人、整改措施、整改时限，整改时限一般不超过 7 天，整改完成后经检查单位复查验收合格，方可恢复作业。</w:t>
      </w:r>
    </w:p>
    <w:p w14:paraId="31D94D04" w14:textId="77777777" w:rsidR="00E15CD1" w:rsidRPr="00E15CD1" w:rsidRDefault="00E15CD1" w:rsidP="00AF20C0">
      <w:pPr>
        <w:pStyle w:val="afffffffff3"/>
      </w:pPr>
      <w:r w:rsidRPr="00E15CD1">
        <w:t>建立隐患整改台账，记录隐患名称、隐患等级、发现时间、整改责任人、整改措施、整改时限、整改结果、复查情况等内容，实现隐患整改闭环管理。</w:t>
      </w:r>
    </w:p>
    <w:p w14:paraId="786C5908" w14:textId="77777777" w:rsidR="00E15CD1" w:rsidRPr="00E15CD1" w:rsidRDefault="00E15CD1" w:rsidP="00AF20C0">
      <w:pPr>
        <w:pStyle w:val="afffffffff3"/>
      </w:pPr>
      <w:r w:rsidRPr="00E15CD1">
        <w:lastRenderedPageBreak/>
        <w:t>对逾期未整改或整改不合格的单位和个人，按相关规定进行处罚，情节严重的上报相关主管部门。</w:t>
      </w:r>
    </w:p>
    <w:p w14:paraId="6FA08C27" w14:textId="77777777" w:rsidR="00E15CD1" w:rsidRPr="00E15CD1" w:rsidRDefault="00E15CD1" w:rsidP="00AF20C0">
      <w:pPr>
        <w:pStyle w:val="afffffffff3"/>
      </w:pPr>
      <w:r w:rsidRPr="00E15CD1">
        <w:t>监理单位应跟踪监督隐患整改情况，对整改不到位的及时督促，必要时下达停工令，确保隐患全部整改消除。</w:t>
      </w:r>
    </w:p>
    <w:p w14:paraId="7D2DA4EF" w14:textId="77777777" w:rsidR="00E15CD1" w:rsidRPr="00E15CD1" w:rsidRDefault="00E15CD1" w:rsidP="00E15CD1">
      <w:pPr>
        <w:pStyle w:val="affd"/>
        <w:spacing w:before="120" w:after="120"/>
      </w:pPr>
      <w:bookmarkStart w:id="86" w:name="_Toc213017949"/>
      <w:r w:rsidRPr="00E15CD1">
        <w:t>记录管理</w:t>
      </w:r>
      <w:bookmarkEnd w:id="86"/>
    </w:p>
    <w:p w14:paraId="5B1D4CE6" w14:textId="77777777" w:rsidR="00E15CD1" w:rsidRPr="00E15CD1" w:rsidRDefault="00E15CD1" w:rsidP="00AF20C0">
      <w:pPr>
        <w:pStyle w:val="afffffffff3"/>
      </w:pPr>
      <w:r w:rsidRPr="00E15CD1">
        <w:t>施工单位应建立施工安全风险防控相关记录档案，包括风险识别评估报告、风险台账、专项施工方案及审核论证资料、安全技术交底记录、教育培训记录、设备验收记录、应急演练记录、检查记录、隐患整改台账等。</w:t>
      </w:r>
    </w:p>
    <w:p w14:paraId="0E1BF8F0" w14:textId="77777777" w:rsidR="00E15CD1" w:rsidRPr="00E15CD1" w:rsidRDefault="00E15CD1" w:rsidP="00AF20C0">
      <w:pPr>
        <w:pStyle w:val="afffffffff3"/>
      </w:pPr>
      <w:r w:rsidRPr="00E15CD1">
        <w:t>记录应采用书面形式或电子化形式，书面记录应字迹清晰、内容完整、签字齐全，电子化记录应设置访问权限，确保信息安全。</w:t>
      </w:r>
    </w:p>
    <w:p w14:paraId="6229B972" w14:textId="77777777" w:rsidR="00E15CD1" w:rsidRPr="00E15CD1" w:rsidRDefault="00E15CD1" w:rsidP="00AF20C0">
      <w:pPr>
        <w:pStyle w:val="afffffffff3"/>
      </w:pPr>
      <w:r w:rsidRPr="00E15CD1">
        <w:t>记录应及时收集、整理、归档，分类存放，便于查阅，归档时间不超过 1 周。</w:t>
      </w:r>
    </w:p>
    <w:p w14:paraId="75BC3555" w14:textId="77777777" w:rsidR="00E15CD1" w:rsidRPr="00E15CD1" w:rsidRDefault="00E15CD1" w:rsidP="00AF20C0">
      <w:pPr>
        <w:pStyle w:val="afffffffff3"/>
      </w:pPr>
      <w:r w:rsidRPr="00E15CD1">
        <w:t>各类记录的保存期限不少于工程竣工后 3 年，重大风险点相关记录、事故处理记录等重要资料应永久保存。</w:t>
      </w:r>
    </w:p>
    <w:p w14:paraId="505705CC" w14:textId="77777777" w:rsidR="00E15CD1" w:rsidRPr="00E15CD1" w:rsidRDefault="00E15CD1" w:rsidP="00AF20C0">
      <w:pPr>
        <w:pStyle w:val="afffffffff3"/>
      </w:pPr>
      <w:r w:rsidRPr="00E15CD1">
        <w:t>建设单位、监理单位应妥善保存施工安全风险防控监督检查记录、监理通知单、整改回复等资料，保存期限不少于工程竣工后 3 年。</w:t>
      </w:r>
    </w:p>
    <w:p w14:paraId="35865022" w14:textId="77777777" w:rsidR="00E15CD1" w:rsidRPr="00E15CD1" w:rsidRDefault="00E15CD1" w:rsidP="00AF20C0">
      <w:pPr>
        <w:pStyle w:val="afffffffff3"/>
      </w:pPr>
      <w:r w:rsidRPr="00E15CD1">
        <w:t>记录管理人员应负责记录的收集、整理、归档、保管和销毁工作，严格执行记录管理规定，防止记录丢失、损坏或泄露。</w:t>
      </w:r>
    </w:p>
    <w:p w14:paraId="21C1DE19" w14:textId="670453C7" w:rsidR="00946826" w:rsidRDefault="00946826">
      <w:pPr>
        <w:pStyle w:val="afffff7"/>
        <w:ind w:firstLine="420"/>
        <w:rPr>
          <w:rFonts w:hint="eastAsia"/>
        </w:rPr>
      </w:pPr>
    </w:p>
    <w:p w14:paraId="2B58521B" w14:textId="0C3E8E5F" w:rsidR="003F5FF8" w:rsidRDefault="00D324C1" w:rsidP="00D324C1">
      <w:pPr>
        <w:pStyle w:val="afffff7"/>
        <w:ind w:firstLineChars="0" w:firstLine="0"/>
        <w:jc w:val="center"/>
      </w:pPr>
      <w:bookmarkStart w:id="87" w:name="_Toc30049"/>
      <w:bookmarkStart w:id="88" w:name="_Toc18256"/>
      <w:bookmarkStart w:id="89" w:name="_Toc13894"/>
      <w:bookmarkStart w:id="90" w:name="BookMark8"/>
      <w:bookmarkEnd w:id="9"/>
      <w:bookmarkEnd w:id="87"/>
      <w:bookmarkEnd w:id="88"/>
      <w:bookmarkEnd w:id="89"/>
      <w:r>
        <w:rPr>
          <w:rFonts w:hint="eastAsia"/>
          <w:noProof/>
        </w:rPr>
        <w:drawing>
          <wp:inline distT="0" distB="0" distL="0" distR="0" wp14:anchorId="56E87E0B" wp14:editId="1F534C0D">
            <wp:extent cx="1485900" cy="317500"/>
            <wp:effectExtent l="0" t="0" r="0" b="6350"/>
            <wp:docPr id="636219520" name="图片 6"/>
            <wp:cNvGraphicFramePr/>
            <a:graphic xmlns:a="http://schemas.openxmlformats.org/drawingml/2006/main">
              <a:graphicData uri="http://schemas.openxmlformats.org/drawingml/2006/picture">
                <pic:pic xmlns:pic="http://schemas.openxmlformats.org/drawingml/2006/picture">
                  <pic:nvPicPr>
                    <pic:cNvPr id="636219520"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90"/>
    </w:p>
    <w:sectPr w:rsidR="003F5FF8" w:rsidSect="0020792A">
      <w:footerReference w:type="default" r:id="rId19"/>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61D5C" w14:textId="77777777" w:rsidR="006E107F" w:rsidRDefault="006E107F">
      <w:pPr>
        <w:spacing w:line="240" w:lineRule="auto"/>
      </w:pPr>
      <w:r>
        <w:separator/>
      </w:r>
    </w:p>
  </w:endnote>
  <w:endnote w:type="continuationSeparator" w:id="0">
    <w:p w14:paraId="79D60376" w14:textId="77777777" w:rsidR="006E107F" w:rsidRDefault="006E10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7636BF93" w14:textId="77777777" w:rsidR="003F5FF8"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2D60746C"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9EFE"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89FD" w14:textId="77777777" w:rsidR="003F5FF8"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4A2A" w14:textId="77777777" w:rsidR="003F5FF8"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529F" w14:textId="77777777" w:rsidR="003F5FF8" w:rsidRDefault="00000000">
    <w:pPr>
      <w:pStyle w:val="afffff4"/>
    </w:pPr>
    <w:r>
      <w:rPr>
        <w:noProof/>
      </w:rPr>
      <mc:AlternateContent>
        <mc:Choice Requires="wps">
          <w:drawing>
            <wp:anchor distT="0" distB="0" distL="114300" distR="114300" simplePos="0" relativeHeight="251659264" behindDoc="0" locked="0" layoutInCell="1" allowOverlap="1" wp14:anchorId="167C9EF1" wp14:editId="45EA4B42">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7C9EF1"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A0B3F" w14:textId="77777777" w:rsidR="006E107F" w:rsidRDefault="006E107F">
      <w:pPr>
        <w:spacing w:line="240" w:lineRule="auto"/>
      </w:pPr>
      <w:r>
        <w:separator/>
      </w:r>
    </w:p>
  </w:footnote>
  <w:footnote w:type="continuationSeparator" w:id="0">
    <w:p w14:paraId="2BE1088D" w14:textId="77777777" w:rsidR="006E107F" w:rsidRDefault="006E10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1150" w14:textId="77777777" w:rsidR="003F5FF8" w:rsidRDefault="00000000">
    <w:pPr>
      <w:pStyle w:val="afffffc"/>
      <w:wordWrap w:val="0"/>
      <w:rPr>
        <w:rFonts w:hint="eastAsia"/>
      </w:rPr>
    </w:pPr>
    <w:r>
      <w:rPr>
        <w:rFonts w:hint="eastAsia"/>
      </w:rPr>
      <w:t>T/CI 351-2024</w:t>
    </w:r>
  </w:p>
  <w:p w14:paraId="26A7F12C" w14:textId="77777777" w:rsidR="003F5FF8" w:rsidRDefault="003F5FF8">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AD31" w14:textId="77777777" w:rsidR="00C71D2C" w:rsidRDefault="00C71D2C">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083B" w14:textId="77777777" w:rsidR="00C71D2C" w:rsidRDefault="00C71D2C">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3B6D" w14:textId="77777777" w:rsidR="003F5FF8"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8944" w14:textId="77777777" w:rsidR="003F5FF8" w:rsidRDefault="00000000">
    <w:pPr>
      <w:pStyle w:val="afffffc"/>
      <w:rPr>
        <w:rFonts w:hint="eastAsia"/>
        <w:szCs w:val="21"/>
      </w:rPr>
    </w:pPr>
    <w:r>
      <w:rPr>
        <w:rFonts w:hAnsi="黑体" w:cs="黑体" w:hint="eastAsia"/>
        <w:szCs w:val="21"/>
      </w:rPr>
      <w:t>T/CWDPA XXX—2025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79ECBBA4"/>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72564494">
    <w:abstractNumId w:val="0"/>
  </w:num>
  <w:num w:numId="2" w16cid:durableId="1946233580">
    <w:abstractNumId w:val="27"/>
  </w:num>
  <w:num w:numId="3" w16cid:durableId="19136577">
    <w:abstractNumId w:val="5"/>
  </w:num>
  <w:num w:numId="4" w16cid:durableId="1607230605">
    <w:abstractNumId w:val="23"/>
  </w:num>
  <w:num w:numId="5" w16cid:durableId="47001120">
    <w:abstractNumId w:val="18"/>
  </w:num>
  <w:num w:numId="6" w16cid:durableId="1533689989">
    <w:abstractNumId w:val="13"/>
  </w:num>
  <w:num w:numId="7" w16cid:durableId="1095635355">
    <w:abstractNumId w:val="8"/>
  </w:num>
  <w:num w:numId="8" w16cid:durableId="1204636236">
    <w:abstractNumId w:val="3"/>
  </w:num>
  <w:num w:numId="9" w16cid:durableId="995647103">
    <w:abstractNumId w:val="9"/>
  </w:num>
  <w:num w:numId="10" w16cid:durableId="1571770687">
    <w:abstractNumId w:val="16"/>
  </w:num>
  <w:num w:numId="11" w16cid:durableId="1979915418">
    <w:abstractNumId w:val="25"/>
  </w:num>
  <w:num w:numId="12" w16cid:durableId="1925021047">
    <w:abstractNumId w:val="11"/>
  </w:num>
  <w:num w:numId="13" w16cid:durableId="846361223">
    <w:abstractNumId w:val="12"/>
  </w:num>
  <w:num w:numId="14" w16cid:durableId="752706004">
    <w:abstractNumId w:val="7"/>
  </w:num>
  <w:num w:numId="15" w16cid:durableId="1727534039">
    <w:abstractNumId w:val="19"/>
  </w:num>
  <w:num w:numId="16" w16cid:durableId="181089443">
    <w:abstractNumId w:val="21"/>
  </w:num>
  <w:num w:numId="17" w16cid:durableId="1292129876">
    <w:abstractNumId w:val="17"/>
  </w:num>
  <w:num w:numId="18" w16cid:durableId="169881324">
    <w:abstractNumId w:val="29"/>
  </w:num>
  <w:num w:numId="19" w16cid:durableId="361325703">
    <w:abstractNumId w:val="15"/>
  </w:num>
  <w:num w:numId="20" w16cid:durableId="2037462212">
    <w:abstractNumId w:val="1"/>
  </w:num>
  <w:num w:numId="21" w16cid:durableId="1709338263">
    <w:abstractNumId w:val="10"/>
  </w:num>
  <w:num w:numId="22" w16cid:durableId="1510876677">
    <w:abstractNumId w:val="30"/>
  </w:num>
  <w:num w:numId="23" w16cid:durableId="1438864894">
    <w:abstractNumId w:val="20"/>
  </w:num>
  <w:num w:numId="24" w16cid:durableId="825510290">
    <w:abstractNumId w:val="6"/>
  </w:num>
  <w:num w:numId="25" w16cid:durableId="236743720">
    <w:abstractNumId w:val="26"/>
  </w:num>
  <w:num w:numId="26" w16cid:durableId="1857427984">
    <w:abstractNumId w:val="28"/>
  </w:num>
  <w:num w:numId="27" w16cid:durableId="1950311818">
    <w:abstractNumId w:val="2"/>
  </w:num>
  <w:num w:numId="28" w16cid:durableId="930697942">
    <w:abstractNumId w:val="4"/>
  </w:num>
  <w:num w:numId="29" w16cid:durableId="2122263494">
    <w:abstractNumId w:val="14"/>
  </w:num>
  <w:num w:numId="30" w16cid:durableId="2130927243">
    <w:abstractNumId w:val="24"/>
  </w:num>
  <w:num w:numId="31" w16cid:durableId="652298096">
    <w:abstractNumId w:val="22"/>
  </w:num>
  <w:num w:numId="32" w16cid:durableId="1220625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6639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19602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9956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43192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3927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1822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9163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4229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97300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67655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827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4191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6394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96615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511095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49966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89431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565297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76378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10960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88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908181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3626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151530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62792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095163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114241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29168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77470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22583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62486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41F"/>
    <w:rsid w:val="000365ED"/>
    <w:rsid w:val="00036994"/>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621F"/>
    <w:rsid w:val="00137565"/>
    <w:rsid w:val="00141114"/>
    <w:rsid w:val="00142969"/>
    <w:rsid w:val="00143736"/>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97A4F"/>
    <w:rsid w:val="00197B2C"/>
    <w:rsid w:val="001A1A53"/>
    <w:rsid w:val="001A234A"/>
    <w:rsid w:val="001A4CF3"/>
    <w:rsid w:val="001A6696"/>
    <w:rsid w:val="001B06E8"/>
    <w:rsid w:val="001B71D0"/>
    <w:rsid w:val="001B71EE"/>
    <w:rsid w:val="001C04A8"/>
    <w:rsid w:val="001C2C03"/>
    <w:rsid w:val="001C42F7"/>
    <w:rsid w:val="001C49E5"/>
    <w:rsid w:val="001C4E6E"/>
    <w:rsid w:val="001C680C"/>
    <w:rsid w:val="001C69AE"/>
    <w:rsid w:val="001C7FEA"/>
    <w:rsid w:val="001D0499"/>
    <w:rsid w:val="001D0BBE"/>
    <w:rsid w:val="001D0ED4"/>
    <w:rsid w:val="001D212F"/>
    <w:rsid w:val="001D29D7"/>
    <w:rsid w:val="001D2DE7"/>
    <w:rsid w:val="001D411C"/>
    <w:rsid w:val="001D5E39"/>
    <w:rsid w:val="001E1B6A"/>
    <w:rsid w:val="001E2484"/>
    <w:rsid w:val="001E3CC4"/>
    <w:rsid w:val="001E4882"/>
    <w:rsid w:val="001E73AB"/>
    <w:rsid w:val="001F092D"/>
    <w:rsid w:val="001F143A"/>
    <w:rsid w:val="001F1605"/>
    <w:rsid w:val="001F2508"/>
    <w:rsid w:val="001F4816"/>
    <w:rsid w:val="001F69B4"/>
    <w:rsid w:val="001F712D"/>
    <w:rsid w:val="001F77C7"/>
    <w:rsid w:val="00200183"/>
    <w:rsid w:val="00200333"/>
    <w:rsid w:val="0020107D"/>
    <w:rsid w:val="00202AA4"/>
    <w:rsid w:val="002031F7"/>
    <w:rsid w:val="002040E6"/>
    <w:rsid w:val="0020527B"/>
    <w:rsid w:val="00205F2C"/>
    <w:rsid w:val="0020792A"/>
    <w:rsid w:val="00210B15"/>
    <w:rsid w:val="002142EA"/>
    <w:rsid w:val="00215ADD"/>
    <w:rsid w:val="002204BB"/>
    <w:rsid w:val="00221B79"/>
    <w:rsid w:val="00221C6B"/>
    <w:rsid w:val="002253A1"/>
    <w:rsid w:val="00225CF8"/>
    <w:rsid w:val="0022794E"/>
    <w:rsid w:val="00233D64"/>
    <w:rsid w:val="00233DB5"/>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593D"/>
    <w:rsid w:val="00266EEB"/>
    <w:rsid w:val="00267EF4"/>
    <w:rsid w:val="002706D5"/>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53F"/>
    <w:rsid w:val="002B0C40"/>
    <w:rsid w:val="002B1966"/>
    <w:rsid w:val="002B4508"/>
    <w:rsid w:val="002B5779"/>
    <w:rsid w:val="002B7332"/>
    <w:rsid w:val="002B7F51"/>
    <w:rsid w:val="002C09E7"/>
    <w:rsid w:val="002C1E06"/>
    <w:rsid w:val="002C3404"/>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261"/>
    <w:rsid w:val="00317988"/>
    <w:rsid w:val="003221B4"/>
    <w:rsid w:val="0032258D"/>
    <w:rsid w:val="00322E62"/>
    <w:rsid w:val="00322FD0"/>
    <w:rsid w:val="00324D13"/>
    <w:rsid w:val="00324EDD"/>
    <w:rsid w:val="003331E4"/>
    <w:rsid w:val="00336C64"/>
    <w:rsid w:val="00337162"/>
    <w:rsid w:val="0034194F"/>
    <w:rsid w:val="00342EDA"/>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6F7E"/>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ADA"/>
    <w:rsid w:val="003D0FF6"/>
    <w:rsid w:val="003D262C"/>
    <w:rsid w:val="003D6D61"/>
    <w:rsid w:val="003E019F"/>
    <w:rsid w:val="003E091D"/>
    <w:rsid w:val="003E1C53"/>
    <w:rsid w:val="003E2A69"/>
    <w:rsid w:val="003E2D49"/>
    <w:rsid w:val="003E2FD4"/>
    <w:rsid w:val="003E49F6"/>
    <w:rsid w:val="003E660F"/>
    <w:rsid w:val="003F0841"/>
    <w:rsid w:val="003F23D3"/>
    <w:rsid w:val="003F3635"/>
    <w:rsid w:val="003F3F08"/>
    <w:rsid w:val="003F49F1"/>
    <w:rsid w:val="003F5FF8"/>
    <w:rsid w:val="003F6272"/>
    <w:rsid w:val="00400E72"/>
    <w:rsid w:val="00401400"/>
    <w:rsid w:val="00404869"/>
    <w:rsid w:val="00405884"/>
    <w:rsid w:val="00407D39"/>
    <w:rsid w:val="0041477A"/>
    <w:rsid w:val="004148D6"/>
    <w:rsid w:val="004167A3"/>
    <w:rsid w:val="00430EFC"/>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B6E"/>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45E"/>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57C2B"/>
    <w:rsid w:val="00561475"/>
    <w:rsid w:val="00562308"/>
    <w:rsid w:val="0056487B"/>
    <w:rsid w:val="00564FB9"/>
    <w:rsid w:val="00567536"/>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10C"/>
    <w:rsid w:val="005C5F21"/>
    <w:rsid w:val="005C7156"/>
    <w:rsid w:val="005D0C75"/>
    <w:rsid w:val="005D20F3"/>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6FA"/>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D40"/>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87CC3"/>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0DD"/>
    <w:rsid w:val="006D04EA"/>
    <w:rsid w:val="006D16C4"/>
    <w:rsid w:val="006D3E96"/>
    <w:rsid w:val="006D4515"/>
    <w:rsid w:val="006D4BB1"/>
    <w:rsid w:val="006D6593"/>
    <w:rsid w:val="006E107F"/>
    <w:rsid w:val="006E5F02"/>
    <w:rsid w:val="006E613E"/>
    <w:rsid w:val="006F03A8"/>
    <w:rsid w:val="006F2ACA"/>
    <w:rsid w:val="006F2ADC"/>
    <w:rsid w:val="006F2BFE"/>
    <w:rsid w:val="006F31E9"/>
    <w:rsid w:val="006F6284"/>
    <w:rsid w:val="007002C5"/>
    <w:rsid w:val="00704387"/>
    <w:rsid w:val="00707669"/>
    <w:rsid w:val="00711CBA"/>
    <w:rsid w:val="00711FB5"/>
    <w:rsid w:val="00712A01"/>
    <w:rsid w:val="00714F58"/>
    <w:rsid w:val="00715A38"/>
    <w:rsid w:val="00722FBF"/>
    <w:rsid w:val="00722FC2"/>
    <w:rsid w:val="00724E1B"/>
    <w:rsid w:val="00725949"/>
    <w:rsid w:val="00727FA2"/>
    <w:rsid w:val="007322D9"/>
    <w:rsid w:val="00732BC0"/>
    <w:rsid w:val="007330A8"/>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26C"/>
    <w:rsid w:val="007600E3"/>
    <w:rsid w:val="00765C43"/>
    <w:rsid w:val="00765EFB"/>
    <w:rsid w:val="007671CA"/>
    <w:rsid w:val="00767C61"/>
    <w:rsid w:val="0077008A"/>
    <w:rsid w:val="00773C1F"/>
    <w:rsid w:val="00774DA4"/>
    <w:rsid w:val="00776599"/>
    <w:rsid w:val="0078114B"/>
    <w:rsid w:val="00781DD2"/>
    <w:rsid w:val="00783ECF"/>
    <w:rsid w:val="0078413A"/>
    <w:rsid w:val="0079105A"/>
    <w:rsid w:val="007959E8"/>
    <w:rsid w:val="00795E9C"/>
    <w:rsid w:val="007A0521"/>
    <w:rsid w:val="007A2E12"/>
    <w:rsid w:val="007A3475"/>
    <w:rsid w:val="007A41C8"/>
    <w:rsid w:val="007A54CE"/>
    <w:rsid w:val="007A5D3A"/>
    <w:rsid w:val="007A6FD9"/>
    <w:rsid w:val="007A7FFA"/>
    <w:rsid w:val="007B04EB"/>
    <w:rsid w:val="007B0D4F"/>
    <w:rsid w:val="007B3DF4"/>
    <w:rsid w:val="007B5A3D"/>
    <w:rsid w:val="007B5B95"/>
    <w:rsid w:val="007B6032"/>
    <w:rsid w:val="007B68EA"/>
    <w:rsid w:val="007B7453"/>
    <w:rsid w:val="007C2D89"/>
    <w:rsid w:val="007C4593"/>
    <w:rsid w:val="007C5309"/>
    <w:rsid w:val="007C6069"/>
    <w:rsid w:val="007C789C"/>
    <w:rsid w:val="007D06C4"/>
    <w:rsid w:val="007D1352"/>
    <w:rsid w:val="007D2508"/>
    <w:rsid w:val="007D346A"/>
    <w:rsid w:val="007D6518"/>
    <w:rsid w:val="007D7416"/>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5D0"/>
    <w:rsid w:val="00825138"/>
    <w:rsid w:val="008269DD"/>
    <w:rsid w:val="00830621"/>
    <w:rsid w:val="008327A0"/>
    <w:rsid w:val="0083348C"/>
    <w:rsid w:val="008373D3"/>
    <w:rsid w:val="00840617"/>
    <w:rsid w:val="00840F84"/>
    <w:rsid w:val="00842A47"/>
    <w:rsid w:val="00843C13"/>
    <w:rsid w:val="00843DEF"/>
    <w:rsid w:val="008454F8"/>
    <w:rsid w:val="00845B8C"/>
    <w:rsid w:val="0085173A"/>
    <w:rsid w:val="00855166"/>
    <w:rsid w:val="008603CE"/>
    <w:rsid w:val="008620FC"/>
    <w:rsid w:val="008627A5"/>
    <w:rsid w:val="00863E05"/>
    <w:rsid w:val="008644AC"/>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192"/>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46826"/>
    <w:rsid w:val="00953604"/>
    <w:rsid w:val="0095496B"/>
    <w:rsid w:val="00960F1E"/>
    <w:rsid w:val="009610DC"/>
    <w:rsid w:val="00961490"/>
    <w:rsid w:val="0096381A"/>
    <w:rsid w:val="00965E04"/>
    <w:rsid w:val="009674AD"/>
    <w:rsid w:val="00970CDC"/>
    <w:rsid w:val="0097236C"/>
    <w:rsid w:val="00975727"/>
    <w:rsid w:val="00977010"/>
    <w:rsid w:val="00977D02"/>
    <w:rsid w:val="00977FF9"/>
    <w:rsid w:val="009809BB"/>
    <w:rsid w:val="009820ED"/>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061F"/>
    <w:rsid w:val="00A54B6E"/>
    <w:rsid w:val="00A55BD6"/>
    <w:rsid w:val="00A55D50"/>
    <w:rsid w:val="00A57142"/>
    <w:rsid w:val="00A63E83"/>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4DD6"/>
    <w:rsid w:val="00AB6309"/>
    <w:rsid w:val="00AB63C4"/>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20C0"/>
    <w:rsid w:val="00AF47C5"/>
    <w:rsid w:val="00AF5398"/>
    <w:rsid w:val="00B049AF"/>
    <w:rsid w:val="00B07242"/>
    <w:rsid w:val="00B10534"/>
    <w:rsid w:val="00B10771"/>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1142"/>
    <w:rsid w:val="00B62B58"/>
    <w:rsid w:val="00B65149"/>
    <w:rsid w:val="00B66567"/>
    <w:rsid w:val="00B66F52"/>
    <w:rsid w:val="00B66FE5"/>
    <w:rsid w:val="00B72880"/>
    <w:rsid w:val="00B758BF"/>
    <w:rsid w:val="00B77EC8"/>
    <w:rsid w:val="00B827A6"/>
    <w:rsid w:val="00B831CE"/>
    <w:rsid w:val="00B86677"/>
    <w:rsid w:val="00B87131"/>
    <w:rsid w:val="00B939B1"/>
    <w:rsid w:val="00B95E4E"/>
    <w:rsid w:val="00B96D40"/>
    <w:rsid w:val="00B97386"/>
    <w:rsid w:val="00BA263B"/>
    <w:rsid w:val="00BA42B2"/>
    <w:rsid w:val="00BA58D4"/>
    <w:rsid w:val="00BA5B9E"/>
    <w:rsid w:val="00BA7C9A"/>
    <w:rsid w:val="00BB5F8F"/>
    <w:rsid w:val="00BB657A"/>
    <w:rsid w:val="00BC1A4E"/>
    <w:rsid w:val="00BC5DC7"/>
    <w:rsid w:val="00BC6B8B"/>
    <w:rsid w:val="00BC73D8"/>
    <w:rsid w:val="00BD074C"/>
    <w:rsid w:val="00BD1075"/>
    <w:rsid w:val="00BD52D7"/>
    <w:rsid w:val="00BD5AD2"/>
    <w:rsid w:val="00BE22F3"/>
    <w:rsid w:val="00BE5B52"/>
    <w:rsid w:val="00BE7B8D"/>
    <w:rsid w:val="00BF0993"/>
    <w:rsid w:val="00BF10A9"/>
    <w:rsid w:val="00BF1703"/>
    <w:rsid w:val="00BF231C"/>
    <w:rsid w:val="00BF4FCF"/>
    <w:rsid w:val="00BF51E5"/>
    <w:rsid w:val="00BF74A6"/>
    <w:rsid w:val="00C013AD"/>
    <w:rsid w:val="00C04904"/>
    <w:rsid w:val="00C056B3"/>
    <w:rsid w:val="00C0753A"/>
    <w:rsid w:val="00C103E5"/>
    <w:rsid w:val="00C13319"/>
    <w:rsid w:val="00C13EE9"/>
    <w:rsid w:val="00C166DE"/>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74ED"/>
    <w:rsid w:val="00C601BC"/>
    <w:rsid w:val="00C6329F"/>
    <w:rsid w:val="00C63340"/>
    <w:rsid w:val="00C643F9"/>
    <w:rsid w:val="00C64E95"/>
    <w:rsid w:val="00C71372"/>
    <w:rsid w:val="00C71D2C"/>
    <w:rsid w:val="00C72410"/>
    <w:rsid w:val="00C7287F"/>
    <w:rsid w:val="00C80CB8"/>
    <w:rsid w:val="00C819F8"/>
    <w:rsid w:val="00C8248C"/>
    <w:rsid w:val="00C82651"/>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BD6"/>
    <w:rsid w:val="00CE0C4F"/>
    <w:rsid w:val="00CE30EA"/>
    <w:rsid w:val="00CF048A"/>
    <w:rsid w:val="00CF155A"/>
    <w:rsid w:val="00CF182C"/>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4C1"/>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587"/>
    <w:rsid w:val="00DB498B"/>
    <w:rsid w:val="00DB66CA"/>
    <w:rsid w:val="00DB6BCA"/>
    <w:rsid w:val="00DB6F54"/>
    <w:rsid w:val="00DB73F7"/>
    <w:rsid w:val="00DC0321"/>
    <w:rsid w:val="00DC3067"/>
    <w:rsid w:val="00DC370B"/>
    <w:rsid w:val="00DC5B90"/>
    <w:rsid w:val="00DC74F2"/>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7642"/>
    <w:rsid w:val="00E01138"/>
    <w:rsid w:val="00E02DFB"/>
    <w:rsid w:val="00E030F9"/>
    <w:rsid w:val="00E0311A"/>
    <w:rsid w:val="00E03138"/>
    <w:rsid w:val="00E06404"/>
    <w:rsid w:val="00E07415"/>
    <w:rsid w:val="00E11A85"/>
    <w:rsid w:val="00E12495"/>
    <w:rsid w:val="00E15CCD"/>
    <w:rsid w:val="00E15CD1"/>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4F38"/>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72D8"/>
    <w:rsid w:val="00ED067A"/>
    <w:rsid w:val="00ED2B50"/>
    <w:rsid w:val="00EE0350"/>
    <w:rsid w:val="00EE0719"/>
    <w:rsid w:val="00EE0E80"/>
    <w:rsid w:val="00EE378C"/>
    <w:rsid w:val="00EE613F"/>
    <w:rsid w:val="00EE7295"/>
    <w:rsid w:val="00EE7869"/>
    <w:rsid w:val="00EF054A"/>
    <w:rsid w:val="00EF3235"/>
    <w:rsid w:val="00EF796D"/>
    <w:rsid w:val="00EF7E72"/>
    <w:rsid w:val="00F06D37"/>
    <w:rsid w:val="00F07B9D"/>
    <w:rsid w:val="00F11586"/>
    <w:rsid w:val="00F1183B"/>
    <w:rsid w:val="00F11C9F"/>
    <w:rsid w:val="00F12263"/>
    <w:rsid w:val="00F1409D"/>
    <w:rsid w:val="00F14214"/>
    <w:rsid w:val="00F157A9"/>
    <w:rsid w:val="00F15CA4"/>
    <w:rsid w:val="00F16F00"/>
    <w:rsid w:val="00F2402F"/>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3550"/>
    <w:rsid w:val="00F81D98"/>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5E7"/>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A2A3B38"/>
  <w15:docId w15:val="{18C74995-2A65-458A-95CE-95D00E77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rsid w:val="007C789C"/>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1598</TotalTime>
  <Pages>15</Pages>
  <Words>7764</Words>
  <Characters>9940</Characters>
  <Application>Microsoft Office Word</Application>
  <DocSecurity>0</DocSecurity>
  <Lines>432</Lines>
  <Paragraphs>520</Paragraphs>
  <ScaleCrop>false</ScaleCrop>
  <Company>PCMI</Company>
  <LinksUpToDate>false</LinksUpToDate>
  <CharactersWithSpaces>17184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枳璇 成</cp:lastModifiedBy>
  <cp:revision>464</cp:revision>
  <cp:lastPrinted>2025-01-06T08:01:00Z</cp:lastPrinted>
  <dcterms:created xsi:type="dcterms:W3CDTF">2023-08-16T03:16:00Z</dcterms:created>
  <dcterms:modified xsi:type="dcterms:W3CDTF">2025-11-02T15:19:00Z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