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3"/>
        <w:numPr>
          <w:ilvl w:val="0"/>
          <w:numId w:val="0"/>
        </w:numPr>
        <w:spacing w:before="312" w:after="312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98937100"/>
      <w:bookmarkStart w:id="1" w:name="_Toc298937609"/>
      <w:bookmarkStart w:id="2" w:name="_Toc499110426"/>
      <w:bookmarkStart w:id="3" w:name="_Toc298938635"/>
      <w:bookmarkStart w:id="4" w:name="_Toc304402664"/>
      <w:bookmarkStart w:id="5" w:name="_Toc309995390"/>
      <w:bookmarkStart w:id="6" w:name="_Toc298923383"/>
      <w:bookmarkStart w:id="7" w:name="_Toc298937188"/>
      <w:bookmarkStart w:id="8" w:name="_Toc298937462"/>
      <w:bookmarkStart w:id="9" w:name="_Toc298937167"/>
      <w:bookmarkStart w:id="10" w:name="_Toc309995578"/>
      <w:bookmarkStart w:id="11" w:name="_Toc298936924"/>
      <w:bookmarkStart w:id="12" w:name="_Toc304825081"/>
      <w:bookmarkStart w:id="13" w:name="_Toc298936801"/>
      <w:bookmarkStart w:id="14" w:name="_Toc298938783"/>
      <w:bookmarkStart w:id="15" w:name="_Toc309994551"/>
      <w:bookmarkStart w:id="16" w:name="_Toc298937419"/>
      <w:bookmarkStart w:id="17" w:name="_Toc298937322"/>
      <w:bookmarkStart w:id="18" w:name="_Toc309993180"/>
      <w:bookmarkStart w:id="19" w:name="_Toc309995472"/>
      <w:bookmarkStart w:id="20" w:name="_Toc309995999"/>
      <w:bookmarkStart w:id="21" w:name="_Toc304824969"/>
      <w:bookmarkStart w:id="22" w:name="_Toc304825008"/>
      <w:bookmarkStart w:id="23" w:name="_Toc304828066"/>
      <w:bookmarkStart w:id="24" w:name="_Toc298937201"/>
      <w:bookmarkStart w:id="25" w:name="_Toc298937276"/>
      <w:bookmarkStart w:id="26" w:name="_Toc298937152"/>
      <w:bookmarkStart w:id="27" w:name="_Toc310002637"/>
      <w:bookmarkStart w:id="28" w:name="_Toc6138"/>
      <w:bookmarkStart w:id="29" w:name="_Toc298937357"/>
      <w:bookmarkStart w:id="30" w:name="_Toc309997040"/>
      <w:bookmarkStart w:id="31" w:name="_Toc37234703"/>
    </w:p>
    <w:p>
      <w:pPr>
        <w:pStyle w:val="143"/>
        <w:numPr>
          <w:ilvl w:val="0"/>
          <w:numId w:val="0"/>
        </w:numPr>
        <w:spacing w:before="312" w:after="312" w:line="24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《建筑排水管道隐蔽工程施工质量验收规程》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团体标准编制说明</w:t>
      </w:r>
    </w:p>
    <w:p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一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、任务来源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2025 年 10 月 20 日，中国西部开发促进会发布《建筑排水管道隐蔽工程施工质量验收规程》团体标准立项通知，启动该团体标准的编制工作。</w:t>
      </w:r>
    </w:p>
    <w:p>
      <w:pPr>
        <w:pStyle w:val="143"/>
        <w:numPr>
          <w:ilvl w:val="0"/>
          <w:numId w:val="0"/>
        </w:numPr>
        <w:spacing w:before="312" w:after="312"/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、项目背景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bookmarkStart w:id="32" w:name="BT1"/>
      <w:bookmarkEnd w:id="32"/>
      <w:bookmarkStart w:id="33" w:name="_Toc298937549"/>
      <w:bookmarkEnd w:id="33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1.目的</w:t>
      </w:r>
    </w:p>
    <w:p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明确建筑排水管道隐蔽工程施工质量验收的技术要求、流程和标准，为工程验收提供统一依据，保障排水管道系统运行安全与使用功能。</w:t>
      </w:r>
    </w:p>
    <w:p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2.意义</w:t>
      </w:r>
    </w:p>
    <w:p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填补建筑排水管道隐蔽工程验收专项标准的空缺，规范验收行为，提升工程施工质量管控水平，减少因隐蔽工程质量问题引发的渗漏、堵塞等隐患，助力建筑工程质量整体提升。</w:t>
      </w:r>
    </w:p>
    <w:p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3.必要性</w:t>
      </w:r>
    </w:p>
    <w:p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当前建筑排水管道隐蔽工程施工中，存在验收依据不统一、流程不规范、关键指标把控不严等问题，导致质量隐患频发。现有相关标准缺乏针对性，难以覆盖隐蔽工程全流程验收需求。制定本标准可有效解决上述问题，确保隐蔽工程质量可追溯、可管控，满足建筑工程质量安全相关要求。</w:t>
      </w:r>
    </w:p>
    <w:p>
      <w:pPr>
        <w:pStyle w:val="143"/>
        <w:numPr>
          <w:ilvl w:val="0"/>
          <w:numId w:val="0"/>
        </w:numPr>
        <w:spacing w:before="312" w:after="312"/>
        <w:ind w:left="0" w:leftChars="0" w:firstLine="0" w:firstLineChars="0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bookmarkStart w:id="34" w:name="BT3"/>
      <w:bookmarkEnd w:id="34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起草单位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和主要工作成员及其所作工作</w:t>
      </w:r>
    </w:p>
    <w:p>
      <w:pPr>
        <w:pStyle w:val="30"/>
        <w:ind w:left="0" w:leftChars="0" w:firstLine="0" w:firstLineChars="0"/>
        <w:rPr>
          <w:rFonts w:hint="default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1.起草单位</w:t>
      </w:r>
    </w:p>
    <w:p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本文件</w:t>
      </w:r>
      <w:r>
        <w:rPr>
          <w:rFonts w:hint="eastAsia" w:ascii="仿宋" w:hAnsi="仿宋" w:eastAsia="仿宋" w:cs="仿宋"/>
          <w:sz w:val="21"/>
          <w:szCs w:val="21"/>
        </w:rPr>
        <w:t>由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中国西部开发促进会</w:t>
      </w:r>
      <w:r>
        <w:rPr>
          <w:rFonts w:hint="eastAsia" w:ascii="仿宋" w:hAnsi="仿宋" w:eastAsia="仿宋" w:cs="仿宋"/>
          <w:sz w:val="21"/>
          <w:szCs w:val="21"/>
        </w:rPr>
        <w:t>提出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并</w:t>
      </w:r>
      <w:r>
        <w:rPr>
          <w:rFonts w:hint="eastAsia" w:ascii="仿宋" w:hAnsi="仿宋" w:eastAsia="仿宋" w:cs="仿宋"/>
          <w:sz w:val="21"/>
          <w:szCs w:val="21"/>
        </w:rPr>
        <w:t>归口。</w:t>
      </w:r>
    </w:p>
    <w:p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本文件</w:t>
      </w:r>
      <w:r>
        <w:rPr>
          <w:rFonts w:hint="eastAsia" w:ascii="仿宋" w:hAnsi="仿宋" w:eastAsia="仿宋" w:cs="仿宋"/>
          <w:sz w:val="21"/>
          <w:szCs w:val="21"/>
        </w:rPr>
        <w:t>由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宁波市水务环境集团股份有限公司工程建设管理分公司等</w:t>
      </w:r>
      <w:r>
        <w:rPr>
          <w:rFonts w:hint="eastAsia" w:ascii="仿宋" w:hAnsi="仿宋" w:eastAsia="仿宋" w:cs="仿宋"/>
          <w:sz w:val="21"/>
          <w:szCs w:val="21"/>
          <w:lang w:val="en-US" w:eastAsia="zh-CN" w:bidi="zh-CN"/>
        </w:rPr>
        <w:t>共同</w:t>
      </w:r>
      <w:r>
        <w:rPr>
          <w:rFonts w:hint="eastAsia" w:ascii="仿宋" w:hAnsi="仿宋" w:eastAsia="仿宋" w:cs="仿宋"/>
          <w:sz w:val="21"/>
          <w:szCs w:val="21"/>
        </w:rPr>
        <w:t>起草。</w:t>
      </w:r>
    </w:p>
    <w:p>
      <w:pPr>
        <w:pStyle w:val="30"/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主要工作成员及其所做工作</w:t>
      </w:r>
    </w:p>
    <w:p>
      <w:pPr>
        <w:pStyle w:val="30"/>
        <w:numPr>
          <w:ilvl w:val="0"/>
          <w:numId w:val="0"/>
        </w:numPr>
        <w:ind w:leftChars="0" w:firstLine="420" w:firstLineChars="2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本文件主要主要工作及工作职责见表1。</w:t>
      </w:r>
    </w:p>
    <w:p>
      <w:pPr>
        <w:pStyle w:val="30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pStyle w:val="30"/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表1 主要起草人及工作职责</w:t>
      </w:r>
    </w:p>
    <w:tbl>
      <w:tblPr>
        <w:tblStyle w:val="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  <w:gridCol w:w="5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2" w:type="dxa"/>
          </w:tcPr>
          <w:p>
            <w:pPr>
              <w:pStyle w:val="3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5342" w:type="dxa"/>
          </w:tcPr>
          <w:p>
            <w:pPr>
              <w:pStyle w:val="3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512" w:type="dxa"/>
            <w:vAlign w:val="center"/>
          </w:tcPr>
          <w:p>
            <w:pPr>
              <w:pStyle w:val="3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宁波市水务环境集团股份有限公司工程建设管理分公司等</w:t>
            </w:r>
          </w:p>
        </w:tc>
        <w:tc>
          <w:tcPr>
            <w:tcW w:w="5342" w:type="dxa"/>
          </w:tcPr>
          <w:p>
            <w:pPr>
              <w:pStyle w:val="30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本项标准行业的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技术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管理人员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</w:tbl>
    <w:p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、标准的编制原则</w:t>
      </w:r>
    </w:p>
    <w:p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标准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编制</w:t>
      </w:r>
      <w:r>
        <w:rPr>
          <w:rFonts w:hint="eastAsia" w:ascii="仿宋" w:hAnsi="仿宋" w:eastAsia="仿宋" w:cs="仿宋"/>
          <w:sz w:val="21"/>
          <w:szCs w:val="21"/>
        </w:rPr>
        <w:t>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、标准编制过程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5.1 标准调研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全面调研国内建筑排水管道隐蔽工程施工及验收现状，收集相关法律法规、国家标准、行业实践案例，分析当前验收工作中的核心问题与技术需求。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5.2. 标准立项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基</w:t>
      </w:r>
      <w:r>
        <w:rPr>
          <w:rFonts w:hint="eastAsia" w:ascii="仿宋" w:hAnsi="仿宋" w:eastAsia="仿宋" w:cs="仿宋"/>
          <w:sz w:val="21"/>
          <w:szCs w:val="21"/>
        </w:rPr>
        <w:t>于调研结果，明确标准适用范围、核心章节及关键技术指标，完成立项申报材料，经中国西部开发促进会审核后正式立项。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5.3 </w:t>
      </w:r>
      <w:r>
        <w:rPr>
          <w:rFonts w:hint="eastAsia" w:ascii="仿宋" w:hAnsi="仿宋" w:eastAsia="仿宋" w:cs="仿宋"/>
          <w:sz w:val="21"/>
          <w:szCs w:val="21"/>
        </w:rPr>
        <w:t>形成标准草案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结合调研成果，起草标准文本初稿，明确术语定义、基本规定、验收内容、方法及合格标准等核心内容，组织内部研讨修改后形成标准草案。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</w:rPr>
        <w:t xml:space="preserve"> 征求意见阶段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向建筑工程建设、设计、施工、监理等相关单位及专家发放征求意见稿，广泛收集修改建议，对反馈意见整理分析后，优化完善标准草案。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5.5 标准送审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完成征求意见稿修改后形成送审稿，提交中国西部开发促进会组织专家评审，根据评审意见进一步细化调整标准内容。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5.6标准报批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  <w:t>根据专家评审意见修改完善后，形成标准报批稿，按程序报送中国西部开发促进会审核，待审核通过后正式发布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六、试验验证的分析、综述报告，技术经济论证，预期的经济效益、社会效益和生态效益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 试验验证分析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选取不同类型建筑的新建、改扩建工程施工现场开展试验验证，对标准中规定的管道材质检验、灌水试验、通球试验等验收方法及技术指标进行实地测试。结果表明，标准规定的验收要求科学合理，试验方法可操作性强，能够有效检验隐蔽工程质量。</w:t>
      </w:r>
    </w:p>
    <w:p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1"/>
          <w:szCs w:val="21"/>
        </w:rPr>
        <w:t>综述报告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国内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情况说明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>目前国内已形成以国家标准为核心、行业标准和地方标准为补充的，较为系统的建筑排水管道隐蔽工程验收标准体系。核心标准主要为</w:t>
      </w:r>
      <w:bookmarkStart w:id="35" w:name="OLE_LINK1"/>
      <w:r>
        <w:rPr>
          <w:rFonts w:hint="default" w:ascii="仿宋" w:hAnsi="仿宋" w:eastAsia="仿宋" w:cs="仿宋"/>
          <w:sz w:val="21"/>
          <w:szCs w:val="21"/>
          <w:lang w:val="en-US" w:eastAsia="zh-CN"/>
        </w:rPr>
        <w:t>GB 50242-2002</w:t>
      </w:r>
      <w:bookmarkEnd w:id="35"/>
      <w:r>
        <w:rPr>
          <w:rFonts w:hint="default" w:ascii="仿宋" w:hAnsi="仿宋" w:eastAsia="仿宋" w:cs="仿宋"/>
          <w:sz w:val="21"/>
          <w:szCs w:val="21"/>
          <w:lang w:val="en-US" w:eastAsia="zh-CN"/>
        </w:rPr>
        <w:t>《建筑给水排水及采暖工程施工质量验收规范》。该标准对室内排水管道（包括金属管道、塑料管道等）的材料、安装、坡度、支吊架、灌水试验、通球试验等关键工序的验收要求做出了明确规定，是当前验收工作的主要依据。此外，GB 50268-2008《给水排水管道工程施工及验收规范》则更多地适用于室外埋地排水管道的验收。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>然而，现有标准体系存在一定局限性。首先，核心标准GB 50242制定时间较早，其技术内容未能全面涵盖近年来广泛应用的新型管材和连接技术，在针对新材料特性的验收指标和要求上存在滞后性。其次，标准对隐蔽工程的过程控制与验收程序规定相对原则化，对于如何通过现代检测技术、影像资料留存等方式强化过程追溯和最终质量判定，缺乏具体、可操作的规定。再者，标准对建筑工业化背景下出现的装配式建筑中的同层排水、模块化管道系统等新型施工方式的隐蔽验收，考虑不足。因此，现有国内标准虽奠定了基本框架，但在技术先进性、过程控制精细化和适应新型建造方式方面仍需完善和提升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3. 技术经济论证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技术层面，标准采用的验收方法和技术指标成熟可靠，符合当前行业施工技术水平，便于施工、监理单位执行；经济层面，标准实施可减少因隐蔽工程质量缺陷导致的返工、维修成本，降低后期运行故障损失，长期具有显著的经济合理性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4. 预期的经济效益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经济效益方面，可降低工程质量整改成本，提升建筑工程整体质量效益，增强企业市场竞争力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 社会效益和生态效益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社会效益方面，减少排水管道渗漏、堵塞等问题对居民生活的影响，保障建筑使用安全，维护社会和谐；生态效益方面，避免因管道渗漏造成的水资源浪费和环境污染，助力绿色建筑发展。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七、与国际、国外同类标准技术内容的对比情况。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无。本文件自主制定。</w:t>
      </w:r>
    </w:p>
    <w:p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八、以国际标准为基础的起草情况，以及是否合规引用或者采用国际国外标准，并说明未采用国际标准的原因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标准未采用国际标准，主要原因是国际相关标准的适用场景、施工工艺与我国建筑排水工程实际情况存在差异，难以满足国内隐蔽工程专项验收的具体需求。标准编制过程中充分借鉴国内成熟技术经验，确保内容的适用性和可操作性。</w:t>
      </w:r>
    </w:p>
    <w:p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九、标准主要内容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1.范围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36" w:name="_Toc24884212"/>
      <w:bookmarkStart w:id="37" w:name="_Toc26648466"/>
      <w:bookmarkStart w:id="38" w:name="_Toc17233326"/>
      <w:bookmarkStart w:id="39" w:name="_Toc17233334"/>
      <w:bookmarkStart w:id="40" w:name="_Toc24884219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本文件规定了建筑排水管道隐蔽工程施工质量验收的术语和定义、基本规定、验收内容、验收方法、验收合格标准及验收资料要求。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本文件适用于新建、改建、扩建建筑工程中室内外排水管道隐蔽工程的施工质量验收。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本文件不适用于工业生产专用排水管道、市政排水管网主干管及压力排水管道隐蔽工程的施工质量验收。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1" w:name="_Toc26718931"/>
      <w:bookmarkStart w:id="42" w:name="_Toc113282591"/>
      <w:bookmarkStart w:id="43" w:name="_Toc26986772"/>
      <w:bookmarkStart w:id="44" w:name="_Toc97192965"/>
      <w:bookmarkStart w:id="45" w:name="_Toc26986531"/>
      <w:bookmarkStart w:id="46" w:name="_Toc11915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2.规范性引用文件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列出了标准编制过程中引用的相关文件。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bookmarkStart w:id="47" w:name="_Toc2484"/>
      <w:bookmarkStart w:id="48" w:name="_Toc113282592"/>
      <w:bookmarkStart w:id="49" w:name="_Toc97192966"/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GB 50242-2002 《建筑给水排水及采暖工程施工质量验收规范》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GB 50268-2008 给水排水管道工程施工及验收规范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3.术语和定义</w:t>
      </w:r>
      <w:bookmarkEnd w:id="47"/>
      <w:bookmarkEnd w:id="48"/>
      <w:bookmarkEnd w:id="49"/>
    </w:p>
    <w:p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界定建筑排水管道隐蔽工程、隐蔽前验收、灌水试验、通球试验等核心术语。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0" w:name="_Toc26986532"/>
      <w:bookmarkEnd w:id="50"/>
      <w:bookmarkStart w:id="51" w:name="_Toc7143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4.</w:t>
      </w:r>
      <w:bookmarkEnd w:id="51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基本规定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bookmarkStart w:id="52" w:name="_Toc4594"/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明确验收依据、组织要求和程序，规范验收参与方职责及工作流程。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5.</w:t>
      </w:r>
      <w:bookmarkEnd w:id="5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验收内容与要求</w:t>
      </w:r>
    </w:p>
    <w:p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细化管道材质与规格、安装位置与坡度、管道连接、固定方式、防水与防护等核心验收项目的技术要求。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bookmarkStart w:id="53" w:name="_Toc1508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6.</w:t>
      </w:r>
      <w:bookmarkEnd w:id="53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验收方法</w:t>
      </w:r>
    </w:p>
    <w:p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规定外观检查、灌水试验、通球试验、资料核查等验收方法的操作要求。</w:t>
      </w:r>
    </w:p>
    <w:p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、与有关的现行法律、法规和强制性国家标准及相关标准协调配</w:t>
      </w:r>
      <w:bookmarkStart w:id="54" w:name="_GoBack"/>
      <w:bookmarkEnd w:id="54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本文件的制定过程等符合现行法律、法规和强制性国家标准的规定。</w:t>
      </w:r>
    </w:p>
    <w:p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十一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、重大分歧意见的处理经过和依据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无。</w:t>
      </w:r>
    </w:p>
    <w:p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十二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、标准作为强制性或推荐性标准的建议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建议该标准作为推荐性团体标准。</w:t>
      </w:r>
    </w:p>
    <w:p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、贯彻标准的要求和措施建议，包括（组织措施、技术措施、过渡办法）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由于本文件首次制定，没有特殊要求。</w:t>
      </w:r>
    </w:p>
    <w:p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、废止现有有关标准的建议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团体标准工作组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2025年10月</w:t>
      </w:r>
    </w:p>
    <w:sectPr>
      <w:footerReference r:id="rId4" w:type="default"/>
      <w:headerReference r:id="rId3" w:type="even"/>
      <w:footerReference r:id="rId5" w:type="even"/>
      <w:pgSz w:w="11906" w:h="16838"/>
      <w:pgMar w:top="850" w:right="1134" w:bottom="850" w:left="1134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jc w:val="left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10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4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2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0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5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190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8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9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D733618"/>
    <w:multiLevelType w:val="multilevel"/>
    <w:tmpl w:val="3D733618"/>
    <w:lvl w:ilvl="0" w:tentative="0">
      <w:start w:val="1"/>
      <w:numFmt w:val="decimal"/>
      <w:pStyle w:val="3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>
    <w:nsid w:val="44C50F90"/>
    <w:multiLevelType w:val="multilevel"/>
    <w:tmpl w:val="44C50F90"/>
    <w:lvl w:ilvl="0" w:tentative="0">
      <w:start w:val="1"/>
      <w:numFmt w:val="lowerLetter"/>
      <w:pStyle w:val="18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34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>
    <w:nsid w:val="48802D1C"/>
    <w:multiLevelType w:val="multilevel"/>
    <w:tmpl w:val="48802D1C"/>
    <w:lvl w:ilvl="0" w:tentative="0">
      <w:start w:val="1"/>
      <w:numFmt w:val="upperLetter"/>
      <w:pStyle w:val="18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557C2AF5"/>
    <w:multiLevelType w:val="multilevel"/>
    <w:tmpl w:val="557C2AF5"/>
    <w:lvl w:ilvl="0" w:tentative="0">
      <w:start w:val="1"/>
      <w:numFmt w:val="decimal"/>
      <w:pStyle w:val="17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>
    <w:nsid w:val="5603797C"/>
    <w:multiLevelType w:val="multilevel"/>
    <w:tmpl w:val="5603797C"/>
    <w:lvl w:ilvl="0" w:tentative="0">
      <w:start w:val="1"/>
      <w:numFmt w:val="upperLetter"/>
      <w:pStyle w:val="184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60B55DC2"/>
    <w:multiLevelType w:val="multilevel"/>
    <w:tmpl w:val="60B55DC2"/>
    <w:lvl w:ilvl="0" w:tentative="0">
      <w:start w:val="1"/>
      <w:numFmt w:val="upperLetter"/>
      <w:pStyle w:val="15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1"/>
      <w:suff w:val="nothing"/>
      <w:lvlText w:val="表%2　"/>
      <w:lvlJc w:val="left"/>
      <w:pPr>
        <w:ind w:left="567" w:hanging="567"/>
      </w:pPr>
      <w:rPr>
        <w:rFonts w:hint="eastAsia" w:ascii="黑体" w:hAnsi="黑体" w:eastAsia="黑体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>
    <w:nsid w:val="646260FA"/>
    <w:multiLevelType w:val="multilevel"/>
    <w:tmpl w:val="646260FA"/>
    <w:lvl w:ilvl="0" w:tentative="0">
      <w:start w:val="1"/>
      <w:numFmt w:val="decimal"/>
      <w:pStyle w:val="176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>
    <w:nsid w:val="657D3FBC"/>
    <w:multiLevelType w:val="multilevel"/>
    <w:tmpl w:val="657D3FBC"/>
    <w:lvl w:ilvl="0" w:tentative="0">
      <w:start w:val="1"/>
      <w:numFmt w:val="upperLetter"/>
      <w:pStyle w:val="18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8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7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7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>
    <w:nsid w:val="6D6C07CD"/>
    <w:multiLevelType w:val="multilevel"/>
    <w:tmpl w:val="6D6C07CD"/>
    <w:lvl w:ilvl="0" w:tentative="0">
      <w:start w:val="1"/>
      <w:numFmt w:val="lowerLetter"/>
      <w:pStyle w:val="13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9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3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2"/>
  </w:num>
  <w:num w:numId="11">
    <w:abstractNumId w:val="7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mirrorMargins w:val="1"/>
  <w:bordersDoNotSurroundHeader w:val="0"/>
  <w:bordersDoNotSurroundFooter w:val="0"/>
  <w:attachedTemplate r:id="rId1"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2YTgzOTJiNWJmM2Q2NzBjNGFlMDc3YTZlMjc3YWI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7D56E7"/>
    <w:rsid w:val="03EB77C0"/>
    <w:rsid w:val="03F57E82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7249D0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536497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3103BF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594E7A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97253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DA731A6"/>
    <w:rsid w:val="3F0E0FB1"/>
    <w:rsid w:val="3F575F4A"/>
    <w:rsid w:val="40624A0E"/>
    <w:rsid w:val="40657ACF"/>
    <w:rsid w:val="41810D8D"/>
    <w:rsid w:val="41BF5866"/>
    <w:rsid w:val="41D4737F"/>
    <w:rsid w:val="41EE70DB"/>
    <w:rsid w:val="41F16D17"/>
    <w:rsid w:val="42397461"/>
    <w:rsid w:val="42943327"/>
    <w:rsid w:val="431F3CCE"/>
    <w:rsid w:val="444E1587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E371FA"/>
    <w:rsid w:val="49F66C27"/>
    <w:rsid w:val="4A164484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AA1EAF"/>
    <w:rsid w:val="50DD469C"/>
    <w:rsid w:val="51A67184"/>
    <w:rsid w:val="527C727C"/>
    <w:rsid w:val="52C17D91"/>
    <w:rsid w:val="5300717F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717C1C"/>
    <w:rsid w:val="5BD72D72"/>
    <w:rsid w:val="5C10118B"/>
    <w:rsid w:val="5C2A169D"/>
    <w:rsid w:val="5CA05EB7"/>
    <w:rsid w:val="5CDC792C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D9F2A6D"/>
    <w:rsid w:val="6EB54BA2"/>
    <w:rsid w:val="6EBB4295"/>
    <w:rsid w:val="6EDF2CCD"/>
    <w:rsid w:val="6F7915DC"/>
    <w:rsid w:val="6FBE05E9"/>
    <w:rsid w:val="70112588"/>
    <w:rsid w:val="7045716D"/>
    <w:rsid w:val="704B617C"/>
    <w:rsid w:val="704C5591"/>
    <w:rsid w:val="705966B7"/>
    <w:rsid w:val="706E1D17"/>
    <w:rsid w:val="706F4BFF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8FB590E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link w:val="165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character" w:default="1" w:styleId="43">
    <w:name w:val="Default Paragraph Font"/>
    <w:autoRedefine/>
    <w:semiHidden/>
    <w:unhideWhenUsed/>
    <w:qFormat/>
    <w:uiPriority w:val="1"/>
  </w:style>
  <w:style w:type="table" w:default="1" w:styleId="4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tabs>
        <w:tab w:val="right" w:leader="dot" w:pos="9242"/>
      </w:tabs>
      <w:ind w:firstLine="6259" w:firstLineChars="500"/>
      <w:jc w:val="left"/>
    </w:pPr>
    <w:rPr>
      <w:rFonts w:ascii="宋体"/>
      <w:szCs w:val="21"/>
    </w:rPr>
  </w:style>
  <w:style w:type="paragraph" w:styleId="9">
    <w:name w:val="index 8"/>
    <w:basedOn w:val="1"/>
    <w:next w:val="1"/>
    <w:autoRedefine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0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index 5"/>
    <w:basedOn w:val="1"/>
    <w:next w:val="1"/>
    <w:autoRedefine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index 6"/>
    <w:basedOn w:val="1"/>
    <w:next w:val="1"/>
    <w:autoRedefine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6">
    <w:name w:val="index 4"/>
    <w:basedOn w:val="1"/>
    <w:next w:val="1"/>
    <w:autoRedefine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7">
    <w:name w:val="toc 5"/>
    <w:basedOn w:val="1"/>
    <w:next w:val="1"/>
    <w:autoRedefine/>
    <w:semiHidden/>
    <w:qFormat/>
    <w:uiPriority w:val="0"/>
    <w:pPr>
      <w:tabs>
        <w:tab w:val="right" w:leader="dot" w:pos="9242"/>
      </w:tabs>
      <w:ind w:firstLine="3755" w:firstLineChars="300"/>
      <w:jc w:val="left"/>
    </w:pPr>
    <w:rPr>
      <w:rFonts w:ascii="宋体"/>
      <w:szCs w:val="21"/>
    </w:rPr>
  </w:style>
  <w:style w:type="paragraph" w:styleId="18">
    <w:name w:val="toc 3"/>
    <w:basedOn w:val="1"/>
    <w:next w:val="1"/>
    <w:autoRedefine/>
    <w:qFormat/>
    <w:uiPriority w:val="39"/>
    <w:pPr>
      <w:tabs>
        <w:tab w:val="right" w:leader="dot" w:pos="9242"/>
      </w:tabs>
      <w:ind w:firstLine="1252" w:firstLineChars="100"/>
      <w:jc w:val="left"/>
    </w:pPr>
    <w:rPr>
      <w:rFonts w:ascii="宋体"/>
      <w:szCs w:val="21"/>
    </w:rPr>
  </w:style>
  <w:style w:type="paragraph" w:styleId="19">
    <w:name w:val="toc 8"/>
    <w:basedOn w:val="1"/>
    <w:next w:val="1"/>
    <w:autoRedefine/>
    <w:semiHidden/>
    <w:qFormat/>
    <w:uiPriority w:val="0"/>
    <w:pPr>
      <w:tabs>
        <w:tab w:val="right" w:leader="dot" w:pos="9242"/>
      </w:tabs>
      <w:ind w:firstLine="7511" w:firstLineChars="600"/>
      <w:jc w:val="left"/>
    </w:pPr>
    <w:rPr>
      <w:rFonts w:ascii="宋体"/>
      <w:szCs w:val="21"/>
    </w:rPr>
  </w:style>
  <w:style w:type="paragraph" w:styleId="20">
    <w:name w:val="index 3"/>
    <w:basedOn w:val="1"/>
    <w:next w:val="1"/>
    <w:autoRedefine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1">
    <w:name w:val="Body Text Indent 2"/>
    <w:basedOn w:val="1"/>
    <w:link w:val="168"/>
    <w:autoRedefine/>
    <w:unhideWhenUsed/>
    <w:qFormat/>
    <w:uiPriority w:val="99"/>
    <w:pPr>
      <w:spacing w:after="120" w:line="480" w:lineRule="auto"/>
      <w:ind w:left="420" w:leftChars="200"/>
      <w:jc w:val="left"/>
    </w:pPr>
    <w:rPr>
      <w:rFonts w:eastAsia="PMingLiU"/>
      <w:sz w:val="24"/>
      <w:lang w:eastAsia="zh-TW"/>
    </w:rPr>
  </w:style>
  <w:style w:type="paragraph" w:styleId="22">
    <w:name w:val="endnote text"/>
    <w:basedOn w:val="1"/>
    <w:autoRedefine/>
    <w:semiHidden/>
    <w:qFormat/>
    <w:uiPriority w:val="0"/>
    <w:pPr>
      <w:snapToGrid w:val="0"/>
      <w:jc w:val="left"/>
    </w:pPr>
  </w:style>
  <w:style w:type="paragraph" w:styleId="2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166"/>
    <w:autoRedefine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5">
    <w:name w:val="header"/>
    <w:basedOn w:val="1"/>
    <w:link w:val="63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7">
    <w:name w:val="toc 4"/>
    <w:basedOn w:val="1"/>
    <w:next w:val="1"/>
    <w:autoRedefine/>
    <w:semiHidden/>
    <w:qFormat/>
    <w:uiPriority w:val="0"/>
    <w:pPr>
      <w:tabs>
        <w:tab w:val="right" w:leader="dot" w:pos="9242"/>
      </w:tabs>
      <w:ind w:firstLine="2504" w:firstLineChars="200"/>
      <w:jc w:val="left"/>
    </w:pPr>
    <w:rPr>
      <w:rFonts w:ascii="宋体"/>
      <w:szCs w:val="21"/>
    </w:rPr>
  </w:style>
  <w:style w:type="paragraph" w:styleId="28">
    <w:name w:val="index heading"/>
    <w:basedOn w:val="1"/>
    <w:next w:val="29"/>
    <w:autoRedefine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9">
    <w:name w:val="index 1"/>
    <w:basedOn w:val="1"/>
    <w:next w:val="30"/>
    <w:autoRedefine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0">
    <w:name w:val="段"/>
    <w:link w:val="68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1">
    <w:name w:val="footnote text"/>
    <w:basedOn w:val="1"/>
    <w:autoRedefine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32">
    <w:name w:val="toc 6"/>
    <w:basedOn w:val="1"/>
    <w:next w:val="1"/>
    <w:autoRedefine/>
    <w:semiHidden/>
    <w:qFormat/>
    <w:uiPriority w:val="0"/>
    <w:pPr>
      <w:tabs>
        <w:tab w:val="right" w:leader="dot" w:pos="9242"/>
      </w:tabs>
      <w:ind w:firstLine="5007" w:firstLineChars="400"/>
      <w:jc w:val="left"/>
    </w:pPr>
    <w:rPr>
      <w:rFonts w:ascii="宋体"/>
      <w:szCs w:val="21"/>
    </w:rPr>
  </w:style>
  <w:style w:type="paragraph" w:styleId="33">
    <w:name w:val="index 7"/>
    <w:basedOn w:val="1"/>
    <w:next w:val="1"/>
    <w:autoRedefine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4">
    <w:name w:val="index 9"/>
    <w:basedOn w:val="1"/>
    <w:next w:val="1"/>
    <w:autoRedefine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36">
    <w:name w:val="toc 9"/>
    <w:basedOn w:val="1"/>
    <w:next w:val="1"/>
    <w:autoRedefine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38">
    <w:name w:val="index 2"/>
    <w:basedOn w:val="1"/>
    <w:next w:val="1"/>
    <w:autoRedefine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9">
    <w:name w:val="annotation subject"/>
    <w:basedOn w:val="13"/>
    <w:next w:val="13"/>
    <w:autoRedefine/>
    <w:semiHidden/>
    <w:qFormat/>
    <w:uiPriority w:val="0"/>
    <w:rPr>
      <w:b/>
      <w:bCs/>
    </w:rPr>
  </w:style>
  <w:style w:type="paragraph" w:styleId="40">
    <w:name w:val="Body Text First Indent"/>
    <w:basedOn w:val="15"/>
    <w:autoRedefine/>
    <w:qFormat/>
    <w:uiPriority w:val="0"/>
    <w:pPr>
      <w:ind w:firstLine="420" w:firstLineChars="100"/>
    </w:pPr>
  </w:style>
  <w:style w:type="table" w:styleId="42">
    <w:name w:val="Table Grid"/>
    <w:basedOn w:val="41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4">
    <w:name w:val="Strong"/>
    <w:basedOn w:val="43"/>
    <w:autoRedefine/>
    <w:qFormat/>
    <w:uiPriority w:val="0"/>
    <w:rPr>
      <w:b/>
    </w:rPr>
  </w:style>
  <w:style w:type="character" w:styleId="45">
    <w:name w:val="endnote reference"/>
    <w:autoRedefine/>
    <w:semiHidden/>
    <w:qFormat/>
    <w:uiPriority w:val="0"/>
    <w:rPr>
      <w:vertAlign w:val="superscript"/>
    </w:rPr>
  </w:style>
  <w:style w:type="character" w:styleId="46">
    <w:name w:val="page number"/>
    <w:autoRedefine/>
    <w:qFormat/>
    <w:uiPriority w:val="0"/>
    <w:rPr>
      <w:rFonts w:ascii="Times New Roman" w:hAnsi="Times New Roman" w:eastAsia="宋体"/>
      <w:sz w:val="18"/>
    </w:rPr>
  </w:style>
  <w:style w:type="character" w:styleId="47">
    <w:name w:val="FollowedHyperlink"/>
    <w:autoRedefine/>
    <w:qFormat/>
    <w:uiPriority w:val="0"/>
    <w:rPr>
      <w:color w:val="800080"/>
      <w:u w:val="single"/>
    </w:rPr>
  </w:style>
  <w:style w:type="character" w:styleId="48">
    <w:name w:val="Emphasis"/>
    <w:autoRedefine/>
    <w:qFormat/>
    <w:uiPriority w:val="20"/>
    <w:rPr>
      <w:i/>
      <w:iCs/>
    </w:rPr>
  </w:style>
  <w:style w:type="character" w:styleId="49">
    <w:name w:val="Hyperlink"/>
    <w:autoRedefine/>
    <w:qFormat/>
    <w:uiPriority w:val="99"/>
    <w:rPr>
      <w:color w:val="0000FF"/>
      <w:spacing w:val="0"/>
      <w:w w:val="100"/>
      <w:szCs w:val="21"/>
      <w:u w:val="single"/>
    </w:rPr>
  </w:style>
  <w:style w:type="character" w:styleId="50">
    <w:name w:val="annotation reference"/>
    <w:autoRedefine/>
    <w:semiHidden/>
    <w:qFormat/>
    <w:uiPriority w:val="0"/>
    <w:rPr>
      <w:sz w:val="21"/>
      <w:szCs w:val="21"/>
    </w:rPr>
  </w:style>
  <w:style w:type="character" w:styleId="51">
    <w:name w:val="footnote reference"/>
    <w:autoRedefine/>
    <w:semiHidden/>
    <w:qFormat/>
    <w:uiPriority w:val="0"/>
    <w:rPr>
      <w:vertAlign w:val="superscript"/>
    </w:rPr>
  </w:style>
  <w:style w:type="paragraph" w:styleId="52">
    <w:name w:val="List Paragraph"/>
    <w:basedOn w:val="1"/>
    <w:autoRedefine/>
    <w:qFormat/>
    <w:uiPriority w:val="34"/>
    <w:pPr>
      <w:ind w:firstLine="420" w:firstLineChars="200"/>
    </w:pPr>
  </w:style>
  <w:style w:type="character" w:styleId="53">
    <w:name w:val="Placeholder Text"/>
    <w:autoRedefine/>
    <w:semiHidden/>
    <w:qFormat/>
    <w:uiPriority w:val="99"/>
    <w:rPr>
      <w:color w:val="808080"/>
    </w:rPr>
  </w:style>
  <w:style w:type="character" w:customStyle="1" w:styleId="54">
    <w:name w:val="font531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首示例 Char"/>
    <w:link w:val="56"/>
    <w:autoRedefine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56">
    <w:name w:val="首示例"/>
    <w:next w:val="30"/>
    <w:link w:val="55"/>
    <w:autoRedefine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font451"/>
    <w:autoRedefine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58">
    <w:name w:val="二级条标题 Char"/>
    <w:link w:val="59"/>
    <w:autoRedefine/>
    <w:qFormat/>
    <w:locked/>
    <w:uiPriority w:val="0"/>
    <w:rPr>
      <w:rFonts w:ascii="黑体" w:eastAsia="黑体"/>
      <w:sz w:val="21"/>
      <w:szCs w:val="21"/>
    </w:rPr>
  </w:style>
  <w:style w:type="paragraph" w:customStyle="1" w:styleId="59">
    <w:name w:val="二级条标题"/>
    <w:basedOn w:val="60"/>
    <w:next w:val="30"/>
    <w:link w:val="58"/>
    <w:autoRedefine/>
    <w:qFormat/>
    <w:uiPriority w:val="0"/>
    <w:pPr>
      <w:numPr>
        <w:ilvl w:val="2"/>
      </w:numPr>
      <w:spacing w:before="50" w:after="50"/>
      <w:ind w:left="1843"/>
      <w:outlineLvl w:val="3"/>
    </w:pPr>
  </w:style>
  <w:style w:type="paragraph" w:customStyle="1" w:styleId="60">
    <w:name w:val="一级条标题"/>
    <w:next w:val="30"/>
    <w:autoRedefine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61">
    <w:name w:val="三级条标题 Char"/>
    <w:link w:val="62"/>
    <w:autoRedefine/>
    <w:qFormat/>
    <w:uiPriority w:val="0"/>
    <w:rPr>
      <w:rFonts w:ascii="黑体" w:eastAsia="黑体"/>
      <w:sz w:val="21"/>
      <w:szCs w:val="21"/>
    </w:rPr>
  </w:style>
  <w:style w:type="paragraph" w:customStyle="1" w:styleId="62">
    <w:name w:val="三级条标题"/>
    <w:basedOn w:val="59"/>
    <w:next w:val="30"/>
    <w:link w:val="61"/>
    <w:autoRedefine/>
    <w:qFormat/>
    <w:uiPriority w:val="0"/>
    <w:pPr>
      <w:numPr>
        <w:ilvl w:val="3"/>
      </w:numPr>
      <w:outlineLvl w:val="4"/>
    </w:pPr>
  </w:style>
  <w:style w:type="character" w:customStyle="1" w:styleId="63">
    <w:name w:val="页眉 字符"/>
    <w:link w:val="25"/>
    <w:autoRedefine/>
    <w:qFormat/>
    <w:uiPriority w:val="99"/>
    <w:rPr>
      <w:kern w:val="2"/>
      <w:sz w:val="18"/>
      <w:szCs w:val="18"/>
    </w:rPr>
  </w:style>
  <w:style w:type="character" w:customStyle="1" w:styleId="64">
    <w:name w:val="样式1 字符"/>
    <w:link w:val="65"/>
    <w:autoRedefine/>
    <w:qFormat/>
    <w:uiPriority w:val="0"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65">
    <w:name w:val="样式1"/>
    <w:basedOn w:val="66"/>
    <w:link w:val="64"/>
    <w:autoRedefine/>
    <w:qFormat/>
    <w:uiPriority w:val="0"/>
    <w:pPr>
      <w:tabs>
        <w:tab w:val="center" w:pos="4201"/>
        <w:tab w:val="right" w:leader="dot" w:pos="9298"/>
      </w:tabs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66">
    <w:name w:val="附录公式"/>
    <w:basedOn w:val="30"/>
    <w:next w:val="30"/>
    <w:link w:val="67"/>
    <w:autoRedefine/>
    <w:qFormat/>
    <w:uiPriority w:val="0"/>
  </w:style>
  <w:style w:type="character" w:customStyle="1" w:styleId="67">
    <w:name w:val="附录公式 Char"/>
    <w:link w:val="66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8">
    <w:name w:val="段 Char"/>
    <w:link w:val="30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9">
    <w:name w:val="font441"/>
    <w:autoRedefine/>
    <w:qFormat/>
    <w:uiPriority w:val="0"/>
    <w:rPr>
      <w:rFonts w:hint="eastAsia" w:ascii="等线" w:hAnsi="等线" w:eastAsia="等线"/>
      <w:color w:val="000000"/>
      <w:sz w:val="24"/>
      <w:szCs w:val="24"/>
      <w:u w:val="none"/>
    </w:rPr>
  </w:style>
  <w:style w:type="character" w:customStyle="1" w:styleId="70">
    <w:name w:val="font541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1">
    <w:name w:val="发布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72">
    <w:name w:val="apple-style-span"/>
    <w:autoRedefine/>
    <w:qFormat/>
    <w:uiPriority w:val="0"/>
  </w:style>
  <w:style w:type="paragraph" w:customStyle="1" w:styleId="73">
    <w:name w:val="注×："/>
    <w:autoRedefine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参考文献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5">
    <w:name w:val="附录五级无"/>
    <w:basedOn w:val="76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76">
    <w:name w:val="附录五级条标题"/>
    <w:basedOn w:val="77"/>
    <w:next w:val="30"/>
    <w:autoRedefine/>
    <w:qFormat/>
    <w:uiPriority w:val="0"/>
    <w:pPr>
      <w:outlineLvl w:val="6"/>
    </w:pPr>
  </w:style>
  <w:style w:type="paragraph" w:customStyle="1" w:styleId="77">
    <w:name w:val="附录四级条标题"/>
    <w:basedOn w:val="78"/>
    <w:next w:val="30"/>
    <w:autoRedefine/>
    <w:qFormat/>
    <w:uiPriority w:val="0"/>
    <w:pPr>
      <w:outlineLvl w:val="5"/>
    </w:pPr>
  </w:style>
  <w:style w:type="paragraph" w:customStyle="1" w:styleId="78">
    <w:name w:val="附录三级条标题"/>
    <w:basedOn w:val="79"/>
    <w:next w:val="30"/>
    <w:autoRedefine/>
    <w:qFormat/>
    <w:uiPriority w:val="0"/>
    <w:pPr>
      <w:outlineLvl w:val="4"/>
    </w:pPr>
  </w:style>
  <w:style w:type="paragraph" w:customStyle="1" w:styleId="79">
    <w:name w:val="附录二级条标题"/>
    <w:basedOn w:val="1"/>
    <w:next w:val="30"/>
    <w:autoRedefine/>
    <w:qFormat/>
    <w:uiPriority w:val="0"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0">
    <w:name w:val="附录标题"/>
    <w:basedOn w:val="30"/>
    <w:next w:val="30"/>
    <w:autoRedefine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1">
    <w:name w:val="注：（正文）"/>
    <w:basedOn w:val="82"/>
    <w:next w:val="30"/>
    <w:autoRedefine/>
    <w:qFormat/>
    <w:uiPriority w:val="0"/>
  </w:style>
  <w:style w:type="paragraph" w:customStyle="1" w:styleId="82">
    <w:name w:val="注："/>
    <w:next w:val="30"/>
    <w:autoRedefine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3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附录一级无"/>
    <w:basedOn w:val="85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5">
    <w:name w:val="附录一级条标题"/>
    <w:basedOn w:val="86"/>
    <w:next w:val="30"/>
    <w:autoRedefine/>
    <w:qFormat/>
    <w:uiPriority w:val="0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86">
    <w:name w:val="附录章标题"/>
    <w:next w:val="30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附录三级无"/>
    <w:basedOn w:val="78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8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9">
    <w:name w:val="附录数字编号列项（二级）"/>
    <w:autoRedefine/>
    <w:qFormat/>
    <w:uiPriority w:val="0"/>
    <w:pPr>
      <w:numPr>
        <w:ilvl w:val="1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标准书眉_偶数页"/>
    <w:basedOn w:val="91"/>
    <w:next w:val="1"/>
    <w:autoRedefine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1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发布部门"/>
    <w:next w:val="30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3">
    <w:name w:val="五级无"/>
    <w:basedOn w:val="94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4">
    <w:name w:val="五级条标题"/>
    <w:basedOn w:val="95"/>
    <w:next w:val="30"/>
    <w:autoRedefine/>
    <w:qFormat/>
    <w:uiPriority w:val="0"/>
    <w:pPr>
      <w:numPr>
        <w:ilvl w:val="0"/>
        <w:numId w:val="0"/>
      </w:numPr>
      <w:outlineLvl w:val="6"/>
    </w:pPr>
  </w:style>
  <w:style w:type="paragraph" w:customStyle="1" w:styleId="95">
    <w:name w:val="四级条标题"/>
    <w:basedOn w:val="62"/>
    <w:next w:val="30"/>
    <w:autoRedefine/>
    <w:qFormat/>
    <w:uiPriority w:val="0"/>
    <w:pPr>
      <w:numPr>
        <w:ilvl w:val="4"/>
      </w:numPr>
      <w:outlineLvl w:val="5"/>
    </w:pPr>
  </w:style>
  <w:style w:type="paragraph" w:customStyle="1" w:styleId="96">
    <w:name w:val="封面一致性程度标识"/>
    <w:basedOn w:val="97"/>
    <w:autoRedefine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97">
    <w:name w:val="封面标准英文名称"/>
    <w:basedOn w:val="83"/>
    <w:autoRedefine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98">
    <w:name w:val="其他发布部门"/>
    <w:basedOn w:val="92"/>
    <w:autoRedefine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9">
    <w:name w:val="目次、标准名称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0">
    <w:name w:val="附录图标号"/>
    <w:basedOn w:val="1"/>
    <w:autoRedefine/>
    <w:qFormat/>
    <w:uiPriority w:val="0"/>
    <w:pPr>
      <w:keepNext/>
      <w:pageBreakBefore/>
      <w:widowControl/>
      <w:numPr>
        <w:ilvl w:val="0"/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101">
    <w:name w:val="附录表标题"/>
    <w:basedOn w:val="1"/>
    <w:next w:val="30"/>
    <w:autoRedefine/>
    <w:qFormat/>
    <w:uiPriority w:val="0"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02">
    <w:name w:val="附录公式编号制表符"/>
    <w:basedOn w:val="1"/>
    <w:next w:val="30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03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4">
    <w:name w:val="附录标识"/>
    <w:basedOn w:val="1"/>
    <w:next w:val="30"/>
    <w:autoRedefine/>
    <w:qFormat/>
    <w:uiPriority w:val="0"/>
    <w:pPr>
      <w:keepNext/>
      <w:widowControl/>
      <w:numPr>
        <w:ilvl w:val="0"/>
        <w:numId w:val="3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5">
    <w:name w:val="注×：（正文）"/>
    <w:autoRedefine/>
    <w:qFormat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6">
    <w:name w:val="封面标准文稿编辑信息"/>
    <w:basedOn w:val="107"/>
    <w:autoRedefine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07">
    <w:name w:val="封面标准文稿类别"/>
    <w:basedOn w:val="96"/>
    <w:autoRedefine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08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◆（三级）"/>
    <w:basedOn w:val="1"/>
    <w:autoRedefine/>
    <w:qFormat/>
    <w:uiPriority w:val="0"/>
    <w:pPr>
      <w:numPr>
        <w:ilvl w:val="2"/>
        <w:numId w:val="8"/>
      </w:numPr>
    </w:pPr>
    <w:rPr>
      <w:rFonts w:ascii="宋体"/>
      <w:szCs w:val="21"/>
    </w:rPr>
  </w:style>
  <w:style w:type="paragraph" w:customStyle="1" w:styleId="110">
    <w:name w:val="其他标准称谓"/>
    <w:next w:val="1"/>
    <w:autoRedefine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1">
    <w:name w:val="附录二级无"/>
    <w:basedOn w:val="79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12">
    <w:name w:val="实施日期"/>
    <w:basedOn w:val="113"/>
    <w:autoRedefine/>
    <w:qFormat/>
    <w:uiPriority w:val="0"/>
    <w:pPr>
      <w:framePr w:wrap="around" w:vAnchor="page" w:hAnchor="text"/>
      <w:jc w:val="right"/>
    </w:pPr>
  </w:style>
  <w:style w:type="paragraph" w:customStyle="1" w:styleId="113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4">
    <w:name w:val="列项说明"/>
    <w:basedOn w:val="1"/>
    <w:autoRedefine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5">
    <w:name w:val="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数字编号列项（二级）"/>
    <w:autoRedefine/>
    <w:qFormat/>
    <w:uiPriority w:val="0"/>
    <w:pPr>
      <w:numPr>
        <w:ilvl w:val="1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图表脚注说明"/>
    <w:basedOn w:val="1"/>
    <w:autoRedefine/>
    <w:qFormat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18">
    <w:name w:val="列项●（二级）"/>
    <w:autoRedefine/>
    <w:qFormat/>
    <w:uiPriority w:val="0"/>
    <w:pPr>
      <w:numPr>
        <w:ilvl w:val="1"/>
        <w:numId w:val="8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示例"/>
    <w:next w:val="120"/>
    <w:autoRedefine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示例内容"/>
    <w:autoRedefine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Char Char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2">
    <w:name w:val="Char Char1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3">
    <w:name w:val="参考文献、索引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24">
    <w:name w:val="正文表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二级无"/>
    <w:basedOn w:val="59"/>
    <w:autoRedefine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126">
    <w:name w:val="图标脚注说明"/>
    <w:basedOn w:val="30"/>
    <w:autoRedefine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7">
    <w:name w:val="其他标准标志"/>
    <w:basedOn w:val="128"/>
    <w:autoRedefine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8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29">
    <w:name w:val="封面一致性程度标识2"/>
    <w:basedOn w:val="96"/>
    <w:autoRedefine/>
    <w:qFormat/>
    <w:uiPriority w:val="0"/>
    <w:pPr>
      <w:framePr w:wrap="around" w:y="4469"/>
    </w:pPr>
  </w:style>
  <w:style w:type="paragraph" w:customStyle="1" w:styleId="130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1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2">
    <w:name w:val="样式 标题 1 + 非加粗"/>
    <w:basedOn w:val="2"/>
    <w:autoRedefine/>
    <w:qFormat/>
    <w:uiPriority w:val="0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133">
    <w:name w:val="附录字母编号列项（一级）"/>
    <w:autoRedefine/>
    <w:qFormat/>
    <w:uiPriority w:val="0"/>
    <w:pPr>
      <w:numPr>
        <w:ilvl w:val="0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编号列项（三级）"/>
    <w:autoRedefine/>
    <w:qFormat/>
    <w:uiPriority w:val="0"/>
    <w:pPr>
      <w:numPr>
        <w:ilvl w:val="2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5">
    <w:name w:val="正文公式编号制表符"/>
    <w:basedOn w:val="30"/>
    <w:next w:val="30"/>
    <w:autoRedefine/>
    <w:qFormat/>
    <w:uiPriority w:val="0"/>
    <w:pPr>
      <w:ind w:firstLine="0" w:firstLineChars="0"/>
    </w:pPr>
  </w:style>
  <w:style w:type="paragraph" w:customStyle="1" w:styleId="136">
    <w:name w:val="列项——（一级）"/>
    <w:autoRedefine/>
    <w:qFormat/>
    <w:uiPriority w:val="0"/>
    <w:pPr>
      <w:widowControl w:val="0"/>
      <w:numPr>
        <w:ilvl w:val="0"/>
        <w:numId w:val="8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四级无"/>
    <w:basedOn w:val="95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8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39">
    <w:name w:val="附录四级无"/>
    <w:basedOn w:val="77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40">
    <w:name w:val="封面标准英文名称2"/>
    <w:basedOn w:val="97"/>
    <w:autoRedefine/>
    <w:qFormat/>
    <w:uiPriority w:val="0"/>
    <w:pPr>
      <w:framePr w:wrap="around" w:y="4469"/>
    </w:pPr>
  </w:style>
  <w:style w:type="paragraph" w:customStyle="1" w:styleId="141">
    <w:name w:val="封面标准文稿类别2"/>
    <w:basedOn w:val="107"/>
    <w:autoRedefine/>
    <w:qFormat/>
    <w:uiPriority w:val="0"/>
    <w:pPr>
      <w:framePr w:wrap="around" w:y="4469"/>
    </w:pPr>
  </w:style>
  <w:style w:type="paragraph" w:customStyle="1" w:styleId="142">
    <w:name w:val="示例×："/>
    <w:basedOn w:val="143"/>
    <w:autoRedefine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43">
    <w:name w:val="章标题"/>
    <w:next w:val="30"/>
    <w:autoRedefine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5">
    <w:name w:val="附录图标题"/>
    <w:basedOn w:val="1"/>
    <w:next w:val="30"/>
    <w:autoRedefine/>
    <w:qFormat/>
    <w:uiPriority w:val="0"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46">
    <w:name w:val="其他实施日期"/>
    <w:basedOn w:val="112"/>
    <w:autoRedefine/>
    <w:qFormat/>
    <w:uiPriority w:val="0"/>
    <w:pPr>
      <w:framePr w:wrap="around" w:vAnchor="margin" w:hAnchor="page"/>
    </w:pPr>
  </w:style>
  <w:style w:type="paragraph" w:customStyle="1" w:styleId="147">
    <w:name w:val="三级无"/>
    <w:basedOn w:val="62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48">
    <w:name w:val="封面标准名称2"/>
    <w:basedOn w:val="83"/>
    <w:autoRedefine/>
    <w:qFormat/>
    <w:uiPriority w:val="0"/>
    <w:pPr>
      <w:framePr w:wrap="around" w:y="4469"/>
      <w:spacing w:beforeLines="630"/>
    </w:pPr>
  </w:style>
  <w:style w:type="paragraph" w:customStyle="1" w:styleId="149">
    <w:name w:val="正文图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0">
    <w:name w:val="示例后文字"/>
    <w:basedOn w:val="30"/>
    <w:next w:val="30"/>
    <w:autoRedefine/>
    <w:qFormat/>
    <w:uiPriority w:val="0"/>
    <w:pPr>
      <w:ind w:firstLine="360"/>
    </w:pPr>
    <w:rPr>
      <w:sz w:val="18"/>
    </w:rPr>
  </w:style>
  <w:style w:type="paragraph" w:customStyle="1" w:styleId="151">
    <w:name w:val="其他发布日期"/>
    <w:basedOn w:val="113"/>
    <w:autoRedefine/>
    <w:qFormat/>
    <w:uiPriority w:val="0"/>
    <w:pPr>
      <w:framePr w:wrap="around" w:vAnchor="page" w:hAnchor="text" w:x="1419"/>
    </w:pPr>
  </w:style>
  <w:style w:type="paragraph" w:customStyle="1" w:styleId="152">
    <w:name w:val="封面标准文稿编辑信息2"/>
    <w:basedOn w:val="106"/>
    <w:autoRedefine/>
    <w:qFormat/>
    <w:uiPriority w:val="0"/>
    <w:pPr>
      <w:framePr w:wrap="around" w:y="4469"/>
    </w:pPr>
  </w:style>
  <w:style w:type="paragraph" w:customStyle="1" w:styleId="153">
    <w:name w:val="一级无"/>
    <w:basedOn w:val="60"/>
    <w:autoRedefine/>
    <w:qFormat/>
    <w:uiPriority w:val="0"/>
    <w:pPr>
      <w:spacing w:before="156" w:after="156"/>
    </w:pPr>
    <w:rPr>
      <w:rFonts w:ascii="Times New Roman" w:eastAsia="宋体"/>
      <w:color w:val="000000"/>
    </w:rPr>
  </w:style>
  <w:style w:type="paragraph" w:customStyle="1" w:styleId="15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155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56">
    <w:name w:val="附录表标号"/>
    <w:basedOn w:val="1"/>
    <w:next w:val="30"/>
    <w:autoRedefine/>
    <w:qFormat/>
    <w:uiPriority w:val="0"/>
    <w:pPr>
      <w:numPr>
        <w:ilvl w:val="0"/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157">
    <w:name w:val="标准称谓"/>
    <w:next w:val="1"/>
    <w:autoRedefine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58">
    <w:name w:val="标准书脚_偶数页"/>
    <w:autoRedefine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条文脚注"/>
    <w:basedOn w:val="31"/>
    <w:autoRedefine/>
    <w:qFormat/>
    <w:uiPriority w:val="0"/>
    <w:pPr>
      <w:numPr>
        <w:numId w:val="0"/>
      </w:numPr>
      <w:jc w:val="both"/>
    </w:pPr>
  </w:style>
  <w:style w:type="paragraph" w:customStyle="1" w:styleId="160">
    <w:name w:val="列项说明数字编号"/>
    <w:autoRedefine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1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</w:style>
  <w:style w:type="paragraph" w:customStyle="1" w:styleId="162">
    <w:name w:val="前言、引言标题"/>
    <w:next w:val="30"/>
    <w:autoRedefine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3">
    <w:name w:val="图的脚注"/>
    <w:next w:val="30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165">
    <w:name w:val="标题 6 字符"/>
    <w:link w:val="7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66">
    <w:name w:val="页脚 字符"/>
    <w:link w:val="24"/>
    <w:autoRedefine/>
    <w:qFormat/>
    <w:uiPriority w:val="99"/>
    <w:rPr>
      <w:kern w:val="2"/>
      <w:sz w:val="18"/>
      <w:szCs w:val="18"/>
    </w:rPr>
  </w:style>
  <w:style w:type="paragraph" w:customStyle="1" w:styleId="167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68">
    <w:name w:val="正文文本缩进 2 字符"/>
    <w:basedOn w:val="43"/>
    <w:link w:val="21"/>
    <w:autoRedefine/>
    <w:qFormat/>
    <w:uiPriority w:val="99"/>
    <w:rPr>
      <w:rFonts w:eastAsia="PMingLiU"/>
      <w:kern w:val="2"/>
      <w:sz w:val="24"/>
      <w:szCs w:val="24"/>
      <w:lang w:eastAsia="zh-TW"/>
    </w:rPr>
  </w:style>
  <w:style w:type="paragraph" w:customStyle="1" w:styleId="169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标准文件_术语条一"/>
    <w:basedOn w:val="171"/>
    <w:next w:val="169"/>
    <w:autoRedefine/>
    <w:qFormat/>
    <w:uiPriority w:val="0"/>
  </w:style>
  <w:style w:type="paragraph" w:customStyle="1" w:styleId="171">
    <w:name w:val="标准文件_一级无标题"/>
    <w:basedOn w:val="172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2">
    <w:name w:val="标准文件_一级条标题"/>
    <w:basedOn w:val="173"/>
    <w:next w:val="169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73">
    <w:name w:val="标准文件_章标题"/>
    <w:next w:val="169"/>
    <w:autoRedefine/>
    <w:qFormat/>
    <w:uiPriority w:val="0"/>
    <w:pPr>
      <w:numPr>
        <w:ilvl w:val="1"/>
        <w:numId w:val="10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4">
    <w:name w:val="标准文件_正文图标题"/>
    <w:next w:val="169"/>
    <w:autoRedefine/>
    <w:qFormat/>
    <w:uiPriority w:val="0"/>
    <w:pPr>
      <w:numPr>
        <w:ilvl w:val="0"/>
        <w:numId w:val="11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5">
    <w:name w:val="标准文件_二级条标题"/>
    <w:next w:val="169"/>
    <w:autoRedefine/>
    <w:qFormat/>
    <w:uiPriority w:val="0"/>
    <w:pPr>
      <w:widowControl w:val="0"/>
      <w:numPr>
        <w:ilvl w:val="3"/>
        <w:numId w:val="10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6">
    <w:name w:val="标准文件_正文表标题"/>
    <w:next w:val="169"/>
    <w:autoRedefine/>
    <w:qFormat/>
    <w:uiPriority w:val="0"/>
    <w:pPr>
      <w:numPr>
        <w:ilvl w:val="0"/>
        <w:numId w:val="1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7">
    <w:name w:val="标准文件_表格"/>
    <w:basedOn w:val="169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8">
    <w:name w:val="标准文件_三级条标题"/>
    <w:basedOn w:val="175"/>
    <w:next w:val="169"/>
    <w:autoRedefine/>
    <w:qFormat/>
    <w:uiPriority w:val="0"/>
    <w:pPr>
      <w:widowControl/>
      <w:numPr>
        <w:ilvl w:val="4"/>
      </w:numPr>
      <w:outlineLvl w:val="3"/>
    </w:pPr>
  </w:style>
  <w:style w:type="paragraph" w:customStyle="1" w:styleId="179">
    <w:name w:val="标准文件_二级无标题"/>
    <w:basedOn w:val="175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80">
    <w:name w:val="标准文件_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81">
    <w:name w:val="Table Normal"/>
    <w:basedOn w:val="41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82">
    <w:name w:val="15"/>
    <w:basedOn w:val="43"/>
    <w:autoRedefine/>
    <w:qFormat/>
    <w:uiPriority w:val="0"/>
    <w:rPr>
      <w:rFonts w:hint="eastAsia" w:ascii="等线" w:hAnsi="等线" w:eastAsia="等线"/>
      <w:sz w:val="21"/>
      <w:szCs w:val="21"/>
    </w:rPr>
  </w:style>
  <w:style w:type="paragraph" w:customStyle="1" w:styleId="183">
    <w:name w:val="标准文件_附录图标号"/>
    <w:basedOn w:val="169"/>
    <w:next w:val="169"/>
    <w:autoRedefine/>
    <w:qFormat/>
    <w:uiPriority w:val="0"/>
    <w:pPr>
      <w:numPr>
        <w:ilvl w:val="0"/>
        <w:numId w:val="13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84">
    <w:name w:val="标准文件_附录表标号"/>
    <w:basedOn w:val="169"/>
    <w:next w:val="169"/>
    <w:autoRedefine/>
    <w:qFormat/>
    <w:uiPriority w:val="0"/>
    <w:pPr>
      <w:numPr>
        <w:ilvl w:val="0"/>
        <w:numId w:val="1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185">
    <w:name w:val="标准文件_附录标识"/>
    <w:next w:val="169"/>
    <w:autoRedefine/>
    <w:qFormat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6">
    <w:name w:val="标准文件_附录一级条标题"/>
    <w:next w:val="169"/>
    <w:autoRedefine/>
    <w:qFormat/>
    <w:uiPriority w:val="0"/>
    <w:pPr>
      <w:widowControl w:val="0"/>
      <w:numPr>
        <w:ilvl w:val="1"/>
        <w:numId w:val="3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7">
    <w:name w:val="标准文件_附录二级条标题"/>
    <w:basedOn w:val="186"/>
    <w:next w:val="169"/>
    <w:autoRedefine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88">
    <w:name w:val="列表段落1"/>
    <w:basedOn w:val="1"/>
    <w:autoRedefine/>
    <w:qFormat/>
    <w:uiPriority w:val="0"/>
    <w:pPr>
      <w:adjustRightInd/>
      <w:spacing w:line="240" w:lineRule="auto"/>
      <w:ind w:firstLine="420" w:firstLineChars="200"/>
    </w:pPr>
  </w:style>
  <w:style w:type="paragraph" w:customStyle="1" w:styleId="18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90">
    <w:name w:val="标准文件_一级项"/>
    <w:autoRedefine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标准文件_三级无标题"/>
    <w:basedOn w:val="178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Pages>3</Pages>
  <Words>1264</Words>
  <Characters>1324</Characters>
  <Lines>17</Lines>
  <Paragraphs>4</Paragraphs>
  <TotalTime>31</TotalTime>
  <ScaleCrop>false</ScaleCrop>
  <LinksUpToDate>false</LinksUpToDate>
  <CharactersWithSpaces>1336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2020-10-14T08:16:00Z</dcterms:created>
  <cp:lastPrinted>2018-07-04T02:56:00Z</cp:lastPrinted>
  <dcterms:modified xsi:type="dcterms:W3CDTF">2025-10-29T03:15:42Z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eyJoZGlkIjoiN2Y0OWZiYjQzNTBlNTMzN2VjNWExZDc1NGQ4ZjhkYTciLCJ1c2VySWQiOiIxNTY4OTU2NjczIn0=</vt:lpwstr>
  </property>
</Properties>
</file>