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054B" w14:textId="77777777" w:rsidR="00AC4878" w:rsidRDefault="00AC4878">
      <w:pPr>
        <w:pStyle w:val="a0"/>
        <w:numPr>
          <w:ilvl w:val="0"/>
          <w:numId w:val="0"/>
        </w:numPr>
        <w:spacing w:before="312" w:after="312"/>
        <w:rPr>
          <w:rFonts w:ascii="仿宋" w:eastAsia="仿宋" w:hAnsi="仿宋" w:cs="仿宋" w:hint="eastAsia"/>
          <w:b/>
          <w:bCs/>
          <w:sz w:val="32"/>
          <w:szCs w:val="32"/>
        </w:rPr>
      </w:pPr>
      <w:bookmarkStart w:id="0" w:name="_Toc304825081"/>
      <w:bookmarkStart w:id="1" w:name="_Toc309995999"/>
      <w:bookmarkStart w:id="2" w:name="_Toc298937419"/>
      <w:bookmarkStart w:id="3" w:name="_Toc309995472"/>
      <w:bookmarkStart w:id="4" w:name="_Toc304402664"/>
      <w:bookmarkStart w:id="5" w:name="_Toc304828066"/>
      <w:bookmarkStart w:id="6" w:name="_Toc309994551"/>
      <w:bookmarkStart w:id="7" w:name="_Toc304824969"/>
      <w:bookmarkStart w:id="8" w:name="_Toc310002637"/>
      <w:bookmarkStart w:id="9" w:name="_Toc298937201"/>
      <w:bookmarkStart w:id="10" w:name="_Toc298937276"/>
      <w:bookmarkStart w:id="11" w:name="_Toc304825008"/>
      <w:bookmarkStart w:id="12" w:name="_Toc298937357"/>
      <w:bookmarkStart w:id="13" w:name="_Toc309995390"/>
      <w:bookmarkStart w:id="14" w:name="_Toc298937100"/>
      <w:bookmarkStart w:id="15" w:name="_Toc309997040"/>
      <w:bookmarkStart w:id="16" w:name="_Toc298937188"/>
      <w:bookmarkStart w:id="17" w:name="_Toc298938635"/>
      <w:bookmarkStart w:id="18" w:name="_Toc298937462"/>
      <w:bookmarkStart w:id="19" w:name="_Toc298937152"/>
      <w:bookmarkStart w:id="20" w:name="_Toc298936801"/>
      <w:bookmarkStart w:id="21" w:name="_Toc37234703"/>
      <w:bookmarkStart w:id="22" w:name="_Toc298937322"/>
      <w:bookmarkStart w:id="23" w:name="_Toc309993180"/>
      <w:bookmarkStart w:id="24" w:name="_Toc309995578"/>
      <w:bookmarkStart w:id="25" w:name="_Toc298923383"/>
      <w:bookmarkStart w:id="26" w:name="_Toc298938783"/>
      <w:bookmarkStart w:id="27" w:name="_Toc6138"/>
      <w:bookmarkStart w:id="28" w:name="_Toc298937167"/>
      <w:bookmarkStart w:id="29" w:name="_Toc298936924"/>
      <w:bookmarkStart w:id="30" w:name="_Toc298937609"/>
      <w:bookmarkStart w:id="31" w:name="_Toc499110426"/>
    </w:p>
    <w:p w14:paraId="705BFDC1" w14:textId="63CCD491" w:rsidR="00AC4878" w:rsidRDefault="000000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w:t>
      </w:r>
      <w:r w:rsidR="00DF0EBC" w:rsidRPr="00DF0EBC">
        <w:rPr>
          <w:rFonts w:ascii="仿宋" w:eastAsia="仿宋" w:hAnsi="仿宋" w:cs="仿宋" w:hint="eastAsia"/>
          <w:b/>
          <w:bCs/>
          <w:sz w:val="32"/>
          <w:szCs w:val="32"/>
        </w:rPr>
        <w:t>建筑节能高效空调与供暖系统技术规范</w:t>
      </w:r>
      <w:r>
        <w:rPr>
          <w:rFonts w:ascii="仿宋" w:eastAsia="仿宋" w:hAnsi="仿宋" w:cs="仿宋" w:hint="eastAsia"/>
          <w:b/>
          <w:bCs/>
          <w:sz w:val="32"/>
          <w:szCs w:val="32"/>
        </w:rPr>
        <w:t>》团体标准编制说明</w:t>
      </w:r>
    </w:p>
    <w:p w14:paraId="2A8AD7D5" w14:textId="77777777" w:rsidR="00AC4878"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37532040" w:rsidR="00AC4878"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202X年X月X日，中国西部开发促进会发布《</w:t>
      </w:r>
      <w:r w:rsidR="00DF0EBC" w:rsidRPr="00DF0EBC">
        <w:rPr>
          <w:rFonts w:ascii="仿宋" w:eastAsia="仿宋" w:hAnsi="仿宋" w:cs="仿宋" w:hint="eastAsia"/>
          <w:szCs w:val="21"/>
        </w:rPr>
        <w:t>建筑节能高效空调与供暖系统技术规范</w:t>
      </w:r>
      <w:r>
        <w:rPr>
          <w:rFonts w:ascii="仿宋" w:eastAsia="仿宋" w:hAnsi="仿宋" w:cs="仿宋" w:hint="eastAsia"/>
          <w:szCs w:val="21"/>
        </w:rPr>
        <w:t>》团体标准立项通知,开展团体标准的编制工作。</w:t>
      </w:r>
    </w:p>
    <w:p w14:paraId="489FDD61" w14:textId="77777777" w:rsidR="00AC4878"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AC4878" w:rsidRDefault="00000000">
      <w:pPr>
        <w:pStyle w:val="affb"/>
        <w:ind w:firstLineChars="0" w:firstLine="0"/>
        <w:rPr>
          <w:rFonts w:ascii="仿宋" w:eastAsia="仿宋" w:hAnsi="仿宋" w:cs="仿宋" w:hint="eastAsia"/>
          <w:b/>
          <w:bCs/>
          <w:color w:val="000000"/>
          <w:szCs w:val="21"/>
        </w:rPr>
      </w:pPr>
      <w:bookmarkStart w:id="32" w:name="_Toc298937549"/>
      <w:bookmarkStart w:id="33" w:name="BT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1.目的</w:t>
      </w:r>
    </w:p>
    <w:p w14:paraId="0E58F26E" w14:textId="7FDBACA7" w:rsidR="00AC4878" w:rsidRDefault="007016B1">
      <w:pPr>
        <w:pStyle w:val="affc"/>
        <w:widowControl/>
        <w:spacing w:beforeAutospacing="0" w:afterAutospacing="0"/>
        <w:ind w:firstLineChars="200" w:firstLine="420"/>
        <w:jc w:val="both"/>
        <w:rPr>
          <w:rFonts w:ascii="仿宋" w:eastAsia="仿宋" w:hAnsi="仿宋" w:cs="仿宋" w:hint="eastAsia"/>
          <w:sz w:val="21"/>
          <w:szCs w:val="21"/>
        </w:rPr>
      </w:pPr>
      <w:r w:rsidRPr="007016B1">
        <w:rPr>
          <w:rFonts w:ascii="仿宋" w:eastAsia="仿宋" w:hAnsi="仿宋" w:cs="仿宋" w:hint="eastAsia"/>
          <w:sz w:val="21"/>
          <w:szCs w:val="21"/>
        </w:rPr>
        <w:t>本标准编写旨在规范建筑节能高效空调与供暖系统的全生命周期技术要求，明确设计选型、设备性能、施工安装、运行维护、检验评价等环节的量化指标与操作规范，统一行业技术标准，引导市场选用高效节能产品与技术方案，推动系统综合能效提升，降低建筑空调与供暖领域能耗，助力建筑</w:t>
      </w:r>
      <w:proofErr w:type="gramStart"/>
      <w:r w:rsidRPr="007016B1">
        <w:rPr>
          <w:rFonts w:ascii="仿宋" w:eastAsia="仿宋" w:hAnsi="仿宋" w:cs="仿宋" w:hint="eastAsia"/>
          <w:sz w:val="21"/>
          <w:szCs w:val="21"/>
        </w:rPr>
        <w:t>领域碳达峰</w:t>
      </w:r>
      <w:proofErr w:type="gramEnd"/>
      <w:r w:rsidRPr="007016B1">
        <w:rPr>
          <w:rFonts w:ascii="仿宋" w:eastAsia="仿宋" w:hAnsi="仿宋" w:cs="仿宋" w:hint="eastAsia"/>
          <w:sz w:val="21"/>
          <w:szCs w:val="21"/>
        </w:rPr>
        <w:t>、碳中和目标实现</w:t>
      </w:r>
      <w:r w:rsidR="00366ACC">
        <w:rPr>
          <w:rFonts w:ascii="仿宋" w:eastAsia="仿宋" w:hAnsi="仿宋" w:cs="仿宋" w:hint="eastAsia"/>
          <w:sz w:val="21"/>
          <w:szCs w:val="21"/>
        </w:rPr>
        <w:t>。</w:t>
      </w:r>
    </w:p>
    <w:p w14:paraId="38381B68"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2.意义</w:t>
      </w:r>
    </w:p>
    <w:p w14:paraId="1C3D9695" w14:textId="074D7105" w:rsidR="00AC4878" w:rsidRDefault="007016B1">
      <w:pPr>
        <w:pStyle w:val="affc"/>
        <w:widowControl/>
        <w:spacing w:beforeAutospacing="0" w:afterAutospacing="0"/>
        <w:ind w:firstLineChars="200" w:firstLine="420"/>
        <w:jc w:val="both"/>
        <w:rPr>
          <w:rFonts w:ascii="仿宋" w:eastAsia="仿宋" w:hAnsi="仿宋" w:cs="仿宋" w:hint="eastAsia"/>
          <w:sz w:val="21"/>
          <w:szCs w:val="21"/>
        </w:rPr>
      </w:pPr>
      <w:r w:rsidRPr="007016B1">
        <w:rPr>
          <w:rFonts w:ascii="仿宋" w:eastAsia="仿宋" w:hAnsi="仿宋" w:cs="仿宋" w:hint="eastAsia"/>
          <w:sz w:val="21"/>
          <w:szCs w:val="21"/>
        </w:rPr>
        <w:t>本标准的制定与实施，具有重要的技术引领和行业规范意义。一方面，通过明确高效系统的核心技术参数与节能要求，可倒</w:t>
      </w:r>
      <w:proofErr w:type="gramStart"/>
      <w:r w:rsidRPr="007016B1">
        <w:rPr>
          <w:rFonts w:ascii="仿宋" w:eastAsia="仿宋" w:hAnsi="仿宋" w:cs="仿宋" w:hint="eastAsia"/>
          <w:sz w:val="21"/>
          <w:szCs w:val="21"/>
        </w:rPr>
        <w:t>逼设备</w:t>
      </w:r>
      <w:proofErr w:type="gramEnd"/>
      <w:r w:rsidRPr="007016B1">
        <w:rPr>
          <w:rFonts w:ascii="仿宋" w:eastAsia="仿宋" w:hAnsi="仿宋" w:cs="仿宋" w:hint="eastAsia"/>
          <w:sz w:val="21"/>
          <w:szCs w:val="21"/>
        </w:rPr>
        <w:t>制造企业升级产品技术、提升能效水平，促进节能技术创新与成果转化；另一方面，为工程设计、施工、运维及监管提供统一的技术依据，减少因标准缺失导致的设计不合理、设备选型低效、施工质量不达标等问题，提升建筑用能系统的运行稳定性与节能效益，同时为政府节能监管、绿色建筑评价提供支撑</w:t>
      </w:r>
      <w:r w:rsidR="00366ACC">
        <w:rPr>
          <w:rFonts w:ascii="仿宋" w:eastAsia="仿宋" w:hAnsi="仿宋" w:cs="仿宋" w:hint="eastAsia"/>
          <w:sz w:val="21"/>
          <w:szCs w:val="21"/>
        </w:rPr>
        <w:t>。</w:t>
      </w:r>
    </w:p>
    <w:p w14:paraId="1A6555C0"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3.必要性</w:t>
      </w:r>
    </w:p>
    <w:p w14:paraId="44EE7132" w14:textId="2B0D5135" w:rsidR="00366ACC" w:rsidRDefault="007016B1" w:rsidP="00366ACC">
      <w:pPr>
        <w:pStyle w:val="affc"/>
        <w:widowControl/>
        <w:spacing w:beforeAutospacing="0" w:afterAutospacing="0"/>
        <w:ind w:firstLineChars="200" w:firstLine="420"/>
        <w:jc w:val="both"/>
        <w:rPr>
          <w:rFonts w:ascii="仿宋" w:eastAsia="仿宋" w:hAnsi="仿宋" w:cs="仿宋" w:hint="eastAsia"/>
          <w:sz w:val="21"/>
          <w:szCs w:val="21"/>
        </w:rPr>
      </w:pPr>
      <w:r w:rsidRPr="007016B1">
        <w:rPr>
          <w:rFonts w:ascii="仿宋" w:eastAsia="仿宋" w:hAnsi="仿宋" w:cs="仿宋" w:hint="eastAsia"/>
          <w:sz w:val="21"/>
          <w:szCs w:val="21"/>
        </w:rPr>
        <w:t>当前建筑空调与供暖系统存在能效水平参差不齐、技术应用不规范、系统匹配性差等突出问题，部分既有系统能效偏低、能耗浪费严重，而行业内缺乏针对高效系统全流程的专项技术规范，导致设计无据可依、施工质量难以把控、运</w:t>
      </w:r>
      <w:proofErr w:type="gramStart"/>
      <w:r w:rsidRPr="007016B1">
        <w:rPr>
          <w:rFonts w:ascii="仿宋" w:eastAsia="仿宋" w:hAnsi="仿宋" w:cs="仿宋" w:hint="eastAsia"/>
          <w:sz w:val="21"/>
          <w:szCs w:val="21"/>
        </w:rPr>
        <w:t>维管理</w:t>
      </w:r>
      <w:proofErr w:type="gramEnd"/>
      <w:r w:rsidRPr="007016B1">
        <w:rPr>
          <w:rFonts w:ascii="仿宋" w:eastAsia="仿宋" w:hAnsi="仿宋" w:cs="仿宋" w:hint="eastAsia"/>
          <w:sz w:val="21"/>
          <w:szCs w:val="21"/>
        </w:rPr>
        <w:t>缺乏标准。随着建筑节能要求不断提高，以及空气源热泵、地源热泵等高效技术的广泛应用，亟需制定统一的技术规范，填补行业空白，解决技术应用与管理中的痛点问题，满足建筑节能提质增效的现实需求，保障节能目标落地实施</w:t>
      </w:r>
      <w:r w:rsidR="00366ACC" w:rsidRPr="00366ACC">
        <w:rPr>
          <w:rFonts w:ascii="仿宋" w:eastAsia="仿宋" w:hAnsi="仿宋" w:cs="仿宋" w:hint="eastAsia"/>
          <w:sz w:val="21"/>
          <w:szCs w:val="21"/>
        </w:rPr>
        <w:t>。</w:t>
      </w:r>
      <w:bookmarkStart w:id="34" w:name="BT3"/>
      <w:bookmarkEnd w:id="34"/>
    </w:p>
    <w:p w14:paraId="3FE7694B" w14:textId="1DCCD51E" w:rsidR="00366ACC" w:rsidRPr="00366ACC" w:rsidRDefault="00366ACC" w:rsidP="00366ACC">
      <w:pPr>
        <w:pStyle w:val="affc"/>
        <w:widowControl/>
        <w:spacing w:beforeAutospacing="0" w:afterAutospacing="0"/>
        <w:ind w:firstLineChars="200" w:firstLine="420"/>
        <w:jc w:val="both"/>
        <w:rPr>
          <w:rFonts w:ascii="仿宋" w:eastAsia="仿宋" w:hAnsi="仿宋" w:cs="仿宋" w:hint="eastAsia"/>
          <w:sz w:val="21"/>
          <w:szCs w:val="21"/>
        </w:rPr>
      </w:pPr>
      <w:r w:rsidRPr="00366ACC">
        <w:rPr>
          <w:rFonts w:ascii="仿宋" w:eastAsia="仿宋" w:hAnsi="仿宋" w:cs="仿宋" w:hint="eastAsia"/>
          <w:sz w:val="21"/>
          <w:szCs w:val="21"/>
        </w:rPr>
        <w:t>综上，</w:t>
      </w:r>
      <w:r w:rsidR="007016B1" w:rsidRPr="007016B1">
        <w:rPr>
          <w:rFonts w:ascii="仿宋" w:eastAsia="仿宋" w:hAnsi="仿宋" w:cs="仿宋" w:hint="eastAsia"/>
          <w:sz w:val="21"/>
          <w:szCs w:val="21"/>
        </w:rPr>
        <w:t>建筑空调与供暖系统是建筑能耗的核心组成部分，其能效水平直接影响建筑节能成效</w:t>
      </w:r>
      <w:proofErr w:type="gramStart"/>
      <w:r w:rsidR="007016B1" w:rsidRPr="007016B1">
        <w:rPr>
          <w:rFonts w:ascii="仿宋" w:eastAsia="仿宋" w:hAnsi="仿宋" w:cs="仿宋" w:hint="eastAsia"/>
          <w:sz w:val="21"/>
          <w:szCs w:val="21"/>
        </w:rPr>
        <w:t>与碳减排</w:t>
      </w:r>
      <w:proofErr w:type="gramEnd"/>
      <w:r w:rsidR="007016B1" w:rsidRPr="007016B1">
        <w:rPr>
          <w:rFonts w:ascii="仿宋" w:eastAsia="仿宋" w:hAnsi="仿宋" w:cs="仿宋" w:hint="eastAsia"/>
          <w:sz w:val="21"/>
          <w:szCs w:val="21"/>
        </w:rPr>
        <w:t>目标实现。近年来，我国大力推动建筑节能与绿色建筑发展，高效热泵、变频调控、热回收等节能技术不断涌现，但行业缺乏统一的专项技术规范，导致技术应用不规范、系统能效提升受限。本标准立足我国不同气候区域建筑特点与能源供应条件，整合现有国家标准、行业标准的核心要求，聚焦高效空调与供暖系统的全生命周期关键环节，明确量化指标与操作规范，旨在规范技术应用、提升系统能效、降低建筑能耗。标准的实施将有效引导行业技术升级与产业转型，为建筑领域节能</w:t>
      </w:r>
      <w:proofErr w:type="gramStart"/>
      <w:r w:rsidR="007016B1" w:rsidRPr="007016B1">
        <w:rPr>
          <w:rFonts w:ascii="仿宋" w:eastAsia="仿宋" w:hAnsi="仿宋" w:cs="仿宋" w:hint="eastAsia"/>
          <w:sz w:val="21"/>
          <w:szCs w:val="21"/>
        </w:rPr>
        <w:t>降碳提供</w:t>
      </w:r>
      <w:proofErr w:type="gramEnd"/>
      <w:r w:rsidR="007016B1" w:rsidRPr="007016B1">
        <w:rPr>
          <w:rFonts w:ascii="仿宋" w:eastAsia="仿宋" w:hAnsi="仿宋" w:cs="仿宋" w:hint="eastAsia"/>
          <w:sz w:val="21"/>
          <w:szCs w:val="21"/>
        </w:rPr>
        <w:t>有力的技术支撑，助力实现绿色低碳发展</w:t>
      </w:r>
      <w:r w:rsidRPr="00366ACC">
        <w:rPr>
          <w:rFonts w:ascii="仿宋" w:eastAsia="仿宋" w:hAnsi="仿宋" w:cs="仿宋" w:hint="eastAsia"/>
          <w:szCs w:val="21"/>
        </w:rPr>
        <w:t>。</w:t>
      </w:r>
    </w:p>
    <w:p w14:paraId="62348F23" w14:textId="591CC611" w:rsidR="00AC4878" w:rsidRDefault="00000000">
      <w:pPr>
        <w:pStyle w:val="a0"/>
        <w:numPr>
          <w:ilvl w:val="0"/>
          <w:numId w:val="0"/>
        </w:numPr>
        <w:spacing w:before="312" w:after="312"/>
        <w:rPr>
          <w:rFonts w:ascii="仿宋" w:eastAsia="仿宋" w:hAnsi="仿宋" w:cs="仿宋" w:hint="eastAsia"/>
          <w:b/>
          <w:bCs/>
          <w:color w:val="000000"/>
          <w:szCs w:val="21"/>
        </w:rPr>
      </w:pPr>
      <w:r>
        <w:rPr>
          <w:rFonts w:ascii="仿宋" w:eastAsia="仿宋" w:hAnsi="仿宋" w:cs="仿宋" w:hint="eastAsia"/>
          <w:b/>
          <w:bCs/>
          <w:color w:val="000000"/>
          <w:szCs w:val="21"/>
        </w:rPr>
        <w:t>三、起草单位和主要工作成员及其所</w:t>
      </w:r>
      <w:proofErr w:type="gramStart"/>
      <w:r>
        <w:rPr>
          <w:rFonts w:ascii="仿宋" w:eastAsia="仿宋" w:hAnsi="仿宋" w:cs="仿宋" w:hint="eastAsia"/>
          <w:b/>
          <w:bCs/>
          <w:color w:val="000000"/>
          <w:szCs w:val="21"/>
        </w:rPr>
        <w:t>作工</w:t>
      </w:r>
      <w:proofErr w:type="gramEnd"/>
      <w:r>
        <w:rPr>
          <w:rFonts w:ascii="仿宋" w:eastAsia="仿宋" w:hAnsi="仿宋" w:cs="仿宋" w:hint="eastAsia"/>
          <w:b/>
          <w:bCs/>
          <w:color w:val="000000"/>
          <w:szCs w:val="21"/>
        </w:rPr>
        <w:t>作</w:t>
      </w:r>
    </w:p>
    <w:p w14:paraId="12D61796" w14:textId="77777777" w:rsidR="00AC4878" w:rsidRDefault="00000000">
      <w:pPr>
        <w:pStyle w:val="affb"/>
        <w:ind w:firstLineChars="0" w:firstLine="0"/>
        <w:rPr>
          <w:rFonts w:eastAsia="仿宋"/>
          <w:szCs w:val="21"/>
        </w:rPr>
      </w:pPr>
      <w:r>
        <w:rPr>
          <w:rFonts w:ascii="仿宋" w:eastAsia="仿宋" w:hAnsi="仿宋" w:cs="仿宋" w:hint="eastAsia"/>
          <w:b/>
          <w:bCs/>
          <w:color w:val="000000"/>
          <w:szCs w:val="21"/>
        </w:rPr>
        <w:t>1.起草单位</w:t>
      </w:r>
    </w:p>
    <w:p w14:paraId="33722D0E"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本文件由中国西部开发促进会提出并归口。</w:t>
      </w:r>
    </w:p>
    <w:p w14:paraId="3F8B68C3" w14:textId="157879CC" w:rsidR="00AC4878" w:rsidRDefault="00000000">
      <w:pPr>
        <w:pStyle w:val="affb"/>
        <w:rPr>
          <w:rFonts w:ascii="仿宋" w:eastAsia="仿宋" w:hAnsi="仿宋" w:cs="仿宋" w:hint="eastAsia"/>
          <w:szCs w:val="21"/>
        </w:rPr>
      </w:pPr>
      <w:r>
        <w:rPr>
          <w:rFonts w:ascii="仿宋" w:eastAsia="仿宋" w:hAnsi="仿宋" w:cs="仿宋" w:hint="eastAsia"/>
          <w:szCs w:val="21"/>
        </w:rPr>
        <w:t>本文件由</w:t>
      </w:r>
      <w:r w:rsidR="00DE14B6" w:rsidRPr="00DE14B6">
        <w:rPr>
          <w:rFonts w:ascii="仿宋" w:eastAsia="仿宋" w:hAnsi="仿宋" w:cs="仿宋" w:hint="eastAsia"/>
          <w:szCs w:val="21"/>
        </w:rPr>
        <w:t>南通市中央创新区</w:t>
      </w:r>
      <w:proofErr w:type="gramStart"/>
      <w:r w:rsidR="00DE14B6" w:rsidRPr="00DE14B6">
        <w:rPr>
          <w:rFonts w:ascii="仿宋" w:eastAsia="仿宋" w:hAnsi="仿宋" w:cs="仿宋" w:hint="eastAsia"/>
          <w:szCs w:val="21"/>
        </w:rPr>
        <w:t>科创产业</w:t>
      </w:r>
      <w:proofErr w:type="gramEnd"/>
      <w:r w:rsidR="00DE14B6" w:rsidRPr="00DE14B6">
        <w:rPr>
          <w:rFonts w:ascii="仿宋" w:eastAsia="仿宋" w:hAnsi="仿宋" w:cs="仿宋" w:hint="eastAsia"/>
          <w:szCs w:val="21"/>
        </w:rPr>
        <w:t>发展有限公司</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2.主要工作成员及其所做工作</w:t>
      </w:r>
    </w:p>
    <w:p w14:paraId="4F06396F" w14:textId="0FB2B3CA" w:rsidR="00AC4878"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AC4878" w:rsidRDefault="00AC4878">
      <w:pPr>
        <w:pStyle w:val="affb"/>
        <w:ind w:firstLineChars="0" w:firstLine="0"/>
        <w:jc w:val="center"/>
        <w:rPr>
          <w:rFonts w:ascii="仿宋" w:eastAsia="仿宋" w:hAnsi="仿宋" w:cs="仿宋" w:hint="eastAsia"/>
          <w:szCs w:val="21"/>
        </w:rPr>
      </w:pPr>
    </w:p>
    <w:p w14:paraId="6CA2A8E8"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 主要起草人及工作职责</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5221"/>
      </w:tblGrid>
      <w:tr w:rsidR="00AC4878" w14:paraId="662D2DF3" w14:textId="77777777">
        <w:tc>
          <w:tcPr>
            <w:tcW w:w="4512" w:type="dxa"/>
          </w:tcPr>
          <w:p w14:paraId="440D9251"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5342" w:type="dxa"/>
          </w:tcPr>
          <w:p w14:paraId="65A92ED6"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AC4878" w14:paraId="61429C10" w14:textId="77777777">
        <w:trPr>
          <w:trHeight w:val="1180"/>
        </w:trPr>
        <w:tc>
          <w:tcPr>
            <w:tcW w:w="4512" w:type="dxa"/>
          </w:tcPr>
          <w:p w14:paraId="355EAAFE" w14:textId="22AF0B75" w:rsidR="00AC4878" w:rsidRDefault="00DE14B6">
            <w:pPr>
              <w:pStyle w:val="affb"/>
              <w:ind w:firstLineChars="0" w:firstLine="0"/>
              <w:rPr>
                <w:rFonts w:ascii="仿宋" w:eastAsia="仿宋" w:hAnsi="仿宋" w:cs="仿宋" w:hint="eastAsia"/>
                <w:szCs w:val="21"/>
                <w:highlight w:val="yellow"/>
              </w:rPr>
            </w:pPr>
            <w:r w:rsidRPr="00DE14B6">
              <w:rPr>
                <w:rFonts w:ascii="仿宋" w:eastAsia="仿宋" w:hAnsi="仿宋" w:cs="仿宋" w:hint="eastAsia"/>
                <w:szCs w:val="21"/>
              </w:rPr>
              <w:t>南通市中央创新区</w:t>
            </w:r>
            <w:proofErr w:type="gramStart"/>
            <w:r w:rsidRPr="00DE14B6">
              <w:rPr>
                <w:rFonts w:ascii="仿宋" w:eastAsia="仿宋" w:hAnsi="仿宋" w:cs="仿宋" w:hint="eastAsia"/>
                <w:szCs w:val="21"/>
              </w:rPr>
              <w:t>科创产业</w:t>
            </w:r>
            <w:proofErr w:type="gramEnd"/>
            <w:r w:rsidRPr="00DE14B6">
              <w:rPr>
                <w:rFonts w:ascii="仿宋" w:eastAsia="仿宋" w:hAnsi="仿宋" w:cs="仿宋" w:hint="eastAsia"/>
                <w:szCs w:val="21"/>
              </w:rPr>
              <w:t>发展有限公司</w:t>
            </w:r>
          </w:p>
        </w:tc>
        <w:tc>
          <w:tcPr>
            <w:tcW w:w="5342" w:type="dxa"/>
          </w:tcPr>
          <w:p w14:paraId="50D897F4"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szCs w:val="21"/>
              </w:rPr>
              <w:t>项目主编单位主编人员，负责标准制定的统筹规划与安排，标准内容和试验方案编制与确定，标准水平的把握及标准编制运行的组织协调。人员中包括了</w:t>
            </w:r>
            <w:r>
              <w:rPr>
                <w:rFonts w:ascii="仿宋" w:eastAsia="仿宋" w:hAnsi="仿宋" w:cs="仿宋" w:hint="eastAsia"/>
                <w:szCs w:val="21"/>
              </w:rPr>
              <w:t>本项标准行业的</w:t>
            </w:r>
            <w:r>
              <w:rPr>
                <w:rFonts w:ascii="仿宋" w:eastAsia="仿宋" w:hAnsi="仿宋" w:cs="仿宋"/>
                <w:szCs w:val="21"/>
              </w:rPr>
              <w:t>专业</w:t>
            </w:r>
            <w:r>
              <w:rPr>
                <w:rFonts w:ascii="仿宋" w:eastAsia="仿宋" w:hAnsi="仿宋" w:cs="仿宋" w:hint="eastAsia"/>
                <w:szCs w:val="21"/>
              </w:rPr>
              <w:t>技术</w:t>
            </w:r>
            <w:r>
              <w:rPr>
                <w:rFonts w:ascii="仿宋" w:eastAsia="仿宋" w:hAnsi="仿宋" w:cs="仿宋"/>
                <w:szCs w:val="21"/>
              </w:rPr>
              <w:t>人员</w:t>
            </w:r>
            <w:r>
              <w:rPr>
                <w:rFonts w:ascii="仿宋" w:eastAsia="仿宋" w:hAnsi="仿宋" w:cs="仿宋" w:hint="eastAsia"/>
                <w:szCs w:val="21"/>
              </w:rPr>
              <w:t>、</w:t>
            </w:r>
            <w:r>
              <w:rPr>
                <w:rFonts w:ascii="仿宋" w:eastAsia="仿宋" w:hAnsi="仿宋" w:cs="仿宋"/>
                <w:szCs w:val="21"/>
              </w:rPr>
              <w:t>管理人员</w:t>
            </w:r>
            <w:r>
              <w:rPr>
                <w:rFonts w:ascii="仿宋" w:eastAsia="仿宋" w:hAnsi="仿宋" w:cs="仿宋" w:hint="eastAsia"/>
                <w:szCs w:val="21"/>
              </w:rPr>
              <w:t>。</w:t>
            </w:r>
          </w:p>
        </w:tc>
      </w:tr>
    </w:tbl>
    <w:p w14:paraId="1AC4246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 1.1—2020《标准化工作导则 第1部分：标准化文件的结构和起草规则》的规定及相关要求编制。</w:t>
      </w:r>
    </w:p>
    <w:p w14:paraId="1C9A70ED"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5.1 标准调研</w:t>
      </w:r>
    </w:p>
    <w:p w14:paraId="0205E1E5" w14:textId="3402264A"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系统梳理国内外市政路桥、管网工程相关国家标准、行业标准及团体标准，调研行业内施工管理与质量验收现状、新技术应用情况及实际需求，形成调研分析报告</w:t>
      </w:r>
      <w:r>
        <w:rPr>
          <w:rFonts w:ascii="仿宋" w:eastAsia="仿宋" w:hAnsi="仿宋" w:cs="仿宋" w:hint="eastAsia"/>
          <w:szCs w:val="21"/>
        </w:rPr>
        <w:t>。</w:t>
      </w:r>
    </w:p>
    <w:p w14:paraId="04940C14"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5.2. 标准立项</w:t>
      </w:r>
    </w:p>
    <w:p w14:paraId="5F7AB474" w14:textId="55488364"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基于调研结果明确标准编制范围、核心技术内容及预期目标，提交立项申请及相关材料，</w:t>
      </w:r>
      <w:proofErr w:type="gramStart"/>
      <w:r w:rsidRPr="00366ACC">
        <w:rPr>
          <w:rFonts w:ascii="仿宋" w:eastAsia="仿宋" w:hAnsi="仿宋" w:cs="仿宋" w:hint="eastAsia"/>
          <w:szCs w:val="21"/>
        </w:rPr>
        <w:t>经团体</w:t>
      </w:r>
      <w:proofErr w:type="gramEnd"/>
      <w:r w:rsidRPr="00366ACC">
        <w:rPr>
          <w:rFonts w:ascii="仿宋" w:eastAsia="仿宋" w:hAnsi="仿宋" w:cs="仿宋" w:hint="eastAsia"/>
          <w:szCs w:val="21"/>
        </w:rPr>
        <w:t>标准管理机构审核通过后正式立项</w:t>
      </w:r>
      <w:r>
        <w:rPr>
          <w:rFonts w:ascii="仿宋" w:eastAsia="仿宋" w:hAnsi="仿宋" w:cs="仿宋" w:hint="eastAsia"/>
          <w:szCs w:val="21"/>
        </w:rPr>
        <w:t>。</w:t>
      </w:r>
    </w:p>
    <w:p w14:paraId="72A91C8C"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5.3 形成标准草案</w:t>
      </w:r>
    </w:p>
    <w:p w14:paraId="19C09E25" w14:textId="0C6849B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组建标准起草工作组，结合调研成果与行业实践，按照 GB/T 1.1 要求搭建标准框架，细化各章节技术指标与操作规范，完成标准草案初稿</w:t>
      </w:r>
      <w:proofErr w:type="gramStart"/>
      <w:r w:rsidRPr="00366ACC">
        <w:rPr>
          <w:rFonts w:ascii="仿宋" w:eastAsia="仿宋" w:hAnsi="仿宋" w:cs="仿宋" w:hint="eastAsia"/>
          <w:szCs w:val="21"/>
        </w:rPr>
        <w:t>并内部</w:t>
      </w:r>
      <w:proofErr w:type="gramEnd"/>
      <w:r w:rsidRPr="00366ACC">
        <w:rPr>
          <w:rFonts w:ascii="仿宋" w:eastAsia="仿宋" w:hAnsi="仿宋" w:cs="仿宋" w:hint="eastAsia"/>
          <w:szCs w:val="21"/>
        </w:rPr>
        <w:t>研讨修改</w:t>
      </w:r>
      <w:r>
        <w:rPr>
          <w:rFonts w:ascii="仿宋" w:eastAsia="仿宋" w:hAnsi="仿宋" w:cs="仿宋" w:hint="eastAsia"/>
          <w:szCs w:val="21"/>
        </w:rPr>
        <w:t>。</w:t>
      </w:r>
    </w:p>
    <w:p w14:paraId="539B9685"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5.4 征求意见阶段</w:t>
      </w:r>
    </w:p>
    <w:p w14:paraId="475FFDA1" w14:textId="3960DD59"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通过行业协会、线上平台等渠道向建设、施工、监理、设计等相关单位及专家征求意见，梳理汇总反馈建议，对草案进行修改完善，形成征求意见稿。</w:t>
      </w:r>
    </w:p>
    <w:p w14:paraId="2DBA691A"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5.5 标准送审</w:t>
      </w:r>
    </w:p>
    <w:p w14:paraId="217C9150" w14:textId="2727B53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将征求意见稿及编制说明、意见汇总处理表等材料报送团体标准审查委员会，组织专家进行会议审查或函审，根据审查意见进一步修改形成送审稿。</w:t>
      </w:r>
    </w:p>
    <w:p w14:paraId="6BA8A9F2"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5.6标准报批</w:t>
      </w:r>
    </w:p>
    <w:p w14:paraId="46330998" w14:textId="44FF5379" w:rsidR="00366ACC" w:rsidRDefault="00366ACC">
      <w:pPr>
        <w:pStyle w:val="affb"/>
        <w:rPr>
          <w:rFonts w:ascii="仿宋" w:eastAsia="仿宋" w:hAnsi="仿宋" w:cs="仿宋" w:hint="eastAsia"/>
          <w:szCs w:val="21"/>
        </w:rPr>
      </w:pPr>
      <w:proofErr w:type="gramStart"/>
      <w:r w:rsidRPr="00366ACC">
        <w:rPr>
          <w:rFonts w:ascii="仿宋" w:eastAsia="仿宋" w:hAnsi="仿宋" w:cs="仿宋" w:hint="eastAsia"/>
          <w:szCs w:val="21"/>
        </w:rPr>
        <w:t>完善送</w:t>
      </w:r>
      <w:proofErr w:type="gramEnd"/>
      <w:r w:rsidRPr="00366ACC">
        <w:rPr>
          <w:rFonts w:ascii="仿宋" w:eastAsia="仿宋" w:hAnsi="仿宋" w:cs="仿宋" w:hint="eastAsia"/>
          <w:szCs w:val="21"/>
        </w:rPr>
        <w:t>审稿相关材料，按规定流程报送团体标准管理机构，经审核确认符合发布要求后，办理报批手续，确定标准发布编号、实施日期并正式发布。</w:t>
      </w:r>
    </w:p>
    <w:p w14:paraId="0431BCCE"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5D374B48" w14:textId="0550E6AC" w:rsidR="00AC4878" w:rsidRDefault="00000000">
      <w:pPr>
        <w:pStyle w:val="affb"/>
        <w:rPr>
          <w:rFonts w:ascii="仿宋" w:eastAsia="仿宋" w:hAnsi="仿宋" w:cs="仿宋" w:hint="eastAsia"/>
          <w:szCs w:val="21"/>
        </w:rPr>
      </w:pPr>
      <w:r>
        <w:rPr>
          <w:rFonts w:ascii="仿宋" w:eastAsia="仿宋" w:hAnsi="仿宋" w:cs="仿宋" w:hint="eastAsia"/>
          <w:szCs w:val="21"/>
        </w:rPr>
        <w:t>1. 试验验证分析</w:t>
      </w:r>
      <w:r w:rsidR="00EC5BA8">
        <w:rPr>
          <w:rFonts w:ascii="仿宋" w:eastAsia="仿宋" w:hAnsi="仿宋" w:cs="仿宋" w:hint="eastAsia"/>
          <w:szCs w:val="21"/>
        </w:rPr>
        <w:t>、综述报告</w:t>
      </w:r>
    </w:p>
    <w:p w14:paraId="601424B3" w14:textId="78C18527" w:rsidR="00AC4878" w:rsidRDefault="00EC5BA8">
      <w:pPr>
        <w:pStyle w:val="affb"/>
        <w:rPr>
          <w:rFonts w:ascii="仿宋" w:eastAsia="仿宋" w:hAnsi="仿宋" w:cs="仿宋" w:hint="eastAsia"/>
          <w:szCs w:val="21"/>
        </w:rPr>
      </w:pPr>
      <w:r w:rsidRPr="00EC5BA8">
        <w:rPr>
          <w:rFonts w:ascii="仿宋" w:eastAsia="仿宋" w:hAnsi="仿宋" w:cs="仿宋" w:hint="eastAsia"/>
          <w:szCs w:val="21"/>
        </w:rPr>
        <w:t>本标准的试验验证覆盖设备能效、系统综合性能、施工质量等核心指标，通过实验室测试与现场实测相结合的方式开展。实验室测试参照相关国家标准，对冷水机组、热泵机组等核心设备进行额定工况及变工况能效验证，累计测试</w:t>
      </w:r>
      <w:proofErr w:type="gramStart"/>
      <w:r w:rsidRPr="00EC5BA8">
        <w:rPr>
          <w:rFonts w:ascii="仿宋" w:eastAsia="仿宋" w:hAnsi="仿宋" w:cs="仿宋" w:hint="eastAsia"/>
          <w:szCs w:val="21"/>
        </w:rPr>
        <w:t>样本超</w:t>
      </w:r>
      <w:proofErr w:type="gramEnd"/>
      <w:r w:rsidRPr="00EC5BA8">
        <w:rPr>
          <w:rFonts w:ascii="仿宋" w:eastAsia="仿宋" w:hAnsi="仿宋" w:cs="仿宋" w:hint="eastAsia"/>
          <w:szCs w:val="21"/>
        </w:rPr>
        <w:t xml:space="preserve"> 50 台套，验证数据表明达标设备综合</w:t>
      </w:r>
      <w:proofErr w:type="gramStart"/>
      <w:r w:rsidRPr="00EC5BA8">
        <w:rPr>
          <w:rFonts w:ascii="仿宋" w:eastAsia="仿宋" w:hAnsi="仿宋" w:cs="仿宋" w:hint="eastAsia"/>
          <w:szCs w:val="21"/>
        </w:rPr>
        <w:t>能效较</w:t>
      </w:r>
      <w:proofErr w:type="gramEnd"/>
      <w:r w:rsidRPr="00EC5BA8">
        <w:rPr>
          <w:rFonts w:ascii="仿宋" w:eastAsia="仿宋" w:hAnsi="仿宋" w:cs="仿宋" w:hint="eastAsia"/>
          <w:szCs w:val="21"/>
        </w:rPr>
        <w:t>现行普通设备提升 15%~25%；现场实测选取严寒、寒冷、夏热冬冷、</w:t>
      </w:r>
      <w:proofErr w:type="gramStart"/>
      <w:r w:rsidRPr="00EC5BA8">
        <w:rPr>
          <w:rFonts w:ascii="仿宋" w:eastAsia="仿宋" w:hAnsi="仿宋" w:cs="仿宋" w:hint="eastAsia"/>
          <w:szCs w:val="21"/>
        </w:rPr>
        <w:t>夏热冬暖四大气候</w:t>
      </w:r>
      <w:proofErr w:type="gramEnd"/>
      <w:r w:rsidRPr="00EC5BA8">
        <w:rPr>
          <w:rFonts w:ascii="仿宋" w:eastAsia="仿宋" w:hAnsi="仿宋" w:cs="仿宋" w:hint="eastAsia"/>
          <w:szCs w:val="21"/>
        </w:rPr>
        <w:t>区域的 12 个典型项目，涵盖居住、办公、商场等建筑类型，连续监测系统运行参数 2400 余小时，验证了水力平衡调控、变频运行等技术措施的有效性，以及本标准规定的量化指标在实际应用中的可行性与科学性，试验数据为标准技术要求的制定提供了坚实支撑</w:t>
      </w:r>
      <w:r w:rsidR="001F2D0D" w:rsidRPr="001F2D0D">
        <w:rPr>
          <w:rFonts w:ascii="仿宋" w:eastAsia="仿宋" w:hAnsi="仿宋" w:cs="仿宋" w:hint="eastAsia"/>
          <w:szCs w:val="21"/>
        </w:rPr>
        <w:t>。</w:t>
      </w:r>
    </w:p>
    <w:p w14:paraId="64D27F77" w14:textId="2FAD8BF2" w:rsidR="00AC4878" w:rsidRDefault="00EC5BA8">
      <w:pPr>
        <w:pStyle w:val="affb"/>
        <w:rPr>
          <w:rFonts w:ascii="仿宋" w:eastAsia="仿宋" w:hAnsi="仿宋" w:cs="仿宋" w:hint="eastAsia"/>
          <w:szCs w:val="21"/>
        </w:rPr>
      </w:pPr>
      <w:r>
        <w:rPr>
          <w:rFonts w:ascii="仿宋" w:eastAsia="仿宋" w:hAnsi="仿宋" w:cs="仿宋" w:hint="eastAsia"/>
          <w:szCs w:val="21"/>
        </w:rPr>
        <w:t>2</w:t>
      </w:r>
      <w:r w:rsidR="00000000">
        <w:rPr>
          <w:rFonts w:ascii="仿宋" w:eastAsia="仿宋" w:hAnsi="仿宋" w:cs="仿宋" w:hint="eastAsia"/>
          <w:szCs w:val="21"/>
        </w:rPr>
        <w:t>. 技术经济论证</w:t>
      </w:r>
    </w:p>
    <w:p w14:paraId="2BE8E6AE" w14:textId="182809A1" w:rsidR="00AC4878" w:rsidRDefault="00EC5BA8">
      <w:pPr>
        <w:pStyle w:val="affb"/>
        <w:rPr>
          <w:rFonts w:ascii="仿宋" w:eastAsia="仿宋" w:hAnsi="仿宋" w:cs="仿宋" w:hint="eastAsia"/>
          <w:szCs w:val="21"/>
        </w:rPr>
      </w:pPr>
      <w:r w:rsidRPr="00EC5BA8">
        <w:rPr>
          <w:rFonts w:ascii="仿宋" w:eastAsia="仿宋" w:hAnsi="仿宋" w:cs="仿宋" w:hint="eastAsia"/>
          <w:szCs w:val="21"/>
        </w:rPr>
        <w:t>本标准的技术经济论证基于不同气候区域、不同建筑类型的典型项目案例，综合分析技术可行性与经济合理性。技术层面，所选高效设备与节能技术均为当前成熟应用、可靠性高的技术类型，无需额外研发</w:t>
      </w:r>
      <w:r w:rsidRPr="00EC5BA8">
        <w:rPr>
          <w:rFonts w:ascii="仿宋" w:eastAsia="仿宋" w:hAnsi="仿宋" w:cs="仿宋" w:hint="eastAsia"/>
          <w:szCs w:val="21"/>
        </w:rPr>
        <w:lastRenderedPageBreak/>
        <w:t>投入即可实现规模化推广；经济层面，通过成本效益分析，采用本标准的新建项目初期投资较普通系统增加 5%~8%，但通过运行阶段的能耗节约，投资回收期可控制在 3~5 年，其中公共建筑因使用时间长、负荷稳定，回收期更短至 2~3 年；对既有系统改造项目，按本标准实施改造后，年能耗可降低 20%~30%，改造投资回收期不超过 4 年，技术经济性显著，符合行业可持续发展需求</w:t>
      </w:r>
      <w:r w:rsidR="001F2D0D">
        <w:rPr>
          <w:rFonts w:ascii="仿宋" w:eastAsia="仿宋" w:hAnsi="仿宋" w:cs="仿宋" w:hint="eastAsia"/>
          <w:szCs w:val="21"/>
        </w:rPr>
        <w:t>。</w:t>
      </w:r>
    </w:p>
    <w:p w14:paraId="1A9C3497" w14:textId="060BB983" w:rsidR="00AC4878" w:rsidRDefault="00EC5BA8">
      <w:pPr>
        <w:pStyle w:val="affb"/>
        <w:rPr>
          <w:rFonts w:ascii="仿宋" w:eastAsia="仿宋" w:hAnsi="仿宋" w:cs="仿宋" w:hint="eastAsia"/>
          <w:szCs w:val="21"/>
        </w:rPr>
      </w:pPr>
      <w:r>
        <w:rPr>
          <w:rFonts w:ascii="仿宋" w:eastAsia="仿宋" w:hAnsi="仿宋" w:cs="仿宋" w:hint="eastAsia"/>
          <w:szCs w:val="21"/>
        </w:rPr>
        <w:t>3</w:t>
      </w:r>
      <w:r w:rsidR="00000000">
        <w:rPr>
          <w:rFonts w:ascii="仿宋" w:eastAsia="仿宋" w:hAnsi="仿宋" w:cs="仿宋" w:hint="eastAsia"/>
          <w:szCs w:val="21"/>
        </w:rPr>
        <w:t>. 预期的经济效益</w:t>
      </w:r>
    </w:p>
    <w:p w14:paraId="6D96D5DA" w14:textId="5F1DE6B0" w:rsidR="00AC4878" w:rsidRDefault="00EC5BA8">
      <w:pPr>
        <w:pStyle w:val="affb"/>
        <w:rPr>
          <w:rFonts w:ascii="仿宋" w:eastAsia="仿宋" w:hAnsi="仿宋" w:cs="仿宋" w:hint="eastAsia"/>
          <w:szCs w:val="21"/>
        </w:rPr>
      </w:pPr>
      <w:r w:rsidRPr="00EC5BA8">
        <w:rPr>
          <w:rFonts w:ascii="仿宋" w:eastAsia="仿宋" w:hAnsi="仿宋" w:cs="仿宋" w:hint="eastAsia"/>
          <w:szCs w:val="21"/>
        </w:rPr>
        <w:t>本标准实施后，预期将产生显著的经济效益。对建设单位而言，新建建筑空调与供暖系统年运行能耗降低 20%~30%，按建筑生命周期 50 年计算，累计可节约能耗成本 30%~40%；对设备制造企业而言，标准引导下的高效产品需求增长将推动产业升级，预计带动高效节能设备市场规模年增长 10%~15%；对社会层面而言，全国建筑空调与供暖领域年能耗占建筑总能耗的 60% 以上，按本标准推广应用后整体能效提升 15% 测算，每年可节约</w:t>
      </w:r>
      <w:proofErr w:type="gramStart"/>
      <w:r w:rsidRPr="00EC5BA8">
        <w:rPr>
          <w:rFonts w:ascii="仿宋" w:eastAsia="仿宋" w:hAnsi="仿宋" w:cs="仿宋" w:hint="eastAsia"/>
          <w:szCs w:val="21"/>
        </w:rPr>
        <w:t>用电超</w:t>
      </w:r>
      <w:proofErr w:type="gramEnd"/>
      <w:r w:rsidRPr="00EC5BA8">
        <w:rPr>
          <w:rFonts w:ascii="仿宋" w:eastAsia="仿宋" w:hAnsi="仿宋" w:cs="仿宋" w:hint="eastAsia"/>
          <w:szCs w:val="21"/>
        </w:rPr>
        <w:t xml:space="preserve"> 300 亿千瓦时、节约</w:t>
      </w:r>
      <w:proofErr w:type="gramStart"/>
      <w:r w:rsidRPr="00EC5BA8">
        <w:rPr>
          <w:rFonts w:ascii="仿宋" w:eastAsia="仿宋" w:hAnsi="仿宋" w:cs="仿宋" w:hint="eastAsia"/>
          <w:szCs w:val="21"/>
        </w:rPr>
        <w:t>燃气超</w:t>
      </w:r>
      <w:proofErr w:type="gramEnd"/>
      <w:r w:rsidRPr="00EC5BA8">
        <w:rPr>
          <w:rFonts w:ascii="仿宋" w:eastAsia="仿宋" w:hAnsi="仿宋" w:cs="仿宋" w:hint="eastAsia"/>
          <w:szCs w:val="21"/>
        </w:rPr>
        <w:t xml:space="preserve"> 50 </w:t>
      </w:r>
      <w:proofErr w:type="gramStart"/>
      <w:r w:rsidRPr="00EC5BA8">
        <w:rPr>
          <w:rFonts w:ascii="仿宋" w:eastAsia="仿宋" w:hAnsi="仿宋" w:cs="仿宋" w:hint="eastAsia"/>
          <w:szCs w:val="21"/>
        </w:rPr>
        <w:t>亿立方米</w:t>
      </w:r>
      <w:proofErr w:type="gramEnd"/>
      <w:r w:rsidRPr="00EC5BA8">
        <w:rPr>
          <w:rFonts w:ascii="仿宋" w:eastAsia="仿宋" w:hAnsi="仿宋" w:cs="仿宋" w:hint="eastAsia"/>
          <w:szCs w:val="21"/>
        </w:rPr>
        <w:t>，折合节约能源成本超 200 亿元，同时降低能源供应端的投资压力</w:t>
      </w:r>
      <w:r w:rsidR="001F2D0D">
        <w:rPr>
          <w:rFonts w:ascii="仿宋" w:eastAsia="仿宋" w:hAnsi="仿宋" w:cs="仿宋" w:hint="eastAsia"/>
          <w:szCs w:val="21"/>
        </w:rPr>
        <w:t>。</w:t>
      </w:r>
    </w:p>
    <w:p w14:paraId="4F982925" w14:textId="2E10788D" w:rsidR="00AC4878" w:rsidRDefault="00EC5BA8">
      <w:pPr>
        <w:pStyle w:val="affb"/>
        <w:rPr>
          <w:rFonts w:ascii="仿宋" w:eastAsia="仿宋" w:hAnsi="仿宋" w:cs="仿宋" w:hint="eastAsia"/>
          <w:szCs w:val="21"/>
        </w:rPr>
      </w:pPr>
      <w:r>
        <w:rPr>
          <w:rFonts w:ascii="仿宋" w:eastAsia="仿宋" w:hAnsi="仿宋" w:cs="仿宋" w:hint="eastAsia"/>
          <w:szCs w:val="21"/>
        </w:rPr>
        <w:t>4</w:t>
      </w:r>
      <w:r w:rsidR="00000000">
        <w:rPr>
          <w:rFonts w:ascii="仿宋" w:eastAsia="仿宋" w:hAnsi="仿宋" w:cs="仿宋" w:hint="eastAsia"/>
          <w:szCs w:val="21"/>
        </w:rPr>
        <w:t>. 社会效益和生态效益</w:t>
      </w:r>
    </w:p>
    <w:p w14:paraId="62991666" w14:textId="17C0DA2D" w:rsidR="00AC4878" w:rsidRDefault="00EC5BA8">
      <w:pPr>
        <w:pStyle w:val="affb"/>
        <w:rPr>
          <w:rFonts w:ascii="仿宋" w:eastAsia="仿宋" w:hAnsi="仿宋" w:cs="仿宋" w:hint="eastAsia"/>
          <w:szCs w:val="21"/>
        </w:rPr>
      </w:pPr>
      <w:r w:rsidRPr="00EC5BA8">
        <w:rPr>
          <w:rFonts w:ascii="仿宋" w:eastAsia="仿宋" w:hAnsi="仿宋" w:cs="仿宋" w:hint="eastAsia"/>
          <w:szCs w:val="21"/>
        </w:rPr>
        <w:t>本标准的实施将带来积极的社会效益。一方面，通过规范系统设计、施工与运维，可显著提升建筑空调与供暖系统的运行稳定性，减少设备故障与维修频次，改善建筑室内热舒适环境，提升居民与使用者的生活、工作质量；另一方面，标准的统一将简化工程设计、招标采购、质量监管等环节的流程，降低沟通成本与监管难度，促进建筑机电行业规范化、专业化发展；同时，高效节能技术的推广应用将带动相关产业就业岗位增长，推动节能服务、运</w:t>
      </w:r>
      <w:proofErr w:type="gramStart"/>
      <w:r w:rsidRPr="00EC5BA8">
        <w:rPr>
          <w:rFonts w:ascii="仿宋" w:eastAsia="仿宋" w:hAnsi="仿宋" w:cs="仿宋" w:hint="eastAsia"/>
          <w:szCs w:val="21"/>
        </w:rPr>
        <w:t>维管理</w:t>
      </w:r>
      <w:proofErr w:type="gramEnd"/>
      <w:r w:rsidRPr="00EC5BA8">
        <w:rPr>
          <w:rFonts w:ascii="仿宋" w:eastAsia="仿宋" w:hAnsi="仿宋" w:cs="仿宋" w:hint="eastAsia"/>
          <w:szCs w:val="21"/>
        </w:rPr>
        <w:t>等新兴业态发展，助力行业人才队伍建设，提升我国建筑节能领域的整体技术水平与管理能力</w:t>
      </w:r>
      <w:r w:rsidR="001F2D0D">
        <w:rPr>
          <w:rFonts w:ascii="仿宋" w:eastAsia="仿宋" w:hAnsi="仿宋" w:cs="仿宋" w:hint="eastAsia"/>
          <w:szCs w:val="21"/>
        </w:rPr>
        <w:t>。</w:t>
      </w:r>
    </w:p>
    <w:p w14:paraId="10A20A3F"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4E83D703" w:rsidR="00AC4878" w:rsidRDefault="00366ACC">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w:t>
      </w:r>
      <w:proofErr w:type="gramStart"/>
      <w:r>
        <w:rPr>
          <w:rFonts w:ascii="仿宋" w:eastAsia="仿宋" w:hAnsi="仿宋" w:cs="仿宋" w:hint="eastAsia"/>
          <w:b/>
          <w:bCs/>
          <w:color w:val="000000"/>
          <w:szCs w:val="21"/>
        </w:rPr>
        <w:t>规</w:t>
      </w:r>
      <w:proofErr w:type="gramEnd"/>
      <w:r>
        <w:rPr>
          <w:rFonts w:ascii="仿宋" w:eastAsia="仿宋" w:hAnsi="仿宋" w:cs="仿宋" w:hint="eastAsia"/>
          <w:b/>
          <w:bCs/>
          <w:color w:val="000000"/>
          <w:szCs w:val="21"/>
        </w:rPr>
        <w:t>引用或者采用国际国外标准，并说明未采用国际标准的原因</w:t>
      </w:r>
    </w:p>
    <w:p w14:paraId="2AE6D9E8"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5DD2CDA5"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1.范围</w:t>
      </w:r>
    </w:p>
    <w:p w14:paraId="4E158525" w14:textId="77777777" w:rsidR="007016B1" w:rsidRPr="007016B1" w:rsidRDefault="007016B1" w:rsidP="007016B1">
      <w:pPr>
        <w:pStyle w:val="affb"/>
        <w:rPr>
          <w:rFonts w:ascii="仿宋" w:eastAsia="仿宋" w:hAnsi="仿宋" w:cs="仿宋" w:hint="eastAsia"/>
          <w:szCs w:val="21"/>
        </w:rPr>
      </w:pPr>
      <w:bookmarkStart w:id="35" w:name="_Toc17233326"/>
      <w:bookmarkStart w:id="36" w:name="_Toc17233334"/>
      <w:bookmarkStart w:id="37" w:name="_Toc24884219"/>
      <w:bookmarkStart w:id="38" w:name="_Toc26648466"/>
      <w:bookmarkStart w:id="39" w:name="_Toc24884212"/>
      <w:r w:rsidRPr="007016B1">
        <w:rPr>
          <w:rFonts w:ascii="仿宋" w:eastAsia="仿宋" w:hAnsi="仿宋" w:cs="仿宋" w:hint="eastAsia"/>
          <w:szCs w:val="21"/>
        </w:rPr>
        <w:t>本文件规定了建筑节能高效空调与供暖系统技术要求。</w:t>
      </w:r>
    </w:p>
    <w:p w14:paraId="55B1F24D" w14:textId="2AA1B156" w:rsidR="00AC4878" w:rsidRDefault="007016B1" w:rsidP="007016B1">
      <w:pPr>
        <w:pStyle w:val="affb"/>
        <w:rPr>
          <w:rFonts w:ascii="仿宋" w:eastAsia="仿宋" w:hAnsi="仿宋" w:cs="仿宋" w:hint="eastAsia"/>
          <w:szCs w:val="21"/>
        </w:rPr>
      </w:pPr>
      <w:r w:rsidRPr="007016B1">
        <w:rPr>
          <w:rFonts w:ascii="仿宋" w:eastAsia="仿宋" w:hAnsi="仿宋" w:cs="仿宋" w:hint="eastAsia"/>
          <w:szCs w:val="21"/>
        </w:rPr>
        <w:t>本文件适用于建筑节能高效空调与供暖系统的应用</w:t>
      </w:r>
      <w:r w:rsidR="006A10F1" w:rsidRPr="006A10F1">
        <w:rPr>
          <w:rFonts w:ascii="仿宋" w:eastAsia="仿宋" w:hAnsi="仿宋" w:cs="仿宋" w:hint="eastAsia"/>
          <w:szCs w:val="21"/>
        </w:rPr>
        <w:t>。</w:t>
      </w:r>
    </w:p>
    <w:p w14:paraId="6220ABE0" w14:textId="77777777" w:rsidR="00AC4878" w:rsidRDefault="00000000">
      <w:pPr>
        <w:pStyle w:val="affb"/>
        <w:ind w:firstLineChars="0" w:firstLine="0"/>
        <w:rPr>
          <w:rFonts w:ascii="仿宋" w:eastAsia="仿宋" w:hAnsi="仿宋" w:cs="仿宋" w:hint="eastAsia"/>
          <w:b/>
          <w:bCs/>
          <w:szCs w:val="21"/>
        </w:rPr>
      </w:pPr>
      <w:bookmarkStart w:id="40" w:name="_Toc26986531"/>
      <w:bookmarkStart w:id="41" w:name="_Toc26986772"/>
      <w:bookmarkStart w:id="42" w:name="_Toc26718931"/>
      <w:bookmarkStart w:id="43" w:name="_Toc113282591"/>
      <w:bookmarkStart w:id="44" w:name="_Toc97192965"/>
      <w:bookmarkStart w:id="45" w:name="_Toc11915"/>
      <w:r>
        <w:rPr>
          <w:rFonts w:ascii="仿宋" w:eastAsia="仿宋" w:hAnsi="仿宋" w:cs="仿宋" w:hint="eastAsia"/>
          <w:b/>
          <w:bCs/>
          <w:szCs w:val="21"/>
        </w:rPr>
        <w:t>2.规范性引用文件</w:t>
      </w:r>
      <w:bookmarkEnd w:id="35"/>
      <w:bookmarkEnd w:id="36"/>
      <w:bookmarkEnd w:id="37"/>
      <w:bookmarkEnd w:id="38"/>
      <w:bookmarkEnd w:id="39"/>
      <w:bookmarkEnd w:id="40"/>
      <w:bookmarkEnd w:id="41"/>
      <w:bookmarkEnd w:id="42"/>
      <w:bookmarkEnd w:id="43"/>
      <w:bookmarkEnd w:id="44"/>
      <w:bookmarkEnd w:id="45"/>
    </w:p>
    <w:p w14:paraId="55325587" w14:textId="77777777" w:rsidR="007016B1" w:rsidRPr="007016B1" w:rsidRDefault="007016B1" w:rsidP="007016B1">
      <w:pPr>
        <w:pStyle w:val="affb"/>
        <w:rPr>
          <w:rFonts w:ascii="仿宋" w:eastAsia="仿宋" w:hAnsi="仿宋" w:cs="仿宋" w:hint="eastAsia"/>
          <w:szCs w:val="21"/>
        </w:rPr>
      </w:pPr>
      <w:r w:rsidRPr="007016B1">
        <w:rPr>
          <w:rFonts w:ascii="仿宋" w:eastAsia="仿宋" w:hAnsi="仿宋" w:cs="仿宋" w:hint="eastAsia"/>
          <w:szCs w:val="21"/>
        </w:rPr>
        <w:t xml:space="preserve">GB/T 13470  通风机 空气动力性能试验方法 </w:t>
      </w:r>
    </w:p>
    <w:p w14:paraId="0707FA4E" w14:textId="77777777" w:rsidR="007016B1" w:rsidRPr="007016B1" w:rsidRDefault="007016B1" w:rsidP="007016B1">
      <w:pPr>
        <w:pStyle w:val="affb"/>
        <w:rPr>
          <w:rFonts w:ascii="仿宋" w:eastAsia="仿宋" w:hAnsi="仿宋" w:cs="仿宋" w:hint="eastAsia"/>
          <w:szCs w:val="21"/>
        </w:rPr>
      </w:pPr>
      <w:r w:rsidRPr="007016B1">
        <w:rPr>
          <w:rFonts w:ascii="仿宋" w:eastAsia="仿宋" w:hAnsi="仿宋" w:cs="仿宋" w:hint="eastAsia"/>
          <w:szCs w:val="21"/>
        </w:rPr>
        <w:t>GB/T 17116  管道与设备保温 效果的测试与评价</w:t>
      </w:r>
    </w:p>
    <w:p w14:paraId="581A4924" w14:textId="77777777" w:rsidR="007016B1" w:rsidRPr="007016B1" w:rsidRDefault="007016B1" w:rsidP="007016B1">
      <w:pPr>
        <w:pStyle w:val="affb"/>
        <w:rPr>
          <w:rFonts w:ascii="仿宋" w:eastAsia="仿宋" w:hAnsi="仿宋" w:cs="仿宋" w:hint="eastAsia"/>
          <w:szCs w:val="21"/>
        </w:rPr>
      </w:pPr>
      <w:r w:rsidRPr="007016B1">
        <w:rPr>
          <w:rFonts w:ascii="仿宋" w:eastAsia="仿宋" w:hAnsi="仿宋" w:cs="仿宋" w:hint="eastAsia"/>
          <w:szCs w:val="21"/>
        </w:rPr>
        <w:t>GB/T 18430.1  蒸汽压缩循环冷水（热泵）机组 第 1 部分：工业或商业用及类似用途的冷水（热泵）机组</w:t>
      </w:r>
    </w:p>
    <w:p w14:paraId="0374DCDF" w14:textId="77777777" w:rsidR="007016B1" w:rsidRPr="007016B1" w:rsidRDefault="007016B1" w:rsidP="007016B1">
      <w:pPr>
        <w:pStyle w:val="affb"/>
        <w:rPr>
          <w:rFonts w:ascii="仿宋" w:eastAsia="仿宋" w:hAnsi="仿宋" w:cs="仿宋" w:hint="eastAsia"/>
          <w:szCs w:val="21"/>
        </w:rPr>
      </w:pPr>
      <w:r w:rsidRPr="007016B1">
        <w:rPr>
          <w:rFonts w:ascii="仿宋" w:eastAsia="仿宋" w:hAnsi="仿宋" w:cs="仿宋" w:hint="eastAsia"/>
          <w:szCs w:val="21"/>
        </w:rPr>
        <w:t>GB 18613  中小型三相异步电动机能效限定值及能效等级</w:t>
      </w:r>
    </w:p>
    <w:p w14:paraId="354A14FA" w14:textId="77777777" w:rsidR="007016B1" w:rsidRPr="007016B1" w:rsidRDefault="007016B1" w:rsidP="007016B1">
      <w:pPr>
        <w:pStyle w:val="affb"/>
        <w:rPr>
          <w:rFonts w:ascii="仿宋" w:eastAsia="仿宋" w:hAnsi="仿宋" w:cs="仿宋" w:hint="eastAsia"/>
          <w:szCs w:val="21"/>
        </w:rPr>
      </w:pPr>
      <w:r w:rsidRPr="007016B1">
        <w:rPr>
          <w:rFonts w:ascii="仿宋" w:eastAsia="仿宋" w:hAnsi="仿宋" w:cs="仿宋" w:hint="eastAsia"/>
          <w:szCs w:val="21"/>
        </w:rPr>
        <w:t>GB/T 20109  空调用通风机</w:t>
      </w:r>
    </w:p>
    <w:p w14:paraId="76139CF9" w14:textId="77777777" w:rsidR="007016B1" w:rsidRPr="007016B1" w:rsidRDefault="007016B1" w:rsidP="007016B1">
      <w:pPr>
        <w:pStyle w:val="affb"/>
        <w:rPr>
          <w:rFonts w:ascii="仿宋" w:eastAsia="仿宋" w:hAnsi="仿宋" w:cs="仿宋" w:hint="eastAsia"/>
          <w:szCs w:val="21"/>
        </w:rPr>
      </w:pPr>
      <w:r w:rsidRPr="007016B1">
        <w:rPr>
          <w:rFonts w:ascii="仿宋" w:eastAsia="仿宋" w:hAnsi="仿宋" w:cs="仿宋" w:hint="eastAsia"/>
          <w:szCs w:val="21"/>
        </w:rPr>
        <w:t>GB/T 25127.1  低环境温度空气源热泵（冷水）机组 第 1 部分：工业或商业用及类似用途</w:t>
      </w:r>
    </w:p>
    <w:p w14:paraId="6979FAB6" w14:textId="77777777" w:rsidR="007016B1" w:rsidRPr="007016B1" w:rsidRDefault="007016B1" w:rsidP="007016B1">
      <w:pPr>
        <w:pStyle w:val="affb"/>
        <w:rPr>
          <w:rFonts w:ascii="仿宋" w:eastAsia="仿宋" w:hAnsi="仿宋" w:cs="仿宋" w:hint="eastAsia"/>
          <w:szCs w:val="21"/>
        </w:rPr>
      </w:pPr>
      <w:r w:rsidRPr="007016B1">
        <w:rPr>
          <w:rFonts w:ascii="仿宋" w:eastAsia="仿宋" w:hAnsi="仿宋" w:cs="仿宋" w:hint="eastAsia"/>
          <w:szCs w:val="21"/>
        </w:rPr>
        <w:t>GB/T 25127.2  低环境温度空气源热泵（冷水）机组 第 2 部分：户用及类似用途</w:t>
      </w:r>
    </w:p>
    <w:p w14:paraId="0793F482" w14:textId="77777777" w:rsidR="007016B1" w:rsidRPr="007016B1" w:rsidRDefault="007016B1" w:rsidP="007016B1">
      <w:pPr>
        <w:pStyle w:val="affb"/>
        <w:rPr>
          <w:rFonts w:ascii="仿宋" w:eastAsia="仿宋" w:hAnsi="仿宋" w:cs="仿宋" w:hint="eastAsia"/>
          <w:szCs w:val="21"/>
        </w:rPr>
      </w:pPr>
      <w:r w:rsidRPr="007016B1">
        <w:rPr>
          <w:rFonts w:ascii="仿宋" w:eastAsia="仿宋" w:hAnsi="仿宋" w:cs="仿宋" w:hint="eastAsia"/>
          <w:szCs w:val="21"/>
        </w:rPr>
        <w:t>GB 50019  采暖通风与空气调节设计规范</w:t>
      </w:r>
    </w:p>
    <w:p w14:paraId="5217D147" w14:textId="77777777" w:rsidR="007016B1" w:rsidRPr="007016B1" w:rsidRDefault="007016B1" w:rsidP="007016B1">
      <w:pPr>
        <w:pStyle w:val="affb"/>
        <w:rPr>
          <w:rFonts w:ascii="仿宋" w:eastAsia="仿宋" w:hAnsi="仿宋" w:cs="仿宋" w:hint="eastAsia"/>
          <w:szCs w:val="21"/>
        </w:rPr>
      </w:pPr>
      <w:r w:rsidRPr="007016B1">
        <w:rPr>
          <w:rFonts w:ascii="仿宋" w:eastAsia="仿宋" w:hAnsi="仿宋" w:cs="仿宋" w:hint="eastAsia"/>
          <w:szCs w:val="21"/>
        </w:rPr>
        <w:t>GB 50189  公共建筑节能设计标准</w:t>
      </w:r>
    </w:p>
    <w:p w14:paraId="76C47784" w14:textId="77777777" w:rsidR="007016B1" w:rsidRPr="007016B1" w:rsidRDefault="007016B1" w:rsidP="007016B1">
      <w:pPr>
        <w:pStyle w:val="affb"/>
        <w:rPr>
          <w:rFonts w:ascii="仿宋" w:eastAsia="仿宋" w:hAnsi="仿宋" w:cs="仿宋" w:hint="eastAsia"/>
          <w:szCs w:val="21"/>
        </w:rPr>
      </w:pPr>
      <w:r w:rsidRPr="007016B1">
        <w:rPr>
          <w:rFonts w:ascii="仿宋" w:eastAsia="仿宋" w:hAnsi="仿宋" w:cs="仿宋" w:hint="eastAsia"/>
          <w:szCs w:val="21"/>
        </w:rPr>
        <w:t>GB 50236  现场设备、工业管道焊接工程施工规范</w:t>
      </w:r>
    </w:p>
    <w:p w14:paraId="6A2A0447" w14:textId="77777777" w:rsidR="007016B1" w:rsidRPr="007016B1" w:rsidRDefault="007016B1" w:rsidP="007016B1">
      <w:pPr>
        <w:pStyle w:val="affb"/>
        <w:rPr>
          <w:rFonts w:ascii="仿宋" w:eastAsia="仿宋" w:hAnsi="仿宋" w:cs="仿宋" w:hint="eastAsia"/>
          <w:szCs w:val="21"/>
        </w:rPr>
      </w:pPr>
      <w:r w:rsidRPr="007016B1">
        <w:rPr>
          <w:rFonts w:ascii="仿宋" w:eastAsia="仿宋" w:hAnsi="仿宋" w:cs="仿宋" w:hint="eastAsia"/>
          <w:szCs w:val="21"/>
        </w:rPr>
        <w:t>GB 50243  通风与空调工程施工质量验收规范</w:t>
      </w:r>
    </w:p>
    <w:p w14:paraId="6EC9F942" w14:textId="4E238361" w:rsidR="00AC4878" w:rsidRPr="0023380B" w:rsidRDefault="007016B1" w:rsidP="007016B1">
      <w:pPr>
        <w:pStyle w:val="affb"/>
        <w:rPr>
          <w:rFonts w:ascii="仿宋" w:eastAsia="仿宋" w:hAnsi="仿宋" w:cs="仿宋" w:hint="eastAsia"/>
          <w:szCs w:val="21"/>
        </w:rPr>
      </w:pPr>
      <w:r w:rsidRPr="007016B1">
        <w:rPr>
          <w:rFonts w:ascii="仿宋" w:eastAsia="仿宋" w:hAnsi="仿宋" w:cs="仿宋" w:hint="eastAsia"/>
          <w:szCs w:val="21"/>
        </w:rPr>
        <w:t>GB/T 50314  智能建筑设计标准</w:t>
      </w:r>
    </w:p>
    <w:p w14:paraId="558A4E8F" w14:textId="77777777" w:rsidR="00AC4878" w:rsidRDefault="00000000">
      <w:pPr>
        <w:pStyle w:val="affb"/>
        <w:ind w:firstLineChars="0" w:firstLine="0"/>
        <w:rPr>
          <w:rFonts w:ascii="仿宋" w:eastAsia="仿宋" w:hAnsi="仿宋" w:cs="仿宋" w:hint="eastAsia"/>
          <w:b/>
          <w:bCs/>
          <w:szCs w:val="21"/>
        </w:rPr>
      </w:pPr>
      <w:bookmarkStart w:id="46" w:name="_Toc2484"/>
      <w:bookmarkStart w:id="47" w:name="_Toc113282592"/>
      <w:bookmarkStart w:id="48" w:name="_Toc97192966"/>
      <w:r>
        <w:rPr>
          <w:rFonts w:ascii="仿宋" w:eastAsia="仿宋" w:hAnsi="仿宋" w:cs="仿宋" w:hint="eastAsia"/>
          <w:b/>
          <w:bCs/>
          <w:szCs w:val="21"/>
        </w:rPr>
        <w:t>3.术语和定义</w:t>
      </w:r>
      <w:bookmarkEnd w:id="46"/>
      <w:bookmarkEnd w:id="47"/>
      <w:bookmarkEnd w:id="48"/>
    </w:p>
    <w:p w14:paraId="24EF2DB7" w14:textId="407CB4CF" w:rsidR="00AC4878" w:rsidRDefault="006A10F1">
      <w:pPr>
        <w:pStyle w:val="affffffff"/>
        <w:adjustRightInd w:val="0"/>
        <w:snapToGrid w:val="0"/>
        <w:ind w:firstLine="420"/>
        <w:rPr>
          <w:rFonts w:ascii="仿宋" w:eastAsia="仿宋" w:hAnsi="仿宋" w:cs="仿宋"/>
          <w:szCs w:val="21"/>
        </w:rPr>
      </w:pPr>
      <w:r w:rsidRPr="006A10F1">
        <w:rPr>
          <w:rFonts w:ascii="仿宋" w:eastAsia="仿宋" w:hAnsi="仿宋" w:cs="仿宋" w:hint="eastAsia"/>
          <w:szCs w:val="21"/>
        </w:rPr>
        <w:t>明确</w:t>
      </w:r>
      <w:r w:rsidR="00547D25">
        <w:rPr>
          <w:rFonts w:ascii="仿宋" w:eastAsia="仿宋" w:hAnsi="仿宋" w:cs="仿宋" w:hint="eastAsia"/>
          <w:szCs w:val="21"/>
        </w:rPr>
        <w:t>高效空调系统、高效供暖系统、系统综合能效系数</w:t>
      </w:r>
      <w:r w:rsidRPr="006A10F1">
        <w:rPr>
          <w:rFonts w:ascii="仿宋" w:eastAsia="仿宋" w:hAnsi="仿宋" w:cs="仿宋" w:hint="eastAsia"/>
          <w:szCs w:val="21"/>
        </w:rPr>
        <w:t>等核心术语的定义</w:t>
      </w:r>
      <w:r>
        <w:rPr>
          <w:rFonts w:ascii="仿宋" w:eastAsia="仿宋" w:hAnsi="仿宋" w:cs="仿宋" w:hint="eastAsia"/>
          <w:szCs w:val="21"/>
        </w:rPr>
        <w:t>。</w:t>
      </w:r>
    </w:p>
    <w:p w14:paraId="7FA59355" w14:textId="77777777" w:rsidR="003F2489" w:rsidRPr="003F2489" w:rsidRDefault="003F2489" w:rsidP="003F2489">
      <w:pPr>
        <w:pStyle w:val="affb"/>
        <w:ind w:firstLineChars="0" w:firstLine="0"/>
        <w:rPr>
          <w:rFonts w:ascii="仿宋" w:eastAsia="仿宋" w:hAnsi="仿宋" w:cs="仿宋"/>
          <w:b/>
          <w:bCs/>
          <w:szCs w:val="21"/>
        </w:rPr>
      </w:pPr>
      <w:r w:rsidRPr="003F2489">
        <w:rPr>
          <w:rFonts w:ascii="仿宋" w:eastAsia="仿宋" w:hAnsi="仿宋" w:cs="仿宋" w:hint="eastAsia"/>
          <w:b/>
          <w:bCs/>
          <w:szCs w:val="21"/>
        </w:rPr>
        <w:t>4 技术要求</w:t>
      </w:r>
    </w:p>
    <w:p w14:paraId="36DBA701" w14:textId="77777777" w:rsidR="003F2489" w:rsidRDefault="003F2489">
      <w:pPr>
        <w:pStyle w:val="affffffff"/>
        <w:adjustRightInd w:val="0"/>
        <w:snapToGrid w:val="0"/>
        <w:ind w:firstLine="420"/>
        <w:rPr>
          <w:rFonts w:ascii="仿宋" w:eastAsia="仿宋" w:hAnsi="仿宋" w:cs="仿宋"/>
          <w:szCs w:val="21"/>
        </w:rPr>
      </w:pPr>
      <w:r w:rsidRPr="003F2489">
        <w:rPr>
          <w:rFonts w:ascii="仿宋" w:eastAsia="仿宋" w:hAnsi="仿宋" w:cs="仿宋" w:hint="eastAsia"/>
          <w:szCs w:val="21"/>
        </w:rPr>
        <w:t>规定系统设计、设备性能、施工安装、运行维护的量化指标与操作规范，覆盖全生命周期关键环节。</w:t>
      </w:r>
      <w:r w:rsidRPr="003F2489">
        <w:rPr>
          <w:rFonts w:ascii="仿宋" w:eastAsia="仿宋" w:hAnsi="仿宋" w:cs="仿宋" w:hint="eastAsia"/>
          <w:b/>
          <w:bCs/>
          <w:szCs w:val="21"/>
        </w:rPr>
        <w:t>5 试验方法</w:t>
      </w:r>
    </w:p>
    <w:p w14:paraId="600FB782" w14:textId="77777777" w:rsidR="003F2489" w:rsidRDefault="003F2489">
      <w:pPr>
        <w:pStyle w:val="affffffff"/>
        <w:adjustRightInd w:val="0"/>
        <w:snapToGrid w:val="0"/>
        <w:ind w:firstLine="420"/>
        <w:rPr>
          <w:rFonts w:ascii="仿宋" w:eastAsia="仿宋" w:hAnsi="仿宋" w:cs="仿宋"/>
          <w:szCs w:val="21"/>
        </w:rPr>
      </w:pPr>
      <w:r w:rsidRPr="003F2489">
        <w:rPr>
          <w:rFonts w:ascii="仿宋" w:eastAsia="仿宋" w:hAnsi="仿宋" w:cs="仿宋" w:hint="eastAsia"/>
          <w:szCs w:val="21"/>
        </w:rPr>
        <w:t>明确设备能效、系统综合性能、气密性等核心指标的测试环境、仪器精度、操作步骤与计算方式。</w:t>
      </w:r>
    </w:p>
    <w:p w14:paraId="6D7F96DC" w14:textId="52CB65DD" w:rsidR="003F2489" w:rsidRPr="003F2489" w:rsidRDefault="003F2489" w:rsidP="003F2489">
      <w:pPr>
        <w:pStyle w:val="affb"/>
        <w:ind w:firstLineChars="0" w:firstLine="0"/>
        <w:rPr>
          <w:rFonts w:ascii="仿宋" w:eastAsia="仿宋" w:hAnsi="仿宋" w:cs="仿宋"/>
          <w:b/>
          <w:bCs/>
          <w:szCs w:val="21"/>
        </w:rPr>
      </w:pPr>
      <w:r w:rsidRPr="003F2489">
        <w:rPr>
          <w:rFonts w:ascii="仿宋" w:eastAsia="仿宋" w:hAnsi="仿宋" w:cs="仿宋" w:hint="eastAsia"/>
          <w:b/>
          <w:bCs/>
          <w:szCs w:val="21"/>
        </w:rPr>
        <w:lastRenderedPageBreak/>
        <w:t>6 检验规则</w:t>
      </w:r>
    </w:p>
    <w:p w14:paraId="55AC6201" w14:textId="77777777" w:rsidR="003F2489" w:rsidRDefault="003F2489">
      <w:pPr>
        <w:pStyle w:val="affffffff"/>
        <w:adjustRightInd w:val="0"/>
        <w:snapToGrid w:val="0"/>
        <w:ind w:firstLine="420"/>
        <w:rPr>
          <w:rFonts w:ascii="仿宋" w:eastAsia="仿宋" w:hAnsi="仿宋" w:cs="仿宋"/>
          <w:szCs w:val="21"/>
        </w:rPr>
      </w:pPr>
      <w:r w:rsidRPr="003F2489">
        <w:rPr>
          <w:rFonts w:ascii="仿宋" w:eastAsia="仿宋" w:hAnsi="仿宋" w:cs="仿宋" w:hint="eastAsia"/>
          <w:szCs w:val="21"/>
        </w:rPr>
        <w:t>划分出厂检验、型式检验、现场检验分类，明确各检验项目的抽样比例与合格判定标准。</w:t>
      </w:r>
    </w:p>
    <w:p w14:paraId="2C8135AB" w14:textId="77777777" w:rsidR="003F2489" w:rsidRPr="003F2489" w:rsidRDefault="003F2489" w:rsidP="003F2489">
      <w:pPr>
        <w:pStyle w:val="affb"/>
        <w:ind w:firstLineChars="0" w:firstLine="0"/>
        <w:rPr>
          <w:rFonts w:ascii="仿宋" w:eastAsia="仿宋" w:hAnsi="仿宋" w:cs="仿宋"/>
          <w:b/>
          <w:bCs/>
          <w:szCs w:val="21"/>
        </w:rPr>
      </w:pPr>
      <w:r w:rsidRPr="003F2489">
        <w:rPr>
          <w:rFonts w:ascii="仿宋" w:eastAsia="仿宋" w:hAnsi="仿宋" w:cs="仿宋" w:hint="eastAsia"/>
          <w:b/>
          <w:bCs/>
          <w:szCs w:val="21"/>
        </w:rPr>
        <w:t>7 标志、包装、运输和贮存</w:t>
      </w:r>
    </w:p>
    <w:p w14:paraId="2864B3A2" w14:textId="06CAC8AC" w:rsidR="003F2489" w:rsidRDefault="003F2489">
      <w:pPr>
        <w:pStyle w:val="affffffff"/>
        <w:adjustRightInd w:val="0"/>
        <w:snapToGrid w:val="0"/>
        <w:ind w:firstLine="420"/>
        <w:rPr>
          <w:rFonts w:ascii="仿宋" w:eastAsia="仿宋" w:hAnsi="仿宋" w:cs="仿宋" w:hint="eastAsia"/>
          <w:szCs w:val="21"/>
        </w:rPr>
      </w:pPr>
      <w:r w:rsidRPr="003F2489">
        <w:rPr>
          <w:rFonts w:ascii="仿宋" w:eastAsia="仿宋" w:hAnsi="仿宋" w:cs="仿宋" w:hint="eastAsia"/>
          <w:szCs w:val="21"/>
        </w:rPr>
        <w:t>规定设备及组件的标志内容、包装要求、运输环境限制与贮存条件。</w:t>
      </w:r>
    </w:p>
    <w:p w14:paraId="2545AB1A" w14:textId="77777777" w:rsidR="00AC4878" w:rsidRDefault="00000000">
      <w:pPr>
        <w:pStyle w:val="a1"/>
        <w:numPr>
          <w:ilvl w:val="1"/>
          <w:numId w:val="0"/>
        </w:numPr>
        <w:spacing w:before="156" w:after="156"/>
        <w:rPr>
          <w:rFonts w:ascii="仿宋" w:eastAsia="仿宋" w:hAnsi="仿宋" w:cs="仿宋" w:hint="eastAsia"/>
          <w:b/>
          <w:bCs/>
          <w:color w:val="000000"/>
        </w:rPr>
      </w:pPr>
      <w:bookmarkStart w:id="49" w:name="_Toc26986532"/>
      <w:bookmarkEnd w:id="49"/>
      <w:r>
        <w:rPr>
          <w:rFonts w:ascii="仿宋" w:eastAsia="仿宋" w:hAnsi="仿宋" w:cs="仿宋" w:hint="eastAsia"/>
          <w:b/>
          <w:bCs/>
          <w:color w:val="000000"/>
        </w:rPr>
        <w:t>十、与有关的现行法律、法规和强制性国家标准及相关标准协调配套情况</w:t>
      </w:r>
    </w:p>
    <w:p w14:paraId="3C228C48"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本文件的制定过程等符合现行法律、法规和强制性国家标准的规定。</w:t>
      </w:r>
    </w:p>
    <w:p w14:paraId="433D6DCC"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AC4878" w:rsidRDefault="00AC4878">
      <w:pPr>
        <w:snapToGrid w:val="0"/>
        <w:ind w:firstLineChars="200" w:firstLine="420"/>
        <w:rPr>
          <w:rFonts w:ascii="仿宋" w:eastAsia="仿宋" w:hAnsi="仿宋" w:cs="仿宋" w:hint="eastAsia"/>
          <w:kern w:val="0"/>
          <w:szCs w:val="21"/>
        </w:rPr>
      </w:pPr>
    </w:p>
    <w:p w14:paraId="180512C4" w14:textId="77777777"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2519C9A2"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w:t>
      </w:r>
      <w:r w:rsidR="00E26312">
        <w:rPr>
          <w:rFonts w:ascii="仿宋" w:eastAsia="仿宋" w:hAnsi="仿宋" w:cs="仿宋" w:hint="eastAsia"/>
          <w:kern w:val="0"/>
          <w:szCs w:val="21"/>
        </w:rPr>
        <w:t>5</w:t>
      </w:r>
      <w:r>
        <w:rPr>
          <w:rFonts w:ascii="仿宋" w:eastAsia="仿宋" w:hAnsi="仿宋" w:cs="仿宋" w:hint="eastAsia"/>
          <w:kern w:val="0"/>
          <w:szCs w:val="21"/>
        </w:rPr>
        <w:t>年</w:t>
      </w:r>
      <w:r w:rsidR="00E26312">
        <w:rPr>
          <w:rFonts w:ascii="仿宋" w:eastAsia="仿宋" w:hAnsi="仿宋" w:cs="仿宋" w:hint="eastAsia"/>
          <w:kern w:val="0"/>
          <w:szCs w:val="21"/>
        </w:rPr>
        <w:t>10</w:t>
      </w:r>
      <w:r>
        <w:rPr>
          <w:rFonts w:ascii="仿宋" w:eastAsia="仿宋" w:hAnsi="仿宋" w:cs="仿宋" w:hint="eastAsia"/>
          <w:kern w:val="0"/>
          <w:szCs w:val="21"/>
        </w:rPr>
        <w:t>月</w:t>
      </w:r>
    </w:p>
    <w:sectPr w:rsidR="00AC4878">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EB84" w14:textId="77777777" w:rsidR="005619FD" w:rsidRDefault="005619FD">
      <w:r>
        <w:separator/>
      </w:r>
    </w:p>
  </w:endnote>
  <w:endnote w:type="continuationSeparator" w:id="0">
    <w:p w14:paraId="3AFD0CBC" w14:textId="77777777" w:rsidR="005619FD" w:rsidRDefault="0056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AC4878"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AC4878"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B0CEA" w14:textId="77777777" w:rsidR="005619FD" w:rsidRDefault="005619FD">
      <w:r>
        <w:separator/>
      </w:r>
    </w:p>
  </w:footnote>
  <w:footnote w:type="continuationSeparator" w:id="0">
    <w:p w14:paraId="6CDDE9BF" w14:textId="77777777" w:rsidR="005619FD" w:rsidRDefault="00561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AC4878" w:rsidRDefault="00AC4878">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4" w15:restartNumberingAfterBreak="0">
    <w:nsid w:val="7D3B2390"/>
    <w:multiLevelType w:val="multilevel"/>
    <w:tmpl w:val="EF08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518519">
    <w:abstractNumId w:val="4"/>
  </w:num>
  <w:num w:numId="2" w16cid:durableId="269507538">
    <w:abstractNumId w:val="1"/>
  </w:num>
  <w:num w:numId="3" w16cid:durableId="2050915459">
    <w:abstractNumId w:val="11"/>
  </w:num>
  <w:num w:numId="4" w16cid:durableId="744493091">
    <w:abstractNumId w:val="13"/>
  </w:num>
  <w:num w:numId="5" w16cid:durableId="1121152155">
    <w:abstractNumId w:val="2"/>
  </w:num>
  <w:num w:numId="6" w16cid:durableId="667288779">
    <w:abstractNumId w:val="9"/>
  </w:num>
  <w:num w:numId="7" w16cid:durableId="1210075718">
    <w:abstractNumId w:val="0"/>
  </w:num>
  <w:num w:numId="8" w16cid:durableId="1370759643">
    <w:abstractNumId w:val="3"/>
  </w:num>
  <w:num w:numId="9" w16cid:durableId="642925293">
    <w:abstractNumId w:val="5"/>
  </w:num>
  <w:num w:numId="10" w16cid:durableId="2056076812">
    <w:abstractNumId w:val="12"/>
  </w:num>
  <w:num w:numId="11" w16cid:durableId="809136188">
    <w:abstractNumId w:val="7"/>
  </w:num>
  <w:num w:numId="12" w16cid:durableId="819541212">
    <w:abstractNumId w:val="10"/>
  </w:num>
  <w:num w:numId="13" w16cid:durableId="698706900">
    <w:abstractNumId w:val="6"/>
  </w:num>
  <w:num w:numId="14" w16cid:durableId="302928847">
    <w:abstractNumId w:val="8"/>
  </w:num>
  <w:num w:numId="15" w16cid:durableId="339630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mirrorMargins/>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4103"/>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6A9"/>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570A"/>
    <w:rsid w:val="00316BAD"/>
    <w:rsid w:val="00317009"/>
    <w:rsid w:val="00320AF9"/>
    <w:rsid w:val="00321CF6"/>
    <w:rsid w:val="0032241D"/>
    <w:rsid w:val="0032293F"/>
    <w:rsid w:val="0032342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58ED"/>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489"/>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BA2"/>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1EE8"/>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2B81"/>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47D25"/>
    <w:rsid w:val="00551A43"/>
    <w:rsid w:val="00552896"/>
    <w:rsid w:val="00552CAA"/>
    <w:rsid w:val="00552D98"/>
    <w:rsid w:val="005533D7"/>
    <w:rsid w:val="00554845"/>
    <w:rsid w:val="005556A7"/>
    <w:rsid w:val="00555912"/>
    <w:rsid w:val="005575E1"/>
    <w:rsid w:val="00557CAA"/>
    <w:rsid w:val="00560C4C"/>
    <w:rsid w:val="00561802"/>
    <w:rsid w:val="005619FD"/>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10F1"/>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16B1"/>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2E12"/>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6EAB"/>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06EC"/>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1023"/>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77"/>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14B6"/>
    <w:rsid w:val="00DE2B31"/>
    <w:rsid w:val="00DE3340"/>
    <w:rsid w:val="00DE3598"/>
    <w:rsid w:val="00DE35CB"/>
    <w:rsid w:val="00DE5044"/>
    <w:rsid w:val="00DE5D83"/>
    <w:rsid w:val="00DE666B"/>
    <w:rsid w:val="00DE7661"/>
    <w:rsid w:val="00DE7F9D"/>
    <w:rsid w:val="00DF0EBC"/>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6312"/>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5BA8"/>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3C62"/>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C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Template>
  <TotalTime>5</TotalTime>
  <Pages>4</Pages>
  <Words>1818</Words>
  <Characters>2110</Characters>
  <Application>Microsoft Office Word</Application>
  <DocSecurity>0</DocSecurity>
  <Lines>70</Lines>
  <Paragraphs>58</Paragraphs>
  <ScaleCrop>false</ScaleCrop>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2018-07-04T02:56:00Z</cp:lastPrinted>
  <dcterms:created xsi:type="dcterms:W3CDTF">2020-10-14T08:16:00Z</dcterms:created>
  <dcterms:modified xsi:type="dcterms:W3CDTF">2025-11-02T09:00:00Z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CA63D4E9CAF04B35810FBA0026F626AF</vt:lpwstr>
  </property>
  <property fmtid="{D5CDD505-2E9C-101B-9397-08002B2CF9AE}" pid="4" name="KSOTemplateDocerSaveRecord">
    <vt:lpwstr>eyJoZGlkIjoiYzUxZGViZjc0ZGQ4MjQxYjk3MGQ5MjE3NTUxMjY3OGUiLCJ1c2VySWQiOiIxNzU4MTgyOTM4In0=</vt:lpwstr>
  </property>
</Properties>
</file>