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4361">
      <w:pPr>
        <w:framePr w:w="904" w:h="1540" w:hRule="exact" w:wrap="around" w:vAnchor="page" w:hAnchor="page" w:x="8621" w:y="194"/>
        <w:widowControl/>
        <w:shd w:val="solid" w:color="FFFFFF" w:fill="FFFFFF"/>
        <w:spacing w:line="0" w:lineRule="atLeast"/>
        <w:rPr>
          <w:rFonts w:hint="eastAsia" w:ascii="等线" w:hAnsi="等线" w:eastAsia="等线" w:cs="等线"/>
          <w:b/>
          <w:w w:val="130"/>
          <w:kern w:val="0"/>
          <w:sz w:val="100"/>
          <w:szCs w:val="100"/>
        </w:rPr>
      </w:pPr>
      <w:r>
        <w:rPr>
          <w:rFonts w:hint="eastAsia" w:ascii="等线" w:hAnsi="等线" w:eastAsia="等线" w:cs="等线"/>
          <w:b/>
          <w:w w:val="130"/>
          <w:kern w:val="0"/>
          <w:sz w:val="110"/>
          <w:szCs w:val="110"/>
        </w:rPr>
        <w:t>T</w:t>
      </w:r>
    </w:p>
    <w:p w14:paraId="7E5B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Cs w:val="22"/>
          <w:lang w:eastAsia="zh-CN"/>
        </w:rPr>
      </w:pPr>
    </w:p>
    <w:p w14:paraId="5BF4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FF0000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 xml:space="preserve">ICS  </w:t>
      </w:r>
    </w:p>
    <w:p w14:paraId="0248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 xml:space="preserve">CCS  </w:t>
      </w:r>
      <w:bookmarkStart w:id="65" w:name="_GoBack"/>
      <w:bookmarkEnd w:id="65"/>
    </w:p>
    <w:p w14:paraId="137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Cs w:val="22"/>
          <w:lang w:val="en-US" w:eastAsia="zh-CN"/>
        </w:rPr>
      </w:pPr>
    </w:p>
    <w:p w14:paraId="2ADCE863">
      <w:pPr>
        <w:spacing w:beforeAutospacing="0" w:line="360" w:lineRule="auto"/>
        <w:jc w:val="distribute"/>
        <w:rPr>
          <w:rFonts w:hint="eastAsia" w:ascii="隶属" w:hAnsi="隶属" w:eastAsia="隶属" w:cs="隶属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</w:rPr>
        <w:t>团体标准</w:t>
      </w:r>
    </w:p>
    <w:p w14:paraId="344E3D92">
      <w:pPr>
        <w:wordWrap w:val="0"/>
        <w:spacing w:line="360" w:lineRule="auto"/>
        <w:ind w:right="0" w:rightChars="0"/>
        <w:jc w:val="right"/>
        <w:rPr>
          <w:rFonts w:hint="eastAsia" w:ascii="Times New Roman" w:hAnsi="Times New Roman" w:eastAsia="黑体" w:cs="Times New Roman"/>
          <w:szCs w:val="22"/>
          <w:lang w:eastAsia="zh-CN"/>
        </w:rPr>
      </w:pPr>
      <w:r>
        <w:rPr>
          <w:rFonts w:ascii="Times New Roman" w:hAnsi="Times New Roman" w:eastAsia="宋体" w:cs="Times New Roman"/>
          <w:color w:val="FF0000"/>
          <w:szCs w:val="22"/>
        </w:rPr>
        <w:t xml:space="preserve"> </w:t>
      </w:r>
      <w:r>
        <w:rPr>
          <w:rFonts w:ascii="Times New Roman" w:hAnsi="Times New Roman" w:eastAsia="宋体" w:cs="Times New Roman"/>
          <w:szCs w:val="22"/>
        </w:rPr>
        <w:t xml:space="preserve">  </w:t>
      </w:r>
      <w:r>
        <w:rPr>
          <w:rFonts w:hint="eastAsia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T/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CWDPA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XXX</w:t>
      </w:r>
      <w:r>
        <w:rPr>
          <w:rFonts w:hint="eastAsia" w:ascii="黑体" w:hAnsi="黑体" w:eastAsia="黑体" w:cs="黑体"/>
          <w:sz w:val="28"/>
          <w:szCs w:val="28"/>
        </w:rPr>
        <w:t>—202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 w14:paraId="582FB557">
      <w:pPr>
        <w:spacing w:line="360" w:lineRule="auto"/>
        <w:jc w:val="left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drawing>
          <wp:inline distT="0" distB="0" distL="114300" distR="114300">
            <wp:extent cx="5525770" cy="10795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4EED4">
      <w:pPr>
        <w:spacing w:line="360" w:lineRule="auto"/>
        <w:jc w:val="both"/>
        <w:rPr>
          <w:rFonts w:ascii="Times New Roman" w:hAnsi="Times New Roman" w:eastAsia="黑体" w:cs="Times New Roman"/>
          <w:sz w:val="52"/>
          <w:szCs w:val="52"/>
        </w:rPr>
      </w:pPr>
    </w:p>
    <w:p w14:paraId="4B670A41">
      <w:pPr>
        <w:spacing w:line="360" w:lineRule="auto"/>
        <w:jc w:val="center"/>
        <w:rPr>
          <w:rFonts w:hint="eastAsia" w:ascii="Times New Roman" w:hAnsi="Times New Roman" w:eastAsia="黑体" w:cs="Times New Roman"/>
          <w:sz w:val="52"/>
          <w:szCs w:val="52"/>
          <w:lang w:val="en-US" w:eastAsia="zh-CN"/>
        </w:rPr>
      </w:pPr>
    </w:p>
    <w:p w14:paraId="2DCD5AF2">
      <w:pPr>
        <w:spacing w:line="360" w:lineRule="auto"/>
        <w:jc w:val="center"/>
        <w:rPr>
          <w:rFonts w:hint="eastAsia" w:ascii="Times New Roman" w:hAnsi="Times New Roman" w:eastAsia="黑体" w:cs="Times New Roman"/>
          <w:sz w:val="52"/>
          <w:szCs w:val="52"/>
          <w:lang w:val="en-US" w:eastAsia="zh-CN"/>
        </w:rPr>
      </w:pPr>
    </w:p>
    <w:p w14:paraId="20C056D8">
      <w:pPr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 w:cs="Times New Roman"/>
          <w:sz w:val="52"/>
          <w:szCs w:val="52"/>
          <w:lang w:val="en-US" w:eastAsia="zh-CN"/>
        </w:rPr>
        <w:t>民用建筑信息模型（BIM）设计应用技术规范</w:t>
      </w:r>
    </w:p>
    <w:p w14:paraId="3A02617A">
      <w:pPr>
        <w:spacing w:line="360" w:lineRule="auto"/>
        <w:jc w:val="center"/>
        <w:rPr>
          <w:rFonts w:ascii="Times New Roman" w:hAnsi="Times New Roman" w:eastAsia="黑体" w:cs="Times New Roman"/>
          <w:szCs w:val="21"/>
        </w:rPr>
      </w:pPr>
    </w:p>
    <w:p w14:paraId="690AD6A7">
      <w:pPr>
        <w:spacing w:line="360" w:lineRule="auto"/>
        <w:jc w:val="center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Technical Specifications for Design Applications of Building Information Modeling (BIM) in Civil Engineering</w:t>
      </w:r>
    </w:p>
    <w:p w14:paraId="1FA72F73">
      <w:pPr>
        <w:spacing w:line="360" w:lineRule="auto"/>
        <w:jc w:val="center"/>
        <w:rPr>
          <w:rFonts w:hint="eastAsia" w:ascii="黑体" w:hAnsi="黑体" w:eastAsia="黑体" w:cs="黑体"/>
          <w:sz w:val="44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8"/>
          <w:lang w:val="en-US" w:eastAsia="zh-CN"/>
        </w:rPr>
        <w:t>（征求意见稿）</w:t>
      </w:r>
    </w:p>
    <w:p w14:paraId="5ECA8331">
      <w:pPr>
        <w:spacing w:line="360" w:lineRule="auto"/>
        <w:jc w:val="both"/>
        <w:rPr>
          <w:rFonts w:ascii="Times New Roman" w:hAnsi="Times New Roman" w:eastAsia="宋体" w:cs="Times New Roman"/>
          <w:szCs w:val="22"/>
        </w:rPr>
      </w:pPr>
    </w:p>
    <w:p w14:paraId="2EC7DA65">
      <w:pPr>
        <w:spacing w:line="360" w:lineRule="auto"/>
        <w:rPr>
          <w:rFonts w:ascii="Times New Roman" w:hAnsi="Times New Roman" w:eastAsia="宋体" w:cs="Times New Roman"/>
          <w:szCs w:val="22"/>
        </w:rPr>
      </w:pPr>
    </w:p>
    <w:p w14:paraId="4B93F211">
      <w:pPr>
        <w:spacing w:line="360" w:lineRule="auto"/>
        <w:rPr>
          <w:rFonts w:ascii="Times New Roman" w:hAnsi="Times New Roman" w:eastAsia="宋体" w:cs="Times New Roman"/>
          <w:szCs w:val="22"/>
        </w:rPr>
      </w:pPr>
    </w:p>
    <w:p w14:paraId="21EB70ED">
      <w:pPr>
        <w:spacing w:line="360" w:lineRule="auto"/>
        <w:rPr>
          <w:rFonts w:ascii="Times New Roman" w:hAnsi="Times New Roman" w:eastAsia="宋体" w:cs="Times New Roman"/>
          <w:szCs w:val="22"/>
        </w:rPr>
      </w:pPr>
    </w:p>
    <w:p w14:paraId="6B55877D">
      <w:pPr>
        <w:spacing w:line="360" w:lineRule="auto"/>
        <w:rPr>
          <w:rFonts w:ascii="Times New Roman" w:hAnsi="Times New Roman" w:eastAsia="宋体" w:cs="Times New Roman"/>
          <w:szCs w:val="22"/>
        </w:rPr>
      </w:pPr>
    </w:p>
    <w:p w14:paraId="2591B8F7">
      <w:pPr>
        <w:spacing w:line="360" w:lineRule="auto"/>
        <w:jc w:val="left"/>
        <w:rPr>
          <w:rFonts w:ascii="Times New Roman" w:hAnsi="Times New Roman" w:eastAsia="黑体" w:cs="Times New Roman"/>
          <w:sz w:val="28"/>
          <w:szCs w:val="28"/>
        </w:rPr>
      </w:pPr>
    </w:p>
    <w:p w14:paraId="65A79BEE">
      <w:pPr>
        <w:spacing w:line="360" w:lineRule="auto"/>
        <w:jc w:val="left"/>
        <w:rPr>
          <w:rFonts w:ascii="Times New Roman" w:hAnsi="Times New Roman" w:eastAsia="黑体" w:cs="Times New Roman"/>
          <w:sz w:val="28"/>
          <w:szCs w:val="28"/>
        </w:rPr>
      </w:pPr>
    </w:p>
    <w:p w14:paraId="6533516B">
      <w:pPr>
        <w:spacing w:line="360" w:lineRule="auto"/>
        <w:jc w:val="left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t xml:space="preserve">发布    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t>实施</w:t>
      </w:r>
    </w:p>
    <w:p w14:paraId="067624B1">
      <w:pPr>
        <w:spacing w:line="360" w:lineRule="auto"/>
        <w:jc w:val="center"/>
        <w:rPr>
          <w:rFonts w:hint="eastAsia" w:ascii="黑体" w:hAnsi="黑体" w:eastAsia="黑体" w:cs="黑体"/>
          <w:szCs w:val="22"/>
        </w:rPr>
        <w:sectPr>
          <w:footerReference r:id="rId8" w:type="first"/>
          <w:footerReference r:id="rId6" w:type="default"/>
          <w:headerReference r:id="rId5" w:type="even"/>
          <w:footerReference r:id="rId7" w:type="even"/>
          <w:type w:val="continuous"/>
          <w:pgSz w:w="11906" w:h="16838"/>
          <w:pgMar w:top="590" w:right="1800" w:bottom="1157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2" w:chapStyle="1"/>
          <w:cols w:space="425" w:num="1"/>
          <w:titlePg/>
          <w:docGrid w:type="lines" w:linePitch="312" w:charSpace="0"/>
        </w:sectPr>
      </w:pPr>
      <w:r>
        <w:rPr>
          <w:rFonts w:hint="eastAsia" w:ascii="隶属" w:hAnsi="隶属" w:eastAsia="隶属" w:cs="隶属"/>
          <w:b/>
          <w:bCs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5504815" cy="20955"/>
                <wp:effectExtent l="0" t="4445" r="635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815" cy="20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.5pt;margin-top:0.1pt;height:1.65pt;width:433.45pt;z-index:251659264;mso-width-relative:page;mso-height-relative:page;" filled="f" stroked="t" coordsize="21600,21600" o:gfxdata="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tugNUAAAAFAQAADwAAAAAAAAABACAAAAAiAAAA&#10;ZHJzL2Rvd25yZXYueG1sUEsBAhQAFAAAAAgAh07iQJRUPR8KAgAABA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隶属" w:hAnsi="隶属" w:eastAsia="隶属" w:cs="隶属"/>
          <w:b/>
          <w:bCs/>
          <w:sz w:val="52"/>
          <w:szCs w:val="52"/>
          <w:lang w:eastAsia="zh-CN"/>
        </w:rPr>
        <w:t>中国西部开发促进会</w:t>
      </w:r>
      <w:r>
        <w:rPr>
          <w:rFonts w:hint="eastAsia" w:ascii="黑体" w:hAnsi="黑体" w:eastAsia="黑体" w:cs="黑体"/>
          <w:sz w:val="52"/>
          <w:szCs w:val="52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发 布</w:t>
      </w:r>
      <w:r>
        <w:rPr>
          <w:rFonts w:hint="eastAsia" w:ascii="黑体" w:hAnsi="黑体" w:eastAsia="黑体" w:cs="黑体"/>
          <w:sz w:val="52"/>
          <w:szCs w:val="52"/>
        </w:rPr>
        <w:t xml:space="preserve"> </w:t>
      </w:r>
    </w:p>
    <w:p w14:paraId="034B4C16">
      <w:pPr>
        <w:pStyle w:val="94"/>
        <w:bidi w:val="0"/>
        <w:rPr>
          <w:rFonts w:hint="eastAsia"/>
          <w:lang w:eastAsia="zh-CN"/>
        </w:rPr>
      </w:pPr>
      <w:bookmarkStart w:id="0" w:name="BookMark1"/>
      <w:r>
        <w:rPr>
          <w:rFonts w:hint="eastAsia"/>
          <w:spacing w:val="318"/>
          <w:lang w:eastAsia="zh-CN"/>
        </w:rPr>
        <w:t>目</w:t>
      </w:r>
      <w:r>
        <w:rPr>
          <w:rFonts w:hint="eastAsia"/>
          <w:lang w:eastAsia="zh-CN"/>
        </w:rPr>
        <w:t>次</w:t>
      </w:r>
    </w:p>
    <w:p w14:paraId="42BD3C0D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TOC \o "1-1" \h \u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_Toc27740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/>
          <w:lang w:eastAsia="zh-CN"/>
        </w:rPr>
        <w:t>前</w:t>
      </w:r>
      <w:r>
        <w:t>言</w:t>
      </w:r>
      <w:r>
        <w:tab/>
      </w:r>
      <w:r>
        <w:fldChar w:fldCharType="begin"/>
      </w:r>
      <w:r>
        <w:instrText xml:space="preserve"> PAGEREF _Toc27740 \h </w:instrText>
      </w:r>
      <w:r>
        <w:fldChar w:fldCharType="separate"/>
      </w:r>
      <w:r>
        <w:t>II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63558FBA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_Toc27174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</w:rPr>
        <w:t xml:space="preserve">1 </w:t>
      </w:r>
      <w:r>
        <w:rPr>
          <w:rFonts w:hint="eastAsia"/>
        </w:rPr>
        <w:t>范围</w:t>
      </w:r>
      <w:r>
        <w:tab/>
      </w:r>
      <w:r>
        <w:fldChar w:fldCharType="begin"/>
      </w:r>
      <w:r>
        <w:instrText xml:space="preserve"> PAGEREF _Toc27174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7C783911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_Toc4308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</w:rPr>
        <w:t xml:space="preserve">2 </w:t>
      </w:r>
      <w:r>
        <w:rPr>
          <w:rFonts w:hint="eastAsia"/>
        </w:rPr>
        <w:t>规范性引用文件</w:t>
      </w:r>
      <w:r>
        <w:tab/>
      </w:r>
      <w:r>
        <w:fldChar w:fldCharType="begin"/>
      </w:r>
      <w:r>
        <w:instrText xml:space="preserve"> PAGEREF _Toc4308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48AC4431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_Toc28445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</w:rPr>
        <w:t xml:space="preserve">3 </w:t>
      </w:r>
      <w:r>
        <w:rPr>
          <w:rFonts w:hint="eastAsia"/>
          <w:szCs w:val="21"/>
        </w:rPr>
        <w:t>术语和定义</w:t>
      </w:r>
      <w:r>
        <w:tab/>
      </w:r>
      <w:r>
        <w:fldChar w:fldCharType="begin"/>
      </w:r>
      <w:r>
        <w:instrText xml:space="preserve"> PAGEREF _Toc28445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238FCFC6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_Toc1530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</w:rPr>
        <w:t xml:space="preserve">4 </w:t>
      </w:r>
      <w:r>
        <w:rPr>
          <w:rFonts w:hint="eastAsia"/>
        </w:rPr>
        <w:t>项目建设要求</w:t>
      </w:r>
      <w:r>
        <w:tab/>
      </w:r>
      <w:r>
        <w:fldChar w:fldCharType="begin"/>
      </w:r>
      <w:r>
        <w:instrText xml:space="preserve"> PAGEREF _Toc1530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626B2953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_Toc29225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  <w:lang w:val="en-US" w:eastAsia="zh-CN"/>
        </w:rPr>
        <w:t xml:space="preserve">5 </w:t>
      </w:r>
      <w:r>
        <w:rPr>
          <w:rFonts w:hint="eastAsia"/>
          <w:lang w:val="en-US" w:eastAsia="zh-CN"/>
        </w:rPr>
        <w:t>生产工艺与技术设备</w:t>
      </w:r>
      <w:r>
        <w:tab/>
      </w:r>
      <w:r>
        <w:fldChar w:fldCharType="begin"/>
      </w:r>
      <w:r>
        <w:instrText xml:space="preserve"> PAGEREF _Toc29225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4356408C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_Toc2427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  <w:lang w:val="en-US" w:eastAsia="zh-CN"/>
        </w:rPr>
        <w:t xml:space="preserve">6 </w:t>
      </w:r>
      <w:r>
        <w:rPr>
          <w:rFonts w:hint="eastAsia"/>
          <w:lang w:val="en-US" w:eastAsia="zh-CN"/>
        </w:rPr>
        <w:t>绿色节能与低碳环保要求</w:t>
      </w:r>
      <w:r>
        <w:tab/>
      </w:r>
      <w:r>
        <w:fldChar w:fldCharType="begin"/>
      </w:r>
      <w:r>
        <w:instrText xml:space="preserve"> PAGEREF _Toc2427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2B12DB56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_Toc9560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  <w:lang w:val="en-US" w:eastAsia="zh-CN"/>
        </w:rPr>
        <w:t xml:space="preserve">7 </w:t>
      </w:r>
      <w:r>
        <w:rPr>
          <w:rFonts w:hint="eastAsia"/>
          <w:lang w:val="en-US" w:eastAsia="zh-CN"/>
        </w:rPr>
        <w:t>安全生产</w:t>
      </w:r>
      <w:r>
        <w:tab/>
      </w:r>
      <w:r>
        <w:fldChar w:fldCharType="begin"/>
      </w:r>
      <w:r>
        <w:instrText xml:space="preserve"> PAGEREF _Toc9560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04F5554B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_Toc3059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  <w:lang w:val="en-US" w:eastAsia="zh-CN"/>
        </w:rPr>
        <w:t xml:space="preserve">8 </w:t>
      </w:r>
      <w:r>
        <w:rPr>
          <w:rFonts w:hint="eastAsia"/>
          <w:lang w:val="en-US" w:eastAsia="zh-CN"/>
        </w:rPr>
        <w:t>职业健康防护</w:t>
      </w:r>
      <w:r>
        <w:tab/>
      </w:r>
      <w:r>
        <w:fldChar w:fldCharType="begin"/>
      </w:r>
      <w:r>
        <w:instrText xml:space="preserve"> PAGEREF _Toc3059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2F799C21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_Toc19065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  <w:lang w:val="en-US" w:eastAsia="zh-CN"/>
        </w:rPr>
        <w:t xml:space="preserve">9 </w:t>
      </w:r>
      <w:r>
        <w:rPr>
          <w:rFonts w:hint="eastAsia"/>
          <w:lang w:val="en-US" w:eastAsia="zh-CN"/>
        </w:rPr>
        <w:t>再生产品性能要求</w:t>
      </w:r>
      <w:r>
        <w:tab/>
      </w:r>
      <w:r>
        <w:fldChar w:fldCharType="begin"/>
      </w:r>
      <w:r>
        <w:instrText xml:space="preserve"> PAGEREF _Toc19065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571BA74D">
      <w:pPr>
        <w:pStyle w:val="20"/>
        <w:tabs>
          <w:tab w:val="right" w:leader="dot" w:pos="9354"/>
        </w:tabs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_Toc5399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黑体" w:eastAsia="黑体"/>
          <w:i w:val="0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>再生产品应用要求</w:t>
      </w:r>
      <w:r>
        <w:tab/>
      </w:r>
      <w:r>
        <w:fldChar w:fldCharType="begin"/>
      </w:r>
      <w:r>
        <w:instrText xml:space="preserve"> PAGEREF _Toc5399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4EB574BC">
      <w:pPr>
        <w:pStyle w:val="59"/>
        <w:bidi w:val="0"/>
        <w:rPr>
          <w:rFonts w:hint="eastAsia" w:ascii="宋体" w:hAnsi="宋体" w:eastAsia="宋体" w:cs="宋体"/>
          <w:spacing w:val="0"/>
          <w:lang w:eastAsia="zh-CN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21BF29C6">
      <w:pPr>
        <w:pStyle w:val="59"/>
        <w:bidi w:val="0"/>
        <w:rPr>
          <w:rFonts w:hint="eastAsia" w:ascii="宋体" w:hAnsi="宋体" w:eastAsia="宋体" w:cs="宋体"/>
          <w:spacing w:val="0"/>
          <w:lang w:eastAsia="zh-CN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6" w:h="16838"/>
          <w:pgMar w:top="1928" w:right="1134" w:bottom="1134" w:left="1134" w:header="1418" w:footer="1134" w:gutter="284"/>
          <w:pgNumType w:fmt="upperRoman" w:start="1"/>
          <w:cols w:space="425" w:num="1"/>
          <w:formProt w:val="0"/>
          <w:docGrid w:linePitch="312" w:charSpace="0"/>
        </w:sectPr>
      </w:pPr>
    </w:p>
    <w:bookmarkEnd w:id="0"/>
    <w:p w14:paraId="77D679C7">
      <w:pPr>
        <w:pStyle w:val="9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50" w:after="680" w:afterLines="0"/>
        <w:ind w:left="425" w:hanging="425"/>
        <w:textAlignment w:val="auto"/>
      </w:pPr>
      <w:bookmarkStart w:id="1" w:name="_Toc12379"/>
      <w:bookmarkStart w:id="2" w:name="_Toc27740"/>
      <w:bookmarkStart w:id="3" w:name="_Toc3964"/>
      <w:bookmarkStart w:id="4" w:name="BookMark2"/>
      <w:r>
        <w:rPr>
          <w:rFonts w:hint="eastAsia"/>
          <w:lang w:eastAsia="zh-CN"/>
        </w:rPr>
        <w:t>前</w:t>
      </w:r>
      <w:r>
        <w:t>言</w:t>
      </w:r>
      <w:bookmarkEnd w:id="1"/>
      <w:bookmarkEnd w:id="2"/>
      <w:bookmarkEnd w:id="3"/>
    </w:p>
    <w:p w14:paraId="144B386C">
      <w:pPr>
        <w:pStyle w:val="59"/>
        <w:ind w:firstLine="420"/>
        <w:rPr>
          <w:rFonts w:hint="eastAsia"/>
        </w:rPr>
      </w:pPr>
      <w:r>
        <w:rPr>
          <w:rFonts w:hint="eastAsia"/>
        </w:rPr>
        <w:t>本文件按照GB/T 1.1—2020《标准化工作导则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第1部分：标准化文件的结构和起草规则》的规定起草。</w:t>
      </w:r>
    </w:p>
    <w:p w14:paraId="4624CC82">
      <w:pPr>
        <w:pStyle w:val="59"/>
        <w:ind w:firstLine="420"/>
        <w:rPr>
          <w:rFonts w:hint="eastAsia"/>
        </w:rPr>
      </w:pPr>
      <w:r>
        <w:rPr>
          <w:rFonts w:hint="eastAsia"/>
        </w:rPr>
        <w:t>请注意本文件的某些内容可能涉及专利。本文件的发布机构不承担识别专利的责任。</w:t>
      </w:r>
    </w:p>
    <w:p w14:paraId="778D99D7">
      <w:pPr>
        <w:pStyle w:val="59"/>
        <w:ind w:firstLine="420"/>
        <w:rPr>
          <w:rFonts w:hint="eastAsia"/>
        </w:rPr>
      </w:pPr>
      <w:r>
        <w:rPr>
          <w:rFonts w:hint="eastAsia"/>
        </w:rPr>
        <w:t>本文件由</w:t>
      </w:r>
      <w:r>
        <w:rPr>
          <w:rFonts w:hint="eastAsia"/>
          <w:lang w:eastAsia="zh-CN"/>
        </w:rPr>
        <w:t>中国西部开发促进会</w:t>
      </w:r>
      <w:r>
        <w:rPr>
          <w:rFonts w:hint="eastAsia"/>
        </w:rPr>
        <w:t>提出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归口。</w:t>
      </w:r>
    </w:p>
    <w:p w14:paraId="1D8903AA">
      <w:pPr>
        <w:pStyle w:val="59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本文件起草单位：。</w:t>
      </w:r>
    </w:p>
    <w:p w14:paraId="5B31DD22">
      <w:pPr>
        <w:pStyle w:val="59"/>
        <w:ind w:firstLine="420"/>
        <w:rPr>
          <w:rFonts w:hint="eastAsia" w:eastAsia="宋体"/>
          <w:lang w:val="en-US" w:eastAsia="zh-CN"/>
        </w:rPr>
      </w:pPr>
      <w:r>
        <w:rPr>
          <w:rFonts w:hint="eastAsia"/>
        </w:rPr>
        <w:t>本文件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起草人：</w:t>
      </w:r>
      <w:r>
        <w:rPr>
          <w:rFonts w:hint="eastAsia"/>
          <w:lang w:eastAsia="zh-CN"/>
        </w:rPr>
        <w:t>。</w:t>
      </w:r>
    </w:p>
    <w:p w14:paraId="51F993DF">
      <w:pPr>
        <w:pStyle w:val="59"/>
        <w:rPr>
          <w:rFonts w:hint="default" w:eastAsia="宋体"/>
          <w:lang w:val="en-US" w:eastAsia="zh-CN"/>
        </w:rPr>
      </w:pPr>
      <w:r>
        <w:rPr>
          <w:rFonts w:hint="eastAsia"/>
        </w:rPr>
        <w:t>本文件</w:t>
      </w:r>
      <w:r>
        <w:rPr>
          <w:rFonts w:hint="eastAsia"/>
          <w:lang w:val="en-US" w:eastAsia="zh-CN"/>
        </w:rPr>
        <w:t>为首次发布。</w:t>
      </w:r>
    </w:p>
    <w:p w14:paraId="0BDC35C7">
      <w:pPr>
        <w:pStyle w:val="59"/>
        <w:ind w:firstLine="420"/>
      </w:pPr>
    </w:p>
    <w:p w14:paraId="1386D582">
      <w:pPr>
        <w:pStyle w:val="59"/>
        <w:rPr>
          <w:rFonts w:hint="default" w:eastAsia="宋体"/>
          <w:lang w:val="en-US" w:eastAsia="zh-CN"/>
        </w:rPr>
        <w:sectPr>
          <w:headerReference r:id="rId13" w:type="default"/>
          <w:footerReference r:id="rId15" w:type="default"/>
          <w:headerReference r:id="rId14" w:type="even"/>
          <w:footerReference r:id="rId16" w:type="even"/>
          <w:pgSz w:w="11906" w:h="16838"/>
          <w:pgMar w:top="1928" w:right="1134" w:bottom="1134" w:left="1134" w:header="1418" w:footer="1134" w:gutter="284"/>
          <w:pgNumType w:fmt="upperRoman"/>
          <w:cols w:space="425" w:num="1"/>
          <w:formProt w:val="0"/>
          <w:docGrid w:linePitch="312" w:charSpace="0"/>
        </w:sectPr>
      </w:pPr>
    </w:p>
    <w:bookmarkEnd w:id="4"/>
    <w:p w14:paraId="48FD2902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5" w:name="BookMark4"/>
    </w:p>
    <w:p w14:paraId="486FBE09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p w14:paraId="5B152797">
      <w:pPr>
        <w:pStyle w:val="92"/>
        <w:spacing w:before="850" w:after="680" w:afterLines="0"/>
        <w:ind w:left="0" w:firstLine="0"/>
        <w:outlineLvl w:val="9"/>
      </w:pPr>
      <w:bookmarkStart w:id="6" w:name="_Toc31"/>
      <w:bookmarkStart w:id="7" w:name="_Toc3024"/>
      <w:bookmarkStart w:id="8" w:name="_Toc20229"/>
      <w:bookmarkStart w:id="9" w:name="_Toc97192964"/>
      <w:bookmarkStart w:id="10" w:name="_Toc26986771"/>
      <w:bookmarkStart w:id="11" w:name="_Toc113284169"/>
      <w:bookmarkStart w:id="12" w:name="_Toc17233333"/>
      <w:bookmarkStart w:id="13" w:name="_Toc24884211"/>
      <w:bookmarkStart w:id="14" w:name="_Toc24884218"/>
      <w:bookmarkStart w:id="15" w:name="_Toc17233325"/>
      <w:bookmarkStart w:id="16" w:name="_Toc26648465"/>
      <w:bookmarkStart w:id="17" w:name="NEW_STAND_NAME"/>
      <w:bookmarkStart w:id="18" w:name="_Toc26986530"/>
      <w:bookmarkStart w:id="19" w:name="_Toc26718930"/>
      <w:r>
        <w:rPr>
          <w:rFonts w:hint="eastAsia"/>
          <w:lang w:eastAsia="zh-CN"/>
        </w:rPr>
        <w:t>建筑垃圾循环再利用技术规范</w:t>
      </w:r>
      <w:bookmarkEnd w:id="6"/>
      <w:bookmarkEnd w:id="7"/>
      <w:bookmarkEnd w:id="8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56DA4FB">
      <w:pPr>
        <w:pStyle w:val="107"/>
        <w:spacing w:before="240" w:after="240"/>
      </w:pPr>
      <w:bookmarkStart w:id="20" w:name="_Toc7073"/>
      <w:bookmarkStart w:id="21" w:name="_Toc18263"/>
      <w:bookmarkStart w:id="22" w:name="_Toc23108"/>
      <w:bookmarkStart w:id="23" w:name="_Toc24419"/>
      <w:bookmarkStart w:id="24" w:name="_Toc27174"/>
      <w:bookmarkStart w:id="25" w:name="_Toc113282590"/>
      <w:r>
        <w:rPr>
          <w:rFonts w:hint="eastAsia"/>
        </w:rPr>
        <w:t>范围</w:t>
      </w:r>
      <w:bookmarkEnd w:id="20"/>
      <w:bookmarkEnd w:id="21"/>
      <w:bookmarkEnd w:id="22"/>
      <w:bookmarkEnd w:id="23"/>
      <w:bookmarkEnd w:id="24"/>
      <w:bookmarkEnd w:id="25"/>
    </w:p>
    <w:p w14:paraId="2ADE793A">
      <w:pPr>
        <w:pStyle w:val="59"/>
        <w:ind w:firstLine="420"/>
        <w:rPr>
          <w:rFonts w:hint="eastAsia"/>
          <w:lang w:eastAsia="zh-CN"/>
        </w:rPr>
      </w:pPr>
      <w:bookmarkStart w:id="26" w:name="_Toc24884219"/>
      <w:bookmarkStart w:id="27" w:name="_Toc24884212"/>
      <w:bookmarkStart w:id="28" w:name="_Toc17233334"/>
      <w:bookmarkStart w:id="29" w:name="_Toc17233326"/>
      <w:bookmarkStart w:id="30" w:name="_Toc26648466"/>
      <w:r>
        <w:rPr>
          <w:rFonts w:hint="eastAsia"/>
          <w:lang w:eastAsia="zh-CN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  <w:lang w:eastAsia="zh-CN"/>
        </w:rPr>
        <w:t>规定了民用建筑信息模型（BIM）设计应用基本要求、基本规定、模型细度、各阶段设计应用、协同设计、质量控制和交付要求。</w:t>
      </w:r>
    </w:p>
    <w:p w14:paraId="14BF4A9C">
      <w:pPr>
        <w:pStyle w:val="59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  <w:lang w:eastAsia="zh-CN"/>
        </w:rPr>
        <w:t>适用于</w:t>
      </w:r>
      <w:r>
        <w:rPr>
          <w:rFonts w:hint="eastAsia"/>
          <w:lang w:val="en-US" w:eastAsia="zh-CN"/>
        </w:rPr>
        <w:t>新建、改建、扩建民用建筑的设计全流程，涵盖方案设计、初步设计、施工图设计各阶段的建筑信息模型建立、应用、管理及交付等活动</w:t>
      </w:r>
      <w:r>
        <w:rPr>
          <w:rFonts w:hint="eastAsia"/>
          <w:lang w:eastAsia="zh-CN"/>
        </w:rPr>
        <w:t>。</w:t>
      </w:r>
    </w:p>
    <w:p w14:paraId="136AE366">
      <w:pPr>
        <w:pStyle w:val="107"/>
        <w:spacing w:before="240" w:after="240"/>
      </w:pPr>
      <w:bookmarkStart w:id="31" w:name="_Toc29984"/>
      <w:bookmarkStart w:id="32" w:name="_Toc97192965"/>
      <w:bookmarkStart w:id="33" w:name="_Toc1048"/>
      <w:bookmarkStart w:id="34" w:name="_Toc26718931"/>
      <w:bookmarkStart w:id="35" w:name="_Toc13917"/>
      <w:bookmarkStart w:id="36" w:name="_Toc26986772"/>
      <w:bookmarkStart w:id="37" w:name="_Toc4308"/>
      <w:bookmarkStart w:id="38" w:name="_Toc26986531"/>
      <w:bookmarkStart w:id="39" w:name="_Toc113282591"/>
      <w:bookmarkStart w:id="40" w:name="_Toc19575"/>
      <w:r>
        <w:rPr>
          <w:rFonts w:hint="eastAsia"/>
        </w:rPr>
        <w:t>规范性引用文件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2C3E6BB">
      <w:pPr>
        <w:autoSpaceDE w:val="0"/>
        <w:autoSpaceDN w:val="0"/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本文件没有规范性引用文件。</w:t>
      </w:r>
      <w:bookmarkStart w:id="41" w:name="_Toc113282592"/>
      <w:bookmarkStart w:id="42" w:name="_Toc97192966"/>
    </w:p>
    <w:p w14:paraId="6E4A9259">
      <w:pPr>
        <w:pStyle w:val="107"/>
        <w:spacing w:before="240" w:after="240"/>
      </w:pPr>
      <w:bookmarkStart w:id="43" w:name="_Toc11391"/>
      <w:bookmarkStart w:id="44" w:name="_Toc28445"/>
      <w:bookmarkStart w:id="45" w:name="_Toc4140"/>
      <w:bookmarkStart w:id="46" w:name="_Toc2656"/>
      <w:bookmarkStart w:id="47" w:name="_Toc6287"/>
      <w:r>
        <w:rPr>
          <w:rFonts w:hint="eastAsia"/>
          <w:szCs w:val="21"/>
        </w:rPr>
        <w:t>术语和定义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48640116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</w:t>
      </w:r>
      <w:r>
        <w:rPr>
          <w:rFonts w:hint="eastAsia"/>
        </w:rPr>
        <w:t>术语和定义适用于本文件</w:t>
      </w:r>
      <w:r>
        <w:rPr>
          <w:rFonts w:hint="eastAsia"/>
          <w:lang w:val="en-US" w:eastAsia="zh-CN"/>
        </w:rPr>
        <w:t>。</w:t>
      </w:r>
    </w:p>
    <w:p w14:paraId="6CB23555">
      <w:pPr>
        <w:pStyle w:val="108"/>
        <w:spacing w:before="120" w:after="120"/>
        <w:rPr>
          <w:rFonts w:hint="eastAsia" w:ascii="黑体" w:hAnsi="黑体" w:eastAsia="黑体" w:cs="黑体"/>
          <w:sz w:val="21"/>
          <w:lang w:val="en-US" w:eastAsia="zh-CN" w:bidi="ar-SA"/>
        </w:rPr>
      </w:pPr>
      <w:bookmarkStart w:id="48" w:name="_Toc18256"/>
      <w:bookmarkEnd w:id="48"/>
      <w:bookmarkStart w:id="49" w:name="_Toc13894"/>
      <w:bookmarkEnd w:id="49"/>
      <w:bookmarkStart w:id="50" w:name="_Toc30049"/>
      <w:bookmarkEnd w:id="50"/>
      <w:bookmarkStart w:id="51" w:name="_Toc22168"/>
      <w:bookmarkStart w:id="52" w:name="_Toc15123"/>
      <w:bookmarkStart w:id="53" w:name="_Toc8279"/>
      <w:bookmarkStart w:id="54" w:name="_Toc7731"/>
      <w:bookmarkStart w:id="55" w:name="_Toc17642"/>
      <w:bookmarkStart w:id="56" w:name="_Toc19292"/>
    </w:p>
    <w:p w14:paraId="7367AD0E">
      <w:pPr>
        <w:pStyle w:val="108"/>
        <w:numPr>
          <w:ilvl w:val="2"/>
          <w:numId w:val="0"/>
        </w:numPr>
        <w:spacing w:before="120" w:after="120"/>
        <w:ind w:leftChars="0" w:firstLine="420" w:firstLineChars="200"/>
        <w:rPr>
          <w:rFonts w:hint="eastAsia" w:ascii="黑体" w:hAnsi="黑体" w:eastAsia="黑体" w:cs="黑体"/>
          <w:sz w:val="21"/>
          <w:lang w:val="en-US" w:eastAsia="zh-CN" w:bidi="ar-SA"/>
        </w:rPr>
      </w:pPr>
      <w:bookmarkStart w:id="57" w:name="_Toc31275"/>
      <w:bookmarkStart w:id="58" w:name="_Toc13010"/>
      <w:bookmarkStart w:id="59" w:name="_Toc13248"/>
      <w:r>
        <w:rPr>
          <w:rFonts w:hint="eastAsia" w:hAnsi="黑体" w:cs="黑体"/>
          <w:sz w:val="21"/>
          <w:lang w:val="en-US" w:eastAsia="zh-CN" w:bidi="ar-SA"/>
        </w:rPr>
        <w:t>建筑信息模型</w:t>
      </w:r>
      <w:r>
        <w:rPr>
          <w:rFonts w:hint="eastAsia" w:ascii="黑体" w:hAnsi="黑体" w:eastAsia="黑体" w:cs="黑体"/>
          <w:sz w:val="21"/>
          <w:lang w:val="en-US" w:eastAsia="zh-CN" w:bidi="ar-SA"/>
        </w:rPr>
        <w:t xml:space="preserve">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rPr>
          <w:rFonts w:hint="default" w:ascii="Times New Roman" w:hAnsi="Times New Roman" w:cs="Times New Roman"/>
          <w:sz w:val="21"/>
          <w:lang w:val="en-US" w:eastAsia="zh-CN" w:bidi="ar-SA"/>
        </w:rPr>
        <w:t>Building Information Modeling</w:t>
      </w:r>
    </w:p>
    <w:p w14:paraId="18FA02D8">
      <w:pPr>
        <w:pStyle w:val="5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以三维数字化表达为基础，集成建筑工程项目全生命周期各类信息的工程数据模型，包含几何信息、非几何信息及关联关系，能够支持设计、施工、运维等各阶段的信息共享与协同工作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68F1977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</w:p>
    <w:p w14:paraId="66A4C9A0">
      <w:pPr>
        <w:pStyle w:val="108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模型细度 Model detail</w:t>
      </w:r>
    </w:p>
    <w:p w14:paraId="66964701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模型元素所包含的几何信息和非几何信息的详细程度，用于表征模型满足设计应用需求的程度，通常以LOD等级划分，不同设计阶段对应不同的细度要求。</w:t>
      </w:r>
    </w:p>
    <w:p w14:paraId="5957EC11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</w:p>
    <w:p w14:paraId="4BED2AE2">
      <w:pPr>
        <w:pStyle w:val="108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协同设计 Collaborative Design</w:t>
      </w:r>
    </w:p>
    <w:p w14:paraId="24AD096D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依托建筑信息模型技术，通过统一协同平台实现各专业设计团队信息共享、实时沟通、责任追溯和协同工作的设计方式，能够有效减少专业冲突，提升设计效率。</w:t>
      </w:r>
    </w:p>
    <w:p w14:paraId="3B6C64C8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</w:p>
    <w:p w14:paraId="5D22AAA2">
      <w:pPr>
        <w:pStyle w:val="108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冲突检测 Collision Detection</w:t>
      </w:r>
    </w:p>
    <w:p w14:paraId="2A9126F2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利用专业工具对各专业模型进行碰撞检查和协调性分析，识别设计中存在的物理冲突（如管线与结构碰撞）和逻辑矛盾（如系统功能不匹配）的过程，是保障设计质量的关键环节。</w:t>
      </w:r>
    </w:p>
    <w:p w14:paraId="5FE20F82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</w:p>
    <w:p w14:paraId="42E5B2B7">
      <w:pPr>
        <w:pStyle w:val="108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交付物 Deliverable </w:t>
      </w:r>
    </w:p>
    <w:p w14:paraId="0CDF7497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设计阶段形成的符合规定要求的建筑信息模型文件、数据表格、图纸、分析报告及相关技术文档的总称，需满足后续阶段应用及归档要求。</w:t>
      </w:r>
    </w:p>
    <w:p w14:paraId="79C4E4E0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</w:p>
    <w:p w14:paraId="11109339">
      <w:pPr>
        <w:pStyle w:val="108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族库 Clan Library</w:t>
      </w:r>
    </w:p>
    <w:p w14:paraId="08171724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包含各类建筑构件参数化模型的集合，具有统一的分类规则、命名标准和属性信息，能够支撑快速建模并保证模型标准化。</w:t>
      </w:r>
    </w:p>
    <w:p w14:paraId="77D76A23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</w:p>
    <w:p w14:paraId="1C60D849">
      <w:pPr>
        <w:pStyle w:val="108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协同平台 Collaboration Platform</w:t>
      </w:r>
    </w:p>
    <w:p w14:paraId="3205CE10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支持多专业、多参与方进行模型存储、版本管理、信息交互、任务协作的数字化平台，是实现 BIM 协同设计的核心工具。</w:t>
      </w:r>
    </w:p>
    <w:p w14:paraId="25A5EAEF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</w:p>
    <w:p w14:paraId="7A2A6A41">
      <w:pPr>
        <w:pStyle w:val="108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模型审核 Model Review</w:t>
      </w:r>
    </w:p>
    <w:p w14:paraId="1D8277D3">
      <w:pPr>
        <w:pStyle w:val="5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对模型的几何准确性、信息完整性、专业协同性等进行检查与验证的过程，包括专业自审、跨专业会审和综合评审等环节。</w:t>
      </w:r>
    </w:p>
    <w:p w14:paraId="4B789933">
      <w:pPr>
        <w:pStyle w:val="107"/>
        <w:spacing w:before="240" w:after="240"/>
      </w:pPr>
      <w:bookmarkStart w:id="60" w:name="_Toc2094"/>
      <w:bookmarkStart w:id="61" w:name="_Toc1530"/>
      <w:r>
        <w:rPr>
          <w:rFonts w:hint="eastAsia"/>
          <w:lang w:eastAsia="zh-CN"/>
        </w:rPr>
        <w:t>基本</w:t>
      </w:r>
      <w:r>
        <w:rPr>
          <w:rFonts w:hint="eastAsia"/>
        </w:rPr>
        <w:t>要求</w:t>
      </w:r>
      <w:bookmarkEnd w:id="60"/>
      <w:bookmarkEnd w:id="61"/>
    </w:p>
    <w:p w14:paraId="2C06AEC3">
      <w:pPr>
        <w:pStyle w:val="108"/>
        <w:spacing w:before="120" w:after="120"/>
        <w:rPr>
          <w:rFonts w:hint="eastAsia" w:ascii="宋体" w:hAnsi="宋体" w:eastAsia="宋体" w:cs="宋体"/>
          <w:sz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lang w:val="en-US" w:eastAsia="zh-CN" w:bidi="ar-SA"/>
        </w:rPr>
        <w:t>建筑信息模型设计应用应遵循协同高效、精准规范、全程可控、持续优化的原则，确保模型信息的完整性、准确性、一致性和可追溯性。设计应用过程应充分考虑后续施工、造价、运维等阶段的需求，实现信息的顺畅传递与复用。</w:t>
      </w:r>
    </w:p>
    <w:p w14:paraId="77A9798B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各方应建立健全BIM应用管理制度，明确岗位职责、工作流程及考核标准。参与模型设计应用的人员应具备相应专业技术能力和BIM应用技能，定期接受专业培训并考核合格。建筑信息模型设计应用除应符合本规范外，尚应符合国家现行有关标准及项目专项要求。</w:t>
      </w:r>
    </w:p>
    <w:p w14:paraId="563651EE">
      <w:pPr>
        <w:pStyle w:val="10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基本规定</w:t>
      </w:r>
    </w:p>
    <w:p w14:paraId="3FA6958B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实施策划</w:t>
      </w:r>
    </w:p>
    <w:p w14:paraId="58A4DF61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实施计划</w:t>
      </w:r>
    </w:p>
    <w:p w14:paraId="19A5A94D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启动前应编制专项BIM实施计划，明确应用目标、范围、细度等级、协同机制、交付标准及进度节点。实施计划应采用"业主主导，咨询辅助，各方参与"的模式编制，充分征求建设、施工等相关方意见并达成共识。</w:t>
      </w:r>
    </w:p>
    <w:p w14:paraId="2AAB3E70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应用目标应按星级分级设定，一星级聚焦模型创建与可视化，二星级强化协同碰撞与性能分析，三星级实现全专业集成与数据贯通，更高星级可结合智能化需求拓展应用深度。</w:t>
      </w:r>
    </w:p>
    <w:p w14:paraId="6F023BF9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资源配置</w:t>
      </w:r>
    </w:p>
    <w:p w14:paraId="4736F053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设计单位应配备满足BIM应用需求的硬件设备，建模工作站应至少具备16G内存、512G固态硬盘及专业图形显卡，核心岗位宜升级至32G内存；服务器应保障独立带宽，支持大规模模型高效存储与访问。</w:t>
      </w:r>
    </w:p>
    <w:p w14:paraId="3FCD05A2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软件配置应采用统一版本，核心建模软件可选用Revit等主流工具，碰撞检测宜采用Navisworks，管线综合可选用Fuzor，协同管理应配备ProjectWise或同类国产平台。所有软件应确保数据格式兼容，支持IFC等通用格式导入导出。</w:t>
      </w:r>
    </w:p>
    <w:p w14:paraId="31B4F0CA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团队要求</w:t>
      </w:r>
    </w:p>
    <w:p w14:paraId="7B8392F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项目应组建专门的BIM实施团队，包含BIM经理、各专业BIM建模师及协同协调员。BIM经理应具备5年以上BIM项目管理经验，建模师应熟练掌握建模软件及专业设计知识，协同协调员负责跨专业沟通与问题跟踪</w:t>
      </w:r>
    </w:p>
    <w:p w14:paraId="0F21C57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项目实施前应对所有参与人员进行专项培训，内容包括建模标准、协同流程、软件操作及质量要求，培训合格后方可上岗。项目实施过程中应每月组织一次技术交流，分享经验并解决应用难题。</w:t>
      </w:r>
    </w:p>
    <w:p w14:paraId="4EA447FF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协同平台要求</w:t>
      </w:r>
    </w:p>
    <w:p w14:paraId="3BECD906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协同平台应具备模型集成、版本管理、权限控制、任务分配、实时沟通、文件归档等核心功能，支持多专业并行协同工作。平台应采用云计算或混合云架构，满足大规模数据存储、高效访问及跨终端适配需求，移动端应支持模型浏览与问题批注功能。</w:t>
      </w:r>
    </w:p>
    <w:p w14:paraId="53EA53E3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数据传输与存储应采用加密技术，符合国家网络安全等级保护三级及以上要求，建立数据备份机制，确保数据丢失后4小时内可恢复。平台应具备操作日志记录功能，完整保存所有用户的模型操作、文件修改及权限变更记录，保存期限不少于项目全生命周期。</w:t>
      </w:r>
    </w:p>
    <w:p w14:paraId="5A95617B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平台应支持主流BIM软件的数据格式无缝对接，能实现 Revit、Civil 3D等软件模型的直接链接与更新，支持PDF、Excel等文档与模型元素的关联挂载。</w:t>
      </w:r>
    </w:p>
    <w:p w14:paraId="0FF73153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数据标准</w:t>
      </w:r>
    </w:p>
    <w:p w14:paraId="3ECA36ED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命名规则</w:t>
      </w:r>
    </w:p>
    <w:p w14:paraId="5638FD21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文件命名应采用"项目代号-专业-阶段-版本"格式，例如"XM001-建筑-初步设计-V2.0"；构件命名应采用"专业-区域-类型-编号"格式，例如"机电-裙房-风管-FG-03"；材质命名应按"大类-子类-具体名称"分类，例如"建筑材料-装饰石材-米黄大理石"。</w:t>
      </w:r>
    </w:p>
    <w:p w14:paraId="08B24C9C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命名规则应在项目启动时确定并纳入实施计划，所有参与方应严格执行。协同平台应设置命名合规性自动校验功能，对不符合规则的文件或构件进行提醒。</w:t>
      </w:r>
    </w:p>
    <w:p w14:paraId="00AF09A1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坐标与单位</w:t>
      </w:r>
    </w:p>
    <w:p w14:paraId="6C1F63E4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整个项目应采用统一的基准坐标系，以建筑专业设定的场地原点为基准，所有专业模型链接时自动匹配坐标。长度单位统一为毫米（mm），面积单位为平方米（㎡），体积单位为立方米（m³），角度单位为度（°），重量单位为千克（kg）。</w:t>
      </w:r>
    </w:p>
    <w:p w14:paraId="39B124C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标高系统应采用绝对标高与相对标高结合的方式，室外工程采用绝对标高，室内工程采用相对标高，各专业标高设置应保持一致。</w:t>
      </w:r>
    </w:p>
    <w:p w14:paraId="03FB599B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5.3.3　数据交换</w:t>
      </w:r>
    </w:p>
    <w:p w14:paraId="50A7D9D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数据交换格式应优先采用IFC 2x3或IFC 4等通用格式，确保不同软件及平台间的信息兼容。阶段性成果交换应同时提供原生格式（如RVT）和通用格式文件，交付成果必须包含IFC格式模型。</w:t>
      </w:r>
    </w:p>
    <w:p w14:paraId="3C3988A8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数据交换应明确信息传递清单，包括模型构件几何信息、物理属性、功能参数、管理信息等，确保关键数据无缺失、无失真。</w:t>
      </w:r>
    </w:p>
    <w:p w14:paraId="6339EA98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版本管理</w:t>
      </w:r>
    </w:p>
    <w:p w14:paraId="3B4C60D9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版本应按"主版本、次版本、修订号"编制，主版本对应设计阶段（1.0为方案设计，2.0为初步设计，3.0为施工图设计），次版本对应重大修改，修订号对应局部调整。例如"3.2.1"表示施工图设计阶段第2次重大修改后的第1次局部调整。</w:t>
      </w:r>
    </w:p>
    <w:p w14:paraId="395684E8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每次模型修改应在协同平台中提交申请，说明修改原因、涉及范围及影响专业，经专业负责人审批后方可实施。修改完成后应填写版本更新记录，内容包括修改人、修改时间、修改内容、审批意见及关联文件。</w:t>
      </w:r>
    </w:p>
    <w:p w14:paraId="383F7126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重要设计节点的模型版本应进行冻结归档，归档文件应包含模型文件、版本说明、审批记录及相关图纸文档，归档后不得修改。</w:t>
      </w:r>
    </w:p>
    <w:p w14:paraId="10E7E124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数据安全与知识产权</w:t>
      </w:r>
    </w:p>
    <w:p w14:paraId="5CE06175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计单位应建立BIM数据安全管理制度，明确数据分级保护要求，对涉及项目核心信息的模型数据设置机密级保护。协同平台应实行分级权限管理，分为浏览权限、编辑权限、审批权限和管理权限，不同岗位按职责分配相应权限。</w:t>
      </w:r>
    </w:p>
    <w:p w14:paraId="525B9D71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模型数据应建立访问日志，记录访问人员、时间、操作内容等信息，日志保存期限不少于5年。项目结束后，模型数据应采用加密方式备份至专用存储设备，备份至少两份并异地存放。</w:t>
      </w:r>
    </w:p>
    <w:p w14:paraId="440ADBFD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明确模型知识产权归属，未经建设单位书面同意，设计单位不得将项目BIM模型用于其他项目或对外展示。参与方应对获取的模型数据承担保密义务，项目结束后按约定返还或销毁相关数据。</w:t>
      </w:r>
    </w:p>
    <w:p w14:paraId="031F1AEA">
      <w:pPr>
        <w:pStyle w:val="10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　模型细度</w:t>
      </w:r>
    </w:p>
    <w:p w14:paraId="6F90E3DD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等级划分</w:t>
      </w:r>
    </w:p>
    <w:p w14:paraId="2FC0EBDD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计阶段模型细度划分为方案设计模型（LOD100）、初步设计模型（LOD200）、施工图设计模型（LOD300），特殊复杂项目可增设深化设计模型（LOD350）。各等级模型应包含相应的模型元素及其几何和非几何信息，满足所在设计阶段的各项专业任务需求。</w:t>
      </w:r>
    </w:p>
    <w:p w14:paraId="0DFCBE6F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LOD100为概念化模型，侧重整体形态表达；LOD200为近似模型，包含主要尺寸与属性；LOD300为精确模型，涵盖施工所需的全部细节；LOD350为深化模型，增加加工安装信息。模型细度应在实施计划中明确，如需调整应经各方协商并形成书面记录。</w:t>
      </w:r>
    </w:p>
    <w:p w14:paraId="248BCD81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方案设计阶段模型（LOD100）</w:t>
      </w:r>
    </w:p>
    <w:p w14:paraId="3F3FCEDE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建筑专业</w:t>
      </w:r>
    </w:p>
    <w:p w14:paraId="42C10CDC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应包含地形、道路、园林景观、内外墙、柱、门窗、楼梯、屋顶等核心元素，几何信息应体现高程、坐标、形状、样式、位置关系及整体尺度比例，非几何信息应包含材质类型、植被品种名称、建筑功能分区等。</w:t>
      </w:r>
    </w:p>
    <w:p w14:paraId="5CA05BBB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6.2.1.2　场地模型应与周边环境衔接，准确表达用地红线、退线距离及地形坡度；建筑主体应反映层数、层高、建筑高度等关键指标，外立面应体现主要造型特征。</w:t>
      </w:r>
    </w:p>
    <w:p w14:paraId="5C18AFD5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结构专业</w:t>
      </w:r>
    </w:p>
    <w:p w14:paraId="32241741">
      <w:pPr>
        <w:pStyle w:val="5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模型应表达基础、承重墙、柱、梁、板等主要承重构件的大致形状、位置及材质类别，体现结构体系类型，标注关键构件的大致尺寸范围。</w:t>
      </w:r>
    </w:p>
    <w:p w14:paraId="5D691A5A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机电专业</w:t>
      </w:r>
    </w:p>
    <w:p w14:paraId="65010EEC">
      <w:pPr>
        <w:pStyle w:val="5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模型应示意给水、排水、暖通、电气等主要系统的干管走向、系统分区及关键设备的大致位置，标注系统类型及主管大致尺寸，体现各系统的整体布局关系。</w:t>
      </w:r>
    </w:p>
    <w:p w14:paraId="25DDE77D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初步设计阶段模型（LOD200）</w:t>
      </w:r>
    </w:p>
    <w:p w14:paraId="4E41CB5B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建筑专业</w:t>
      </w:r>
    </w:p>
    <w:p w14:paraId="6CEAB85F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模型元素应细化几何尺寸、空间定位及构造关系，外墙应区分内外侧并表达保温层，幕墙应表达尺寸、样式、分格间距及主要连接方式，门窗应明确开启方式及规格系列。</w:t>
      </w:r>
    </w:p>
    <w:p w14:paraId="6BF5048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非几何信息应增加颜色、编号、构造做法、防火等级、保温性能参数等内容，场地景观应补充绿化布局、铺装类型及主要景观设施的尺寸与位置。</w:t>
      </w:r>
    </w:p>
    <w:p w14:paraId="6F02EE90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6.3.2　结构专业</w:t>
      </w:r>
    </w:p>
    <w:p w14:paraId="1C05E83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模型应包含基础、承重墙、柱、梁、板、楼梯等承重构件的准确几何尺寸、空间定位及连接关系，重要节点应体现钢筋排布示意或型钢连接方式。</w:t>
      </w:r>
    </w:p>
    <w:p w14:paraId="2E601899">
      <w:pPr>
        <w:pStyle w:val="97"/>
        <w:bidi w:val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非几何信息应包含构件编号、材质强度等级、荷载等级、抗震等级等，基础模型应标注埋深及持力层信息。</w:t>
      </w:r>
    </w:p>
    <w:p w14:paraId="20043E77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给排水专业</w:t>
      </w:r>
    </w:p>
    <w:p w14:paraId="60C0336F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各系统干管及主要管件应表达准确几何尺寸、管径、壁厚、坡度及空间定位，设备应包含准确几何尺寸、空间定位及核心规格技术参数。</w:t>
      </w:r>
    </w:p>
    <w:p w14:paraId="4397DAF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明确系统类型、管道材料、阀门类型及位置，消防系统应标注喷头布置区域及间距。</w:t>
      </w:r>
    </w:p>
    <w:p w14:paraId="30F31EDD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暖通空调专业</w:t>
      </w:r>
    </w:p>
    <w:p w14:paraId="119BD2A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应包含风管、水管干管及其管件、附件、保温层的准确几何尺寸和空间定位，风管应标注尺寸及风速范围，水管应标注管径及介质流向。</w:t>
      </w:r>
    </w:p>
    <w:p w14:paraId="4D908F4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冷热源设备、空调设备、通风设备等应标注规格、技术参数及系统归属，风口应标注类型及尺寸。</w:t>
      </w:r>
    </w:p>
    <w:p w14:paraId="2A554C9B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6.3.5　电气专业</w:t>
      </w:r>
    </w:p>
    <w:p w14:paraId="47D1C12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应表达封闭母线、电缆桥架、主要干线的准确几何尺寸、空间定位及敷设方式，配电成套柜、配电箱、变压器等设备应包含准确几何尺寸、空间定位、规格技术参数及编号、回路信息。</w:t>
      </w:r>
    </w:p>
    <w:p w14:paraId="643D47E8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明确线缆型号、敷设方式及材质，变配电系统应标注电压等级及接线方式。</w:t>
      </w:r>
    </w:p>
    <w:p w14:paraId="10DBED3A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施工图设计阶段模型（LOD300）</w:t>
      </w:r>
    </w:p>
    <w:p w14:paraId="4639AF38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建筑专业</w:t>
      </w:r>
    </w:p>
    <w:p w14:paraId="70B27AE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模型应补充预留孔洞、套管、装饰面层、地面铺装、墙面铺装、天花吊顶、固定家具等细节元素，几何信息应包含详细尺寸、坡度、标高、与主体结构的连接关系及安装精度要求。</w:t>
      </w:r>
    </w:p>
    <w:p w14:paraId="74340962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非几何信息应增加构造做法详图编号、功能用途、安装样式、材料品牌要求、饰面做法等内容，特殊部位应标注专项技术参数。</w:t>
      </w:r>
    </w:p>
    <w:p w14:paraId="72452FCA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结构专业</w:t>
      </w:r>
    </w:p>
    <w:p w14:paraId="09F98F80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模型应细化基础承台、地梁、地下连续墙、楼板后浇带等构件的准确几何尺寸和空间定位，预埋件、预埋螺栓、预留孔洞、套管应明确功能用途、材料规格、构造样式及固定方式。</w:t>
      </w:r>
    </w:p>
    <w:p w14:paraId="5235DA54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钢筋信息应完整准确，包含钢筋型号、数量、间距、锚固长度及连接方式，复杂节点应提供三维钢筋模型；钢结构构件应标注焊缝类型、螺栓规格及连接节点详图。</w:t>
      </w:r>
    </w:p>
    <w:p w14:paraId="311CBE86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机电专业</w:t>
      </w:r>
    </w:p>
    <w:p w14:paraId="47B67BC6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应包含所有管线、设备、附件、支吊架的详细几何参数和精确空间定位，明确管线坡度、保温层厚度、阀门位置、仪表型号及安装高度。</w:t>
      </w:r>
    </w:p>
    <w:p w14:paraId="7AC43CF4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设备应标注完整技术参数、安装要求、接线方式及维护空间，管线应标注编号、规格、材质、压力等级及介质参数，支吊架应标注类型、规格及间距。</w:t>
      </w:r>
    </w:p>
    <w:p w14:paraId="0875AC78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园林景观专业</w:t>
      </w:r>
    </w:p>
    <w:p w14:paraId="28E4E6EC">
      <w:pPr>
        <w:pStyle w:val="5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景观设施应细化几何尺寸、样式、标高及与建筑主体的衔接关系，明确植被品种、规格（胸径、高度）、数量、种植间距及种植方式，铺装应标注材料规格、排版方式及拼接节点。</w:t>
      </w:r>
    </w:p>
    <w:p w14:paraId="1311099C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族库管理</w:t>
      </w:r>
    </w:p>
    <w:p w14:paraId="29C333C3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族库建立</w:t>
      </w:r>
    </w:p>
    <w:p w14:paraId="1773D3B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应建立项目专用族库，族库应按专业分类，包含建筑、结构、机电等各专业常用构件族，族的创建应遵循统一的建模标准和参数设置规则。</w:t>
      </w:r>
    </w:p>
    <w:p w14:paraId="55DE45D2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族应包含必要的几何参数和非几何参数，几何参数应支持尺寸驱动修改，非几何参数应涵盖材质、规格、性能、厂家等关键信息。</w:t>
      </w:r>
    </w:p>
    <w:p w14:paraId="33A40E9D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族库应用</w:t>
      </w:r>
    </w:p>
    <w:p w14:paraId="1945A514">
      <w:pPr>
        <w:pStyle w:val="5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建模过程中应优先使用项目族库中的构件，不得随意创建不符合标准的自定义族。族的使用应确保参数完整填写，与设计文件保持一致。</w:t>
      </w:r>
    </w:p>
    <w:p w14:paraId="0F2505CC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族库维护</w:t>
      </w:r>
    </w:p>
    <w:p w14:paraId="0B091E51">
      <w:pPr>
        <w:pStyle w:val="5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BIM实施团队应指定专人负责族库维护，定期更新族的参数信息，补充新增构件族，删除废弃族。族库更新应记录版本变化，确保所有用户使用统一版本族库。</w:t>
      </w:r>
    </w:p>
    <w:p w14:paraId="39E2055E">
      <w:pPr>
        <w:pStyle w:val="10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各阶段设计应用</w:t>
      </w:r>
    </w:p>
    <w:p w14:paraId="504AF58C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方案设计阶段</w:t>
      </w:r>
    </w:p>
    <w:p w14:paraId="0FB7AC6E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场地分析与规划</w:t>
      </w:r>
    </w:p>
    <w:p w14:paraId="2DADBD53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利用BIM模型结合GIS技术进行场地综合分析，包括地形坡度、坡向、排水路径、日照时长、采光系数、风环境分布等自然条件分析，评估场地适宜性并优化总平面布局。</w:t>
      </w:r>
    </w:p>
    <w:p w14:paraId="0FD6F9AA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通过模型模拟不同规划方案的交通流线、空间尺度及景观视野，分析场地利用率、建筑密度、绿地率等指标，验证方案合规性。</w:t>
      </w:r>
    </w:p>
    <w:p w14:paraId="4D2BA425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方案可视化与比选</w:t>
      </w:r>
    </w:p>
    <w:p w14:paraId="13C167B3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通过模型可视化展示建筑造型、空间关系、外立面效果及室内空间布局，生成渲染图片、漫游视频等成果辅助方案评审。</w:t>
      </w:r>
    </w:p>
    <w:p w14:paraId="6BCD144A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建立多个备选方案模型，从造型美观性、功能合理性、经济性、节能性等维度进行对比分析，提出优化建议并形成方案比选报告。</w:t>
      </w:r>
    </w:p>
    <w:p w14:paraId="231C3132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初步性能分析</w:t>
      </w:r>
    </w:p>
    <w:p w14:paraId="06E8EC11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开展建筑能耗模拟分析，计算年耗电量、耗气量及节能率，评估不同围护结构方案的节能效果；进行自然通风模拟，优化建筑开口位置及大小。</w:t>
      </w:r>
    </w:p>
    <w:p w14:paraId="02DBF100">
      <w:pPr>
        <w:pStyle w:val="97"/>
        <w:bidi w:val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对重要公共空间进行人流疏散模拟，评估疏散时间及拥堵点；对建筑声学进行初步分析，优化厅堂类空间的体型设计</w:t>
      </w:r>
      <w:r>
        <w:rPr>
          <w:rFonts w:hint="default"/>
          <w:lang w:val="en-US" w:eastAsia="zh-CN"/>
        </w:rPr>
        <w:t>。</w:t>
      </w:r>
    </w:p>
    <w:p w14:paraId="474FFF20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成果交付</w:t>
      </w:r>
    </w:p>
    <w:p w14:paraId="4C4DCA80">
      <w:pPr>
        <w:pStyle w:val="5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交付物应包括方案设计模型、可视化成果、场地分析报告、性能分析报告、建筑指标统计表及方案说明文档。指标统计表应包含建筑面积、使用面积、容积率、绿化率等核心数据。</w:t>
      </w:r>
    </w:p>
    <w:p w14:paraId="528A1A9F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初步设计阶段</w:t>
      </w:r>
    </w:p>
    <w:p w14:paraId="0022AB2F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专业建模与协同</w:t>
      </w:r>
    </w:p>
    <w:p w14:paraId="79F3EEC0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各专业基于统一协同平台建立专业模型，建筑专业先创建基准模型（含轴网、标高、标准层轮廓），结构、机电专业基于基准模型进行建模，确保空间位置一致性。</w:t>
      </w:r>
    </w:p>
    <w:p w14:paraId="5431E4C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建立专业间信息传递机制，建筑专业变更后应在24小时内通知相关专业，结构专业应及时反馈构件荷载信息，机电专业应同步提交管线布置需求。</w:t>
      </w:r>
    </w:p>
    <w:p w14:paraId="51639D6E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协同分析与优化</w:t>
      </w:r>
    </w:p>
    <w:p w14:paraId="3BB4C8E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每周开展一次多专业协同评审，整合各专业模型进行初步碰撞检测，重点识别结构梁与机电管线、建筑洞口与设备基础的冲突，形成冲突检测报告并明确整改责任。</w:t>
      </w:r>
    </w:p>
    <w:p w14:paraId="3E67352C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进行建筑指标精准统计分析，提取建筑面积、使用面积、各功能分区面积等关键指标，验证设计方案与立项批复的符合性。</w:t>
      </w:r>
    </w:p>
    <w:p w14:paraId="70027A58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设备选型与工程量估算</w:t>
      </w:r>
    </w:p>
    <w:p w14:paraId="2F89009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基于模型进行主要设备选型，对比不同品牌设备的尺寸、性能参数及安装要求，确定最优设备方案。</w:t>
      </w:r>
    </w:p>
    <w:p w14:paraId="000B103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利用模型提取主要工程量，包括混凝土用量、钢筋用量、管线长度、设备数量等，编制初步工程量估算表，作为投资控制依据。</w:t>
      </w:r>
    </w:p>
    <w:p w14:paraId="0A722F17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性能深化分析</w:t>
      </w:r>
    </w:p>
    <w:p w14:paraId="69CC1A81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开展建筑节能专项分析，优化围护结构保温性能及窗墙比；进行结构抗震初步分析，验证结构体系合理性。</w:t>
      </w:r>
    </w:p>
    <w:p w14:paraId="6BBEC023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机电专业进行系统水力计算、风量平衡分析，优化系统管径及设备参数，确保系统运行效率。</w:t>
      </w:r>
    </w:p>
    <w:p w14:paraId="48794F09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成果交付</w:t>
      </w:r>
    </w:p>
    <w:p w14:paraId="0D04EAEE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交付物应包括初步设计模型、各专业设计图纸、性能分析报告（节能、抗震、水力等）、协同评审记录、设备选型报告及初步工程量估算表。图纸应与模型信息保持一致，由模型生成或关联。</w:t>
      </w:r>
    </w:p>
    <w:p w14:paraId="145332F9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施工图设计阶段</w:t>
      </w:r>
    </w:p>
    <w:p w14:paraId="52FFE7B8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全专业集成与碰撞检测</w:t>
      </w:r>
    </w:p>
    <w:p w14:paraId="3C6D905A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整合建筑、结构、机电、景观等所有专业模型，建立项目总集成模型，采用 Navisworks 等工具进行全面碰撞检测，检测范围涵盖硬碰撞、间隙碰撞及逻辑冲突。</w:t>
      </w:r>
    </w:p>
    <w:p w14:paraId="4D5F6FAB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针对地下室、设备机房、走廊等关键区域进行重点检测，形成详细冲突检测报告，按"A级（必须解决）、B级（协商解决）、C级（记录备查）"划分冲突等级。</w:t>
      </w:r>
    </w:p>
    <w:p w14:paraId="414CCC60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管线综合与空间优化</w:t>
      </w:r>
    </w:p>
    <w:p w14:paraId="24EE840A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基于碰撞检测结果进行管线综合优化，遵循"小管让大管、有压让无压、支线让干线"的原则，调整管线排布路径及标高。</w:t>
      </w:r>
    </w:p>
    <w:p w14:paraId="2A2BB0DF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对关键区域进行净空净高分析，确保人行通道净高不低于2.4米，车库通道净高不低于2.2米，设备机房满足操作维护空间要求。优化后应重新进行碰撞检测，确保冲突解决率达到100%。</w:t>
      </w:r>
    </w:p>
    <w:p w14:paraId="07A529B1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施工图生成与深化设计</w:t>
      </w:r>
    </w:p>
    <w:p w14:paraId="59E26161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基于优化后的模型完成施工图设计，图纸应直接从模型生成，包括平面图、剖面图、节点详图等，确保图纸与模型信息完全一致。</w:t>
      </w:r>
    </w:p>
    <w:p w14:paraId="4CC763B8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对复杂节点进行深化设计，建立专项深化模型并生成详图，明确施工工艺要求。</w:t>
      </w:r>
    </w:p>
    <w:p w14:paraId="798D652B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性能全面分析</w:t>
      </w:r>
    </w:p>
    <w:p w14:paraId="412A44FB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进行建筑光环境分析，确保室内采光满足规范要求；开展声环境分析，优化隔声构造；进行热环境分析，调整空调风口布置。</w:t>
      </w:r>
    </w:p>
    <w:p w14:paraId="58718F6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对消防疏散进行精细化模拟，验证疏散路线合理性及疏散时间合规性；结构专业进行详细抗震分析及构件承载力计算。</w:t>
      </w:r>
    </w:p>
    <w:p w14:paraId="709E3D74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工程量统计与概算编制</w:t>
      </w:r>
    </w:p>
    <w:p w14:paraId="669473C4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基于施工图模型进行精确工程量统计，形成分专业、分区域的工程量统计表，包含构件名称、规格、数量、材质、工程量等信息。</w:t>
      </w:r>
    </w:p>
    <w:p w14:paraId="32037F7B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利用工程量数据编制设计概算，确保概算与模型信息联动，模型修改后自动更新概算数据，形成概算编制说明及明细清单。</w:t>
      </w:r>
    </w:p>
    <w:p w14:paraId="74400E0F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成果交付</w:t>
      </w:r>
    </w:p>
    <w:p w14:paraId="38EA31D9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交付物应包括施工图设计模型、各专业施工图、专业综合优化报告、净空净高优化报告、性能分析报告、设计概算模型及工程量统计表、模型审核记录及版本说明。所有交付物应按专业、按类型整理归档，形成交付清单。</w:t>
      </w:r>
    </w:p>
    <w:p w14:paraId="4D943ACC">
      <w:pPr>
        <w:pStyle w:val="107"/>
        <w:bidi w:val="0"/>
        <w:rPr>
          <w:rFonts w:hint="eastAsia"/>
          <w:lang w:val="en-US" w:eastAsia="zh-CN"/>
        </w:rPr>
      </w:pPr>
      <w:bookmarkStart w:id="62" w:name="_Toc22769"/>
      <w:r>
        <w:rPr>
          <w:rFonts w:hint="eastAsia"/>
          <w:lang w:val="en-US" w:eastAsia="zh-CN"/>
        </w:rPr>
        <w:t>协同设计</w:t>
      </w:r>
      <w:bookmarkEnd w:id="62"/>
    </w:p>
    <w:p w14:paraId="4B21D026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组织架构</w:t>
      </w:r>
    </w:p>
    <w:p w14:paraId="5014FF28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项目管理团队</w:t>
      </w:r>
    </w:p>
    <w:p w14:paraId="7B3E41EF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由建设单位代表、设计总负责人、BIM 经理组成，负责统筹协调各专业工作，确定 BIM 应用目标与标准，监督协同设计流程执行，解决跨专业重大问题，审批关键节点成果。</w:t>
      </w:r>
    </w:p>
    <w:p w14:paraId="482FA134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BIM实施团队</w:t>
      </w:r>
    </w:p>
    <w:p w14:paraId="3131C2EC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由BIM技术负责人、各专业BIM建模师组成，负责模型建立、更新、维护及集成，制定建模细则与族库标准，开展碰撞检测与模型审核，提供BIM技术支持与培训。</w:t>
      </w:r>
    </w:p>
    <w:p w14:paraId="1B60F8B5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专业协同小组</w:t>
      </w:r>
    </w:p>
    <w:p w14:paraId="02D14B15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包括建筑、结构、给排水、暖通空调、电气等专业设计小组，每组由专业负责人、主设计人、设计人员组成，负责本专业模型创建、审核及优化，参与协同评审，落实冲突整改。</w:t>
      </w:r>
    </w:p>
    <w:p w14:paraId="2B4734D7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协同流程</w:t>
      </w:r>
    </w:p>
    <w:p w14:paraId="25D0B9B7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前期准备阶段</w:t>
      </w:r>
    </w:p>
    <w:p w14:paraId="2031EF8B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项目启动后7日内召开协同设计启动会，明确各参与方职责、协同规则及沟通机制。BIM实施团队编制《BIM协同实施细则》，明确建模标准、命名规则、细度要求及交付清单。</w:t>
      </w:r>
    </w:p>
    <w:p w14:paraId="07213AB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搭建协同平台并完成权限配置，组织全员进行协同流程与软件操作培训，建立项目族库并完成试用验证。</w:t>
      </w:r>
    </w:p>
    <w:p w14:paraId="03A80305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方案设计阶段</w:t>
      </w:r>
    </w:p>
    <w:p w14:paraId="4FE09D76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建筑专业5日内完成基准模型创建并上传至协同平台，各专业基于基准模型开展初步建模。每两周召开一次协同会议，同步设计进展，协调专业接口问题。</w:t>
      </w:r>
    </w:p>
    <w:p w14:paraId="66EAEA20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方案评审前3日完成模型集成与初步碰撞检测，针对问题进行优化调整，形成方案评审用可视化成果。</w:t>
      </w:r>
    </w:p>
    <w:p w14:paraId="6A411113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初步设计阶段</w:t>
      </w:r>
    </w:p>
    <w:p w14:paraId="4418A62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各专业按进度计划完成专业模型，每周五18点前上传至协同平台进行版本更新。每周一召开协同评审会，利用集成模型进行专业间协调，形成会议纪要并跟踪落实。</w:t>
      </w:r>
    </w:p>
    <w:p w14:paraId="12C98B9D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初步设计完成前10日进行全面碰撞检测，要求结构与建筑冲突解决率达100%，机电与结构冲突解决率达95%以上，形成冲突整改报告。</w:t>
      </w:r>
    </w:p>
    <w:p w14:paraId="5B3BF6DF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施工图设计阶段</w:t>
      </w:r>
    </w:p>
    <w:p w14:paraId="4A2239D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实行"每日小协同、每周大协同"机制，各专业当日完成的模型修改当日上传，BIM实施团队每日进行模型集成检查。每周进行一次全专业碰撞检测与净空分析，形成优化建议。</w:t>
      </w:r>
    </w:p>
    <w:p w14:paraId="7B0CA0FF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施工图审查前20日完成最终模型集成与审核，确保无A级冲突，B级冲突全部达成解决方案，邀请建设、施工单位参与最终协同评审。</w:t>
      </w:r>
    </w:p>
    <w:p w14:paraId="59BEF904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冲突检测与解决</w:t>
      </w:r>
    </w:p>
    <w:p w14:paraId="20F0A3D9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检测要求</w:t>
      </w:r>
    </w:p>
    <w:p w14:paraId="038411CA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冲突检测应贯穿设计全过程，方案设计阶段至少1次，初步设计阶段至少2次，施工图设计阶段至少3次，重要设计变更后应追加检测。</w:t>
      </w:r>
    </w:p>
    <w:p w14:paraId="3BDB9592">
      <w:pPr>
        <w:pStyle w:val="97"/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检测范围应覆盖建筑与结构、结构与机电、机电各专业间的所有碰撞类型，采用自动检测与人工核查结合的方式，自动检测完成后由专业负责人进行人工复核</w:t>
      </w:r>
      <w:r>
        <w:rPr>
          <w:rFonts w:hint="eastAsia"/>
          <w:lang w:val="en-US" w:eastAsia="zh-CN"/>
        </w:rPr>
        <w:t>。</w:t>
      </w:r>
    </w:p>
    <w:p w14:paraId="3BA9A961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冲突分级与处理</w:t>
      </w:r>
    </w:p>
    <w:p w14:paraId="3E27CB70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冲突按影响程度分为三级：A级为影响结构安全、使用功能或施工可行性的冲突，必须解决；B级为影响施工效率或成本但不影响功能的冲突，应优先解决；C级为不影响施工与功能的细微冲突，可记录备查。</w:t>
      </w:r>
    </w:p>
    <w:p w14:paraId="57E4EE03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建立冲突处理台账，明确冲突描述、涉及专业、冲突等级、整改责任人及完成时限。A级冲突应在3个工作日内解决，B级冲突应在5个工作日内解决。</w:t>
      </w:r>
    </w:p>
    <w:p w14:paraId="7A00EAA3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验证与记录</w:t>
      </w:r>
    </w:p>
    <w:p w14:paraId="407ED4CB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冲突整改完成后，由BIM 实施团队进行复核检测，确保问题彻底解决。所有冲突的检测结果、整改方案、处理过程及复核情况均应记录存档，形成《冲突检测与解决报告》，作为交付资料的组成部分。</w:t>
      </w:r>
    </w:p>
    <w:p w14:paraId="23E1709E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协同保障机制</w:t>
      </w:r>
    </w:p>
    <w:p w14:paraId="4522FB39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沟通机制</w:t>
      </w:r>
    </w:p>
    <w:p w14:paraId="58F6C20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建立"线上+线下"沟通体系，日常问题通过协同平台留言解决，专业间协调问题通过每周协同会议解决，重大问题召开专项协调会。</w:t>
      </w:r>
    </w:p>
    <w:p w14:paraId="3963267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协同平台应设置问题跟踪模块，实现问题提交、分配、处理、复核的闭环管理，所有沟通记录自动存档。</w:t>
      </w:r>
    </w:p>
    <w:p w14:paraId="6BCFC358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考核机制</w:t>
      </w:r>
    </w:p>
    <w:p w14:paraId="2554B7FB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将BIM协同工作质量纳入各专业考核指标，考核内容包括模型提交及时性、命名规范性、信息完整性、冲突整改率等。考核结果与绩效挂钩，对表现优秀的团队给予奖励，对未达标者进行通报并督促整改。</w:t>
      </w:r>
    </w:p>
    <w:p w14:paraId="780E8986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技术支持</w:t>
      </w:r>
    </w:p>
    <w:p w14:paraId="553754BF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BIM实施团队应提供7×8小时技术支持，解决建模软件、协同平台使用中的技术问题。建立常见问题知识库，定期更新并共享给所有参与人员。</w:t>
      </w:r>
    </w:p>
    <w:p w14:paraId="7FAE208D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对复杂技术问题，可邀请软件供应商或外部BIM专家提供技术咨询服务，确保协同设计顺利推进。</w:t>
      </w:r>
    </w:p>
    <w:p w14:paraId="2AFE4D2D">
      <w:pPr>
        <w:pStyle w:val="107"/>
        <w:bidi w:val="0"/>
        <w:rPr>
          <w:rFonts w:hint="eastAsia"/>
          <w:lang w:val="en-US" w:eastAsia="zh-CN"/>
        </w:rPr>
      </w:pPr>
      <w:bookmarkStart w:id="63" w:name="_Toc28450"/>
      <w:r>
        <w:rPr>
          <w:rFonts w:hint="eastAsia"/>
          <w:lang w:val="en-US" w:eastAsia="zh-CN"/>
        </w:rPr>
        <w:t>质量控制</w:t>
      </w:r>
      <w:bookmarkEnd w:id="63"/>
    </w:p>
    <w:p w14:paraId="6A22E329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模型质量要求</w:t>
      </w:r>
    </w:p>
    <w:p w14:paraId="6AE45D96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几何质量</w:t>
      </w:r>
    </w:p>
    <w:p w14:paraId="0A77D34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模型几何信息应准确，与设计意图完全一致，构件尺寸偏差不超过±2mm，位置偏差不超过±5mm，无重叠、缺失、错建或冗余构件。</w:t>
      </w:r>
    </w:p>
    <w:p w14:paraId="1483BE73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构件之间的连接关系应符合构造要求，如梁与柱的连接、管线与设备的连接应准确表达，预留孔洞与管线的位置、尺寸应匹配。</w:t>
      </w:r>
    </w:p>
    <w:p w14:paraId="714E078B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信息质量</w:t>
      </w:r>
    </w:p>
    <w:p w14:paraId="66192F54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非几何信息应完整，符合相应模型细度等级要求，属性参数与设计文件一致，关键信息无缺失。构件编号、材质、规格等基础信息准确率应达到 100%。</w:t>
      </w:r>
    </w:p>
    <w:p w14:paraId="7A42181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模型信息应具有一致性，同一构件的信息在不同视图、不同专业模型中应保持统一，模型与图纸、文档的相关信息应一致。</w:t>
      </w:r>
    </w:p>
    <w:p w14:paraId="5EAD9BC4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标准化质量</w:t>
      </w:r>
    </w:p>
    <w:p w14:paraId="2D6C1D4C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模型命名应严格符合统一规则，构件分类编码准确，材质信息真实规范。族的使用应统一，不得随意创建非标族，族参数应完整填写。</w:t>
      </w:r>
    </w:p>
    <w:p w14:paraId="2D58CF9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模型的坐标系统、单位设置、视图样式等应符合项目统一标准，各专业模型链接后无坐标偏移。</w:t>
      </w:r>
    </w:p>
    <w:p w14:paraId="40900964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分级审核机制</w:t>
      </w:r>
    </w:p>
    <w:p w14:paraId="64AD85B8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一级审核</w:t>
      </w:r>
    </w:p>
    <w:p w14:paraId="03B122F4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由专业负责人组织，建模人员进行自审，专业内其他人员进行交叉审核。审核内容包括本专业模型的几何准确性、信息完整性、命名规范性及符合设计要求程度。</w:t>
      </w:r>
    </w:p>
    <w:p w14:paraId="06A9429B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审核应采用"软件自动校验+人工检查"的方式，自动校验通过建模软件插件进行，检查尺寸偏差、信息缺失等问题；人工检查重点关注构件连接、构造合理性等。审核完成后填写《专业自审记录表》，签字确认后方可提交。</w:t>
      </w:r>
    </w:p>
    <w:p w14:paraId="77942294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二级审核</w:t>
      </w:r>
    </w:p>
    <w:p w14:paraId="142421AC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由项目管理团队组织，各专业负责人参与，BIM经理主持。审核内容包括专业间协同一致性、冲突解决情况、接口信息准确性及模型集成效果。</w:t>
      </w:r>
    </w:p>
    <w:p w14:paraId="3E5DB03B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审核应基于集成模型进行，重点检查建筑与结构的尺寸匹配、机电管线与结构的碰撞解决、各专业接口信息的传递准确性。审核中发现的问题应纳入冲突处理台账，明确整改要求，审核结果形成《跨专业会审纪要》。</w:t>
      </w:r>
    </w:p>
    <w:p w14:paraId="5D7CE7E5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三级审核</w:t>
      </w:r>
    </w:p>
    <w:p w14:paraId="5CDD1A2F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由建设单位牵头，设计、施工、监理单位共同参与。审核内容包括模型整体质量、交付物完整性、符合相关标准及项目要求的程度，以及模型对后续施工、运维的适用性。</w:t>
      </w:r>
    </w:p>
    <w:p w14:paraId="3B32E56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评审应结合可视化展示、成果汇报等方式进行，对模型的实用性、经济性、可操作性进行综合评估。评审通过后形成《综合评审报告》，各方签字确认后方可进行成果交付。</w:t>
      </w:r>
    </w:p>
    <w:p w14:paraId="00DC7B3E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质量问题处理</w:t>
      </w:r>
    </w:p>
    <w:p w14:paraId="1A80DB35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问题记录与跟踪</w:t>
      </w:r>
    </w:p>
    <w:p w14:paraId="0F4B5383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审核发现的质量问题应分类记录，明确问题描述、涉及专业、问题等级、整改要求及完成时限。建立质量问题跟踪台账，实时更新问题处理状态。</w:t>
      </w:r>
    </w:p>
    <w:p w14:paraId="12CD631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采用"红黄牌"预警机制，逾期未整改的问题亮"黄牌"提醒，逾期3日仍未整改的亮"红牌"，暂停相关专业模型更新权限，直至问题整改完成。</w:t>
      </w:r>
    </w:p>
    <w:p w14:paraId="29E42DB6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整改与复核</w:t>
      </w:r>
    </w:p>
    <w:p w14:paraId="359C4CC0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责任专业应按要求限期整改，整改完成后提交复核申请。由原审核人员进行复核，复核合格的标记为"已解决"，复核不合格的退回重新整改，并延长整改时限。</w:t>
      </w:r>
    </w:p>
    <w:p w14:paraId="3820044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对A级质量问题，整改完成后需进行专项复核，邀请相关专业负责人共同参与，确保问题彻底解决。</w:t>
      </w:r>
    </w:p>
    <w:p w14:paraId="016111AF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质量记录归档</w:t>
      </w:r>
    </w:p>
    <w:p w14:paraId="5C6DC353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所有质量问题的处理记录，包括问题清单、整改方案、复核结果等均应纳入项目档案，作为模型质量追溯的依据。《专业自审记录表》《跨专业会审纪要》《综合评审报告》等文件应随交付物一并提交。</w:t>
      </w:r>
    </w:p>
    <w:p w14:paraId="561E9207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质量评估与改进</w:t>
      </w:r>
    </w:p>
    <w:p w14:paraId="42EA5EA1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质量评估</w:t>
      </w:r>
    </w:p>
    <w:p w14:paraId="028F607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各阶段完成后，由BIM经理组织进行模型质量评估，采用量化评分方式，从几何准确性（40%）、信息完整性（30%）、协同一致性（20%）、标准化程度（10%）四个维度进行打分，总分90分以上为优秀，80-89分为合格，80分以下为不合格。</w:t>
      </w:r>
    </w:p>
    <w:p w14:paraId="2AFA4CD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评估结果作为各专业考核的重要依据，对不合格的阶段成果，要求限期整改并重新评估。</w:t>
      </w:r>
    </w:p>
    <w:p w14:paraId="5ACB4D85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持续改进</w:t>
      </w:r>
    </w:p>
    <w:p w14:paraId="5765EEA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建立质量问题统计分析机制，定期对发现的质量问题进行分类统计，分析问题产生的原因，识别质量管理的薄弱环节。</w:t>
      </w:r>
    </w:p>
    <w:p w14:paraId="59D8E25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针对共性问题，修订建模标准或协同流程；针对个性问题，对相关人员进行专项培训。将改进措施纳入下一个项目的BIM实施计划，持续提升BIM设计质量。</w:t>
      </w:r>
    </w:p>
    <w:p w14:paraId="2BD9A0AE">
      <w:pPr>
        <w:pStyle w:val="107"/>
        <w:bidi w:val="0"/>
        <w:rPr>
          <w:rFonts w:hint="eastAsia"/>
          <w:lang w:val="en-US" w:eastAsia="zh-CN"/>
        </w:rPr>
      </w:pPr>
      <w:bookmarkStart w:id="64" w:name="_Toc15173"/>
      <w:r>
        <w:rPr>
          <w:rFonts w:hint="eastAsia"/>
          <w:lang w:val="en-US" w:eastAsia="zh-CN"/>
        </w:rPr>
        <w:t>交付要求</w:t>
      </w:r>
      <w:bookmarkEnd w:id="64"/>
    </w:p>
    <w:p w14:paraId="4BD316E6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交付原则</w:t>
      </w:r>
    </w:p>
    <w:p w14:paraId="2917752D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交付物应符合本规范及项目 BIM 实施计划规定的细度等级和内容要求，满足后续施工、造价、运维等阶段的应用需求。</w:t>
      </w:r>
    </w:p>
    <w:p w14:paraId="0115648E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交付物信息应完整、准确、一致，模型与图纸、文档、表格等各类成果的相关信息应保持统一，无矛盾、无缺失。</w:t>
      </w:r>
    </w:p>
    <w:p w14:paraId="0CD26123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交付流程应规范，具备完整的审核、审批手续和交付记录，确保交付过程可追溯。交付方式应便捷高效，满足各接收方的获取与使用需求。</w:t>
      </w:r>
    </w:p>
    <w:p w14:paraId="59441C5D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交付内容</w:t>
      </w:r>
    </w:p>
    <w:p w14:paraId="57224D0B">
      <w:pPr>
        <w:pStyle w:val="6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方案设计阶段交付物</w:t>
      </w:r>
    </w:p>
    <w:p w14:paraId="78DD5E48">
      <w:pPr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下列是方案设计阶段交付物：</w:t>
      </w:r>
    </w:p>
    <w:p w14:paraId="595F6B30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模型文件：方案设计模型（RVT格式、IFC格式）、场地模型、备选方案模型；</w:t>
      </w:r>
    </w:p>
    <w:p w14:paraId="0EB333BC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可视化成果：建筑外观渲染图、室内空间渲染图、全景漫游视频（时长不少于3分钟）、关键节点效果图；</w:t>
      </w:r>
    </w:p>
    <w:p w14:paraId="5A3870E5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分析报告：场地分析报告、日照分析报告、风环境分析报告、能耗初步分析报告、方案比选报告；</w:t>
      </w:r>
    </w:p>
    <w:p w14:paraId="4EA30594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文档资料：模型版本说明、建模标准、交付清单、方案设计说明。</w:t>
      </w:r>
    </w:p>
    <w:p w14:paraId="068931AD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初步设计阶段交付物</w:t>
      </w:r>
    </w:p>
    <w:p w14:paraId="7B25D9CB">
      <w:pPr>
        <w:ind w:firstLine="420" w:firstLineChars="2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  <w:t>下列是方案设计阶段交付物：</w:t>
      </w:r>
    </w:p>
    <w:p w14:paraId="3D60E6B8">
      <w:pPr>
        <w:pStyle w:val="177"/>
        <w:numPr>
          <w:numId w:val="32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模型文件：初步设计模型（RVT格式、IFC格式）、各专业分模型、族库文件；</w:t>
      </w:r>
    </w:p>
    <w:p w14:paraId="72505CCD">
      <w:pPr>
        <w:pStyle w:val="177"/>
        <w:numPr>
          <w:numId w:val="32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图纸资料：各专业初步设计图纸（PDF格式、CAD格式）、图纸目录；</w:t>
      </w:r>
    </w:p>
    <w:p w14:paraId="2DBCD7A9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分析报告：节能分析报告、结构抗震初步分析报告、机电系统水力计算报告、碰撞检测报告、工程量估算报告；</w:t>
      </w:r>
    </w:p>
    <w:p w14:paraId="0F1673E0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管理资料：协同评审记录、冲突整改报告、模型审核记录、版本更新记录、交付清单。</w:t>
      </w:r>
    </w:p>
    <w:p w14:paraId="26E5C169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施工图设计阶段交付物</w:t>
      </w:r>
    </w:p>
    <w:p w14:paraId="4ACA99B9">
      <w:pPr>
        <w:ind w:firstLine="420" w:firstLineChars="2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下列</w:t>
      </w: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  <w:t>是方案设计阶段交付物：</w:t>
      </w:r>
    </w:p>
    <w:p w14:paraId="33F286C8">
      <w:pPr>
        <w:pStyle w:val="177"/>
        <w:numPr>
          <w:numId w:val="33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模型文件：施工图设计模型（RVT格式、IFC格式）、各专业分模型、集成总模型、深化设计模型、概算模型；</w:t>
      </w:r>
    </w:p>
    <w:p w14:paraId="0E016B17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图纸资料：各专业施工图（PDF格式、CAD格式）、节点详图、管线综合平面图、预留预埋图纸、图纸会审记录；</w:t>
      </w:r>
    </w:p>
    <w:p w14:paraId="792D0BC8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分析报告：光环境分析报告、声环境分析报告、热环境分析报告、消防疏散模拟报告、净空净高分析报告、专业综合优化报告、设计概算书；</w:t>
      </w:r>
    </w:p>
    <w:p w14:paraId="3E1322AD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管理资料：全周期冲突检测与解决报告、模型质量评估报告、各阶段审核记录、版本管理台账、族库文件、建模标准与协同细则、交付清单。</w:t>
      </w:r>
    </w:p>
    <w:p w14:paraId="26CC52F5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交付格式与要求</w:t>
      </w:r>
    </w:p>
    <w:p w14:paraId="4229112B">
      <w:pPr>
        <w:pStyle w:val="68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模型文件格式应符合一下要求：</w:t>
      </w:r>
    </w:p>
    <w:p w14:paraId="086E7D5F">
      <w:pPr>
        <w:pStyle w:val="177"/>
        <w:numPr>
          <w:numId w:val="34"/>
        </w:numPr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原生格式：Revit文件（.rvt），应包含所有构件、属性及视图设置；</w:t>
      </w:r>
    </w:p>
    <w:p w14:paraId="22E27D8C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交换格式：IFC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2x3 或IFC 4格式（.ifc），确保数据无损传递；</w:t>
      </w:r>
    </w:p>
    <w:p w14:paraId="76E5B390">
      <w:pPr>
        <w:pStyle w:val="177"/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浏览格式：NWD格式（.nwd）或FBX格式（.fbx），用于可视化展示与漫游。</w:t>
      </w:r>
    </w:p>
    <w:p w14:paraId="3EEBAD9C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图纸与文档格式</w:t>
      </w:r>
    </w:p>
    <w:p w14:paraId="4520F49B">
      <w:pPr>
        <w:pStyle w:val="177"/>
        <w:numPr>
          <w:numId w:val="35"/>
        </w:numPr>
        <w:bidi w:val="0"/>
        <w:ind w:left="851" w:leftChars="0" w:hanging="42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图纸：PDF格式（不可编辑，带电子签章）和CAD格式（.dwg），图纸应按专业分类整理；</w:t>
      </w:r>
    </w:p>
    <w:p w14:paraId="6E9BEAC6">
      <w:pPr>
        <w:pStyle w:val="17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报告与文档：Word格式（.docx）或PDF格式，表格采用Excel格式（.xlsx），所有文档均应设置页码和目录；</w:t>
      </w:r>
    </w:p>
    <w:p w14:paraId="5A4ECE8D">
      <w:pPr>
        <w:pStyle w:val="17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可视化成果：图片采用JPG或PNG格式（分辨率不低于300dpi），视频采用MP4格式（分辨率不低于1920×1080）。</w:t>
      </w:r>
    </w:p>
    <w:p w14:paraId="08C9FAC4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命名与归档要求</w:t>
      </w:r>
    </w:p>
    <w:p w14:paraId="47C96F6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所有交付物应按"项目代号-交付阶段-专业-成果类型-版本"的规则命名，例如"XM001-施工图-机电-模型-V3.0.rvt"。</w:t>
      </w:r>
    </w:p>
    <w:p w14:paraId="2C6E44A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交付物应按阶段、按专业进行分层归档，建立归档目录，包含文件名称、格式、大小、创建时间、责任人等信息。归档文件应刻录至专用光盘或存储于加密移动硬盘，附归档说明。</w:t>
      </w:r>
    </w:p>
    <w:p w14:paraId="3DED780D">
      <w:pPr>
        <w:pStyle w:val="10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交付流程与协同</w:t>
      </w:r>
    </w:p>
    <w:p w14:paraId="7B8717F2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交付准备</w:t>
      </w:r>
    </w:p>
    <w:p w14:paraId="5C0BCC75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设计单位应在交付前 5 日完成内部评审，由BIM经理组织检查交付物的完整性、准确性及格式符合性，确保所有交付物均已通过三级审核。</w:t>
      </w:r>
    </w:p>
    <w:p w14:paraId="0BFB8C46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向接收方提交交付申请，明确交付时间、地点、方式及参与人员，提前提供交付清单供接收方预览。</w:t>
      </w:r>
    </w:p>
    <w:p w14:paraId="2F16636B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交付实施</w:t>
      </w:r>
    </w:p>
    <w:p w14:paraId="64042516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交付可采用现场交付或线上交付方式：现场交付应组织交付会议，由设计单位进行成果演示与讲解，移交物理存储介质并签署交接单；线上交付应通过加密网络传输，提供下载链接及提取码，下载完成后由接收方确认。</w:t>
      </w:r>
    </w:p>
    <w:p w14:paraId="49AE5CE7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交付过程中应解答接收方的疑问，对模型使用方法、软件要求等进行说明。</w:t>
      </w:r>
    </w:p>
    <w:p w14:paraId="1C803830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技术交底</w:t>
      </w:r>
    </w:p>
    <w:p w14:paraId="791654B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交付后10日内，设计单位应组织技术交底会，向建设、施工、监理等单位详细介绍模型构成、信息内容、使用方法、注意事项及后续维护要求。</w:t>
      </w:r>
    </w:p>
    <w:p w14:paraId="0F348529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技术交底应形成书面记录，明确交底内容、参与人员及答疑情况，各方签字确认后存档。</w:t>
      </w:r>
    </w:p>
    <w:p w14:paraId="3E822728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交付后服务</w:t>
      </w:r>
    </w:p>
    <w:p w14:paraId="20AC79BE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建立交付后问题反馈机制，设计单位应在交付后3个月内提供技术支持，对接收方提出的模型使用问题在24小时内给予响应，72小时内提供解决方案。</w:t>
      </w:r>
    </w:p>
    <w:p w14:paraId="2CFF2406">
      <w:pPr>
        <w:pStyle w:val="97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对涉及设计变更的模型更新需求，应按本规范版本管理要求执行，确保更新后的模型及时交付接收方。</w:t>
      </w:r>
    </w:p>
    <w:p w14:paraId="2005A45B">
      <w:pPr>
        <w:pStyle w:val="6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竣工模型衔接</w:t>
      </w:r>
    </w:p>
    <w:p w14:paraId="573D82FE">
      <w:pPr>
        <w:ind w:firstLine="420" w:firstLineChars="2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  <w:t>施工图设计模型应预留与施工阶段模型衔接的接口，包含必要的施工信息字段，如构件施工工艺、安装要求等。设计单位应配合施工单位完成模型深化，提供必要的设计依据与技术支持。</w:t>
      </w:r>
    </w:p>
    <w:p w14:paraId="4C1D067A">
      <w:pPr>
        <w:pStyle w:val="59"/>
        <w:rPr>
          <w:rFonts w:hint="default"/>
          <w:lang w:val="en-US" w:eastAsia="zh-CN"/>
        </w:rPr>
      </w:pPr>
    </w:p>
    <w:bookmarkEnd w:id="5"/>
    <w:p w14:paraId="397AC3B9">
      <w:pPr>
        <w:pStyle w:val="235"/>
        <w:framePr w:wrap="around"/>
        <w:jc w:val="center"/>
        <w:rPr>
          <w:rFonts w:hint="default"/>
          <w:lang w:val="en-US" w:eastAsia="zh-CN"/>
        </w:rPr>
      </w:pPr>
      <w:r>
        <w:t>_________________________________</w:t>
      </w:r>
    </w:p>
    <w:sectPr>
      <w:headerReference r:id="rId17" w:type="default"/>
      <w:footerReference r:id="rId19" w:type="default"/>
      <w:headerReference r:id="rId18" w:type="even"/>
      <w:footerReference r:id="rId20" w:type="even"/>
      <w:pgSz w:w="11906" w:h="16838"/>
      <w:pgMar w:top="1928" w:right="1134" w:bottom="1134" w:left="1134" w:header="1418" w:footer="1134" w:gutter="284"/>
      <w:pgNumType w:fmt="decimal"/>
      <w:cols w:space="425" w:num="1"/>
      <w:formProt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属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E2E08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-548138633"/>
      <w:docPartObj>
        <w:docPartGallery w:val="autotext"/>
      </w:docPartObj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sdtEndPr>
    <w:sdtContent>
      <w:p w14:paraId="21E1B7DD">
        <w:pPr>
          <w:framePr w:wrap="auto" w:vAnchor="text" w:hAnchor="margin" w:xAlign="center" w:y="1"/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instrText xml:space="preserve"> PAGE </w:instrText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4A321105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5E298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sdt>
      <w:sdtP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id w:val="1458601550"/>
        <w:docPartObj>
          <w:docPartGallery w:val="autotext"/>
        </w:docPartObj>
      </w:sdtPr>
      <w:sdtEndPr>
        <w:rPr>
          <w:rFonts w:ascii="等线" w:hAnsi="等线" w:eastAsia="等线" w:cs="Times New Roman"/>
          <w:kern w:val="2"/>
          <w:sz w:val="18"/>
          <w:szCs w:val="18"/>
          <w:lang w:val="en-US" w:eastAsia="zh-CN" w:bidi="ar-SA"/>
        </w:rPr>
      </w:sdtEndPr>
      <w:sdtContent/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88984">
    <w:pPr>
      <w:pStyle w:val="55"/>
      <w:bidi w:val="0"/>
    </w:pPr>
    <w:r>
      <w:fldChar w:fldCharType="begin"/>
    </w:r>
    <w:r>
      <w:instrText xml:space="preserve"> PAGE   \* Roman </w:instrText>
    </w:r>
    <w:r>
      <w:fldChar w:fldCharType="separate"/>
    </w:r>
    <w:r>
      <w:t>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42FA8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sdt>
      <w:sdtP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id w:val="147460254"/>
        <w:docPartObj>
          <w:docPartGallery w:val="autotext"/>
        </w:docPartObj>
      </w:sdtPr>
      <w:sdtEndPr>
        <w:rPr>
          <w:rFonts w:ascii="等线" w:hAnsi="等线" w:eastAsia="等线" w:cs="Times New Roman"/>
          <w:kern w:val="2"/>
          <w:sz w:val="18"/>
          <w:szCs w:val="18"/>
          <w:lang w:val="en-US" w:eastAsia="zh-CN" w:bidi="ar-SA"/>
        </w:rPr>
      </w:sdtEndPr>
      <w:sdtContent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instrText xml:space="preserve"> PAGE </w:instrText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end"/>
        </w:r>
      </w:sdtContent>
    </w:sdt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  \* Roman </w:instrTex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t>IV</w: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A0E7B">
    <w:pPr>
      <w:pStyle w:val="55"/>
      <w:bidi w:val="0"/>
    </w:pPr>
    <w:r>
      <w:fldChar w:fldCharType="begin"/>
    </w:r>
    <w:r>
      <w:instrText xml:space="preserve"> PAGE   \* Arabic </w:instrText>
    </w:r>
    <w:r>
      <w:fldChar w:fldCharType="separate"/>
    </w:r>
    <w:r>
      <w:t>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B4847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sdt>
      <w:sdtP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id w:val="147459234"/>
        <w:docPartObj>
          <w:docPartGallery w:val="autotext"/>
        </w:docPartObj>
      </w:sdtPr>
      <w:sdtEndPr>
        <w:rPr>
          <w:rFonts w:ascii="等线" w:hAnsi="等线" w:eastAsia="等线" w:cs="Times New Roman"/>
          <w:kern w:val="2"/>
          <w:sz w:val="18"/>
          <w:szCs w:val="18"/>
          <w:lang w:val="en-US" w:eastAsia="zh-CN" w:bidi="ar-SA"/>
        </w:rPr>
      </w:sdtEndPr>
      <w:sdtContent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instrText xml:space="preserve"> PAGE </w:instrText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end"/>
        </w:r>
      </w:sdtContent>
    </w:sdt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  \* Arabic </w:instrTex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t>4</w: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5293">
    <w:pPr>
      <w:pStyle w:val="55"/>
      <w:bidi w:val="0"/>
    </w:pPr>
    <w:r>
      <w:fldChar w:fldCharType="begin"/>
    </w:r>
    <w:r>
      <w:instrText xml:space="preserve"> PAGE   \* Arabic </w:instrText>
    </w:r>
    <w:r>
      <w:fldChar w:fldCharType="separate"/>
    </w:r>
    <w:r>
      <w:t>4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0B58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sdt>
      <w:sdtP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id w:val="147453982"/>
        <w:docPartObj>
          <w:docPartGallery w:val="autotext"/>
        </w:docPartObj>
      </w:sdtPr>
      <w:sdtEndPr>
        <w:rPr>
          <w:rFonts w:ascii="等线" w:hAnsi="等线" w:eastAsia="等线" w:cs="Times New Roman"/>
          <w:kern w:val="2"/>
          <w:sz w:val="18"/>
          <w:szCs w:val="18"/>
          <w:lang w:val="en-US" w:eastAsia="zh-CN" w:bidi="ar-SA"/>
        </w:rPr>
      </w:sdtEndPr>
      <w:sdtContent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instrText xml:space="preserve"> PAGE </w:instrText>
        </w:r>
        <w:r>
          <w:rPr>
            <w:rFonts w:ascii="宋体" w:hAnsi="Times New Roman" w:eastAsia="宋体" w:cs="宋体"/>
            <w:kern w:val="2"/>
            <w:sz w:val="18"/>
            <w:szCs w:val="18"/>
            <w:lang w:val="en-US" w:eastAsia="zh-CN" w:bidi="ar-SA"/>
          </w:rPr>
          <w:fldChar w:fldCharType="end"/>
        </w:r>
      </w:sdtContent>
    </w:sdt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  \* Arabic </w:instrTex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t>4</w: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D29DD">
    <w:pPr>
      <w:pStyle w:val="64"/>
      <w:wordWrap w:val="0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T/CI 351-2024</w:t>
    </w:r>
  </w:p>
  <w:p w14:paraId="5C843251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556B0">
    <w:pPr>
      <w:pStyle w:val="64"/>
      <w:rPr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T/</w:t>
    </w:r>
    <w:r>
      <w:rPr>
        <w:rFonts w:hint="eastAsia" w:hAnsi="黑体" w:cs="黑体"/>
        <w:sz w:val="21"/>
        <w:szCs w:val="21"/>
        <w:lang w:val="en-US" w:eastAsia="zh-CN"/>
      </w:rPr>
      <w:t>CWDPA</w:t>
    </w:r>
    <w:r>
      <w:rPr>
        <w:rFonts w:hint="eastAsia" w:ascii="黑体" w:hAnsi="黑体" w:eastAsia="黑体" w:cs="黑体"/>
        <w:sz w:val="21"/>
        <w:szCs w:val="21"/>
      </w:rPr>
      <w:t xml:space="preserve">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XXX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hint="eastAsia" w:hAnsi="黑体" w:cs="黑体"/>
        <w:sz w:val="21"/>
        <w:szCs w:val="21"/>
        <w:lang w:val="en-US" w:eastAsia="zh-CN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EE3AA">
    <w:pPr>
      <w:pStyle w:val="19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090B9">
    <w:pPr>
      <w:pStyle w:val="64"/>
      <w:rPr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T/</w:t>
    </w:r>
    <w:r>
      <w:rPr>
        <w:rFonts w:hint="eastAsia" w:hAnsi="黑体" w:cs="黑体"/>
        <w:sz w:val="21"/>
        <w:szCs w:val="21"/>
        <w:lang w:val="en-US" w:eastAsia="zh-CN"/>
      </w:rPr>
      <w:t>CWDPA</w:t>
    </w:r>
    <w:r>
      <w:rPr>
        <w:rFonts w:hint="eastAsia" w:ascii="黑体" w:hAnsi="黑体" w:eastAsia="黑体" w:cs="黑体"/>
        <w:sz w:val="21"/>
        <w:szCs w:val="21"/>
      </w:rPr>
      <w:t xml:space="preserve">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XXX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hint="eastAsia" w:hAnsi="黑体" w:cs="黑体"/>
        <w:sz w:val="21"/>
        <w:szCs w:val="21"/>
        <w:lang w:val="en-US" w:eastAsia="zh-CN"/>
      </w:rP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65998">
    <w:pPr>
      <w:pStyle w:val="19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C1C62">
    <w:pPr>
      <w:pStyle w:val="64"/>
      <w:rPr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T/</w:t>
    </w:r>
    <w:r>
      <w:rPr>
        <w:rFonts w:hint="eastAsia" w:hAnsi="黑体" w:cs="黑体"/>
        <w:sz w:val="21"/>
        <w:szCs w:val="21"/>
        <w:lang w:val="en-US" w:eastAsia="zh-CN"/>
      </w:rPr>
      <w:t>CWDPA</w:t>
    </w:r>
    <w:r>
      <w:rPr>
        <w:rFonts w:hint="eastAsia" w:ascii="黑体" w:hAnsi="黑体" w:eastAsia="黑体" w:cs="黑体"/>
        <w:sz w:val="21"/>
        <w:szCs w:val="21"/>
      </w:rPr>
      <w:t xml:space="preserve">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XXX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hint="eastAsia" w:hAnsi="黑体" w:cs="黑体"/>
        <w:sz w:val="21"/>
        <w:szCs w:val="21"/>
        <w:lang w:val="en-US" w:eastAsia="zh-CN"/>
      </w:rPr>
      <w:t>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0DB20">
    <w:pPr>
      <w:pStyle w:val="19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7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2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21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6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8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61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9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3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4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5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6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7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4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70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72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3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8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5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135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90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5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2DE838F2"/>
    <w:multiLevelType w:val="multilevel"/>
    <w:tmpl w:val="2DE838F2"/>
    <w:lvl w:ilvl="0" w:tentative="0">
      <w:start w:val="1"/>
      <w:numFmt w:val="lowerLetter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2">
    <w:nsid w:val="32F04FB2"/>
    <w:multiLevelType w:val="multilevel"/>
    <w:tmpl w:val="32F04FB2"/>
    <w:lvl w:ilvl="0" w:tentative="0">
      <w:start w:val="1"/>
      <w:numFmt w:val="lowerLetter"/>
      <w:pStyle w:val="10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 w:tentative="0">
      <w:start w:val="1"/>
      <w:numFmt w:val="upperLetter"/>
      <w:pStyle w:val="201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6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AABD1BB"/>
    <w:multiLevelType w:val="multilevel"/>
    <w:tmpl w:val="4AABD1BB"/>
    <w:lvl w:ilvl="0" w:tentative="0">
      <w:start w:val="1"/>
      <w:numFmt w:val="lowerLetter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86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 w:tentative="0">
      <w:start w:val="1"/>
      <w:numFmt w:val="decimal"/>
      <w:pStyle w:val="119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 w:tentative="0">
      <w:start w:val="1"/>
      <w:numFmt w:val="none"/>
      <w:pStyle w:val="96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117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 w:tentative="0">
      <w:start w:val="1"/>
      <w:numFmt w:val="upperLetter"/>
      <w:pStyle w:val="202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0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 w:tentative="0">
      <w:start w:val="1"/>
      <w:numFmt w:val="none"/>
      <w:pStyle w:val="114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71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15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92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79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81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82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4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5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7C86602"/>
    <w:multiLevelType w:val="multilevel"/>
    <w:tmpl w:val="67C86602"/>
    <w:lvl w:ilvl="0" w:tentative="0">
      <w:start w:val="1"/>
      <w:numFmt w:val="lowerLetter"/>
      <w:pStyle w:val="177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2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20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6">
    <w:nsid w:val="69506ABF"/>
    <w:multiLevelType w:val="multilevel"/>
    <w:tmpl w:val="69506ABF"/>
    <w:lvl w:ilvl="0" w:tentative="0">
      <w:start w:val="1"/>
      <w:numFmt w:val="bullet"/>
      <w:pStyle w:val="191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7">
    <w:nsid w:val="6CA41985"/>
    <w:multiLevelType w:val="multilevel"/>
    <w:tmpl w:val="6CA41985"/>
    <w:lvl w:ilvl="0" w:tentative="0">
      <w:start w:val="1"/>
      <w:numFmt w:val="decimal"/>
      <w:pStyle w:val="100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>
    <w:nsid w:val="6CE42AC1"/>
    <w:multiLevelType w:val="multilevel"/>
    <w:tmpl w:val="6CE42AC1"/>
    <w:lvl w:ilvl="0" w:tentative="0">
      <w:start w:val="1"/>
      <w:numFmt w:val="lowerLetter"/>
      <w:pStyle w:val="176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EA2025"/>
    <w:multiLevelType w:val="multilevel"/>
    <w:tmpl w:val="6CEA2025"/>
    <w:lvl w:ilvl="0" w:tentative="0">
      <w:start w:val="1"/>
      <w:numFmt w:val="none"/>
      <w:pStyle w:val="155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68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7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01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6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0">
    <w:nsid w:val="6DBF04F4"/>
    <w:multiLevelType w:val="multilevel"/>
    <w:tmpl w:val="6DBF04F4"/>
    <w:lvl w:ilvl="0" w:tentative="0">
      <w:start w:val="1"/>
      <w:numFmt w:val="none"/>
      <w:pStyle w:val="182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1">
    <w:nsid w:val="6DF35F19"/>
    <w:multiLevelType w:val="multilevel"/>
    <w:tmpl w:val="6DF35F19"/>
    <w:lvl w:ilvl="0" w:tentative="0">
      <w:start w:val="1"/>
      <w:numFmt w:val="decimal"/>
      <w:pStyle w:val="118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2">
    <w:nsid w:val="76933334"/>
    <w:multiLevelType w:val="multilevel"/>
    <w:tmpl w:val="76933334"/>
    <w:lvl w:ilvl="0" w:tentative="0">
      <w:start w:val="1"/>
      <w:numFmt w:val="none"/>
      <w:pStyle w:val="142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9"/>
  </w:num>
  <w:num w:numId="3">
    <w:abstractNumId w:val="5"/>
  </w:num>
  <w:num w:numId="4">
    <w:abstractNumId w:val="24"/>
  </w:num>
  <w:num w:numId="5">
    <w:abstractNumId w:val="19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27"/>
  </w:num>
  <w:num w:numId="12">
    <w:abstractNumId w:val="12"/>
  </w:num>
  <w:num w:numId="13">
    <w:abstractNumId w:val="25"/>
  </w:num>
  <w:num w:numId="14">
    <w:abstractNumId w:val="7"/>
  </w:num>
  <w:num w:numId="15">
    <w:abstractNumId w:val="20"/>
  </w:num>
  <w:num w:numId="16">
    <w:abstractNumId w:val="22"/>
  </w:num>
  <w:num w:numId="17">
    <w:abstractNumId w:val="18"/>
  </w:num>
  <w:num w:numId="18">
    <w:abstractNumId w:val="31"/>
  </w:num>
  <w:num w:numId="19">
    <w:abstractNumId w:val="16"/>
  </w:num>
  <w:num w:numId="20">
    <w:abstractNumId w:val="1"/>
  </w:num>
  <w:num w:numId="21">
    <w:abstractNumId w:val="10"/>
  </w:num>
  <w:num w:numId="22">
    <w:abstractNumId w:val="32"/>
  </w:num>
  <w:num w:numId="23">
    <w:abstractNumId w:val="21"/>
  </w:num>
  <w:num w:numId="24">
    <w:abstractNumId w:val="6"/>
  </w:num>
  <w:num w:numId="25">
    <w:abstractNumId w:val="28"/>
  </w:num>
  <w:num w:numId="26">
    <w:abstractNumId w:val="30"/>
  </w:num>
  <w:num w:numId="27">
    <w:abstractNumId w:val="2"/>
  </w:num>
  <w:num w:numId="28">
    <w:abstractNumId w:val="4"/>
  </w:num>
  <w:num w:numId="29">
    <w:abstractNumId w:val="15"/>
  </w:num>
  <w:num w:numId="30">
    <w:abstractNumId w:val="26"/>
  </w:num>
  <w:num w:numId="31">
    <w:abstractNumId w:val="2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OWQyZTEyMzkzMmM5NDQ1ODRkNTRiNTAyMTlhMjIifQ=="/>
  </w:docVars>
  <w:rsids>
    <w:rsidRoot w:val="0067059D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4F8E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3741A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35DD"/>
    <w:rsid w:val="00555044"/>
    <w:rsid w:val="00561475"/>
    <w:rsid w:val="00562308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059D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396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E5F02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827"/>
    <w:rsid w:val="009249EC"/>
    <w:rsid w:val="009273B3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D02"/>
    <w:rsid w:val="00977FF9"/>
    <w:rsid w:val="009809BB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B0F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9D2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045D"/>
    <w:rsid w:val="00D51BF3"/>
    <w:rsid w:val="00D66846"/>
    <w:rsid w:val="00D675FB"/>
    <w:rsid w:val="00D71F25"/>
    <w:rsid w:val="00D72A9C"/>
    <w:rsid w:val="00D77031"/>
    <w:rsid w:val="00D81F09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CA4"/>
    <w:rsid w:val="00F16F00"/>
    <w:rsid w:val="00F25BB6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248305A"/>
    <w:rsid w:val="0250735D"/>
    <w:rsid w:val="029124C9"/>
    <w:rsid w:val="05D13019"/>
    <w:rsid w:val="06BD3950"/>
    <w:rsid w:val="07340504"/>
    <w:rsid w:val="074339A9"/>
    <w:rsid w:val="07F567CA"/>
    <w:rsid w:val="082454D8"/>
    <w:rsid w:val="09D76A51"/>
    <w:rsid w:val="0A611458"/>
    <w:rsid w:val="0C554996"/>
    <w:rsid w:val="0C734149"/>
    <w:rsid w:val="0CE65413"/>
    <w:rsid w:val="0DA90E87"/>
    <w:rsid w:val="0DC73CDF"/>
    <w:rsid w:val="0FB22603"/>
    <w:rsid w:val="10A96AED"/>
    <w:rsid w:val="11466B07"/>
    <w:rsid w:val="11484B7B"/>
    <w:rsid w:val="121073DE"/>
    <w:rsid w:val="1273042B"/>
    <w:rsid w:val="12B969E9"/>
    <w:rsid w:val="13951B3B"/>
    <w:rsid w:val="13E25209"/>
    <w:rsid w:val="15C41AB6"/>
    <w:rsid w:val="172E656B"/>
    <w:rsid w:val="173B2048"/>
    <w:rsid w:val="1D95247B"/>
    <w:rsid w:val="1DEB6009"/>
    <w:rsid w:val="1F4A70FD"/>
    <w:rsid w:val="1FF5486C"/>
    <w:rsid w:val="200E40BC"/>
    <w:rsid w:val="2099237C"/>
    <w:rsid w:val="228D3E7A"/>
    <w:rsid w:val="246A441E"/>
    <w:rsid w:val="247A76EA"/>
    <w:rsid w:val="25432329"/>
    <w:rsid w:val="25E42FB4"/>
    <w:rsid w:val="26AD1FB3"/>
    <w:rsid w:val="27BC1FA7"/>
    <w:rsid w:val="283332DA"/>
    <w:rsid w:val="290047DB"/>
    <w:rsid w:val="291F0542"/>
    <w:rsid w:val="294D78C7"/>
    <w:rsid w:val="29BB5003"/>
    <w:rsid w:val="2A1A1D2E"/>
    <w:rsid w:val="2D88542E"/>
    <w:rsid w:val="2E0067B1"/>
    <w:rsid w:val="3029746C"/>
    <w:rsid w:val="30CD7FF2"/>
    <w:rsid w:val="30FA5A12"/>
    <w:rsid w:val="32523AAD"/>
    <w:rsid w:val="32592EEF"/>
    <w:rsid w:val="32A978B2"/>
    <w:rsid w:val="32BE2B5E"/>
    <w:rsid w:val="32F930A3"/>
    <w:rsid w:val="35E328D9"/>
    <w:rsid w:val="370C4202"/>
    <w:rsid w:val="37815996"/>
    <w:rsid w:val="37842B42"/>
    <w:rsid w:val="37B81B43"/>
    <w:rsid w:val="38521299"/>
    <w:rsid w:val="38D11273"/>
    <w:rsid w:val="39687A37"/>
    <w:rsid w:val="3B00217F"/>
    <w:rsid w:val="3C053706"/>
    <w:rsid w:val="3C425A6B"/>
    <w:rsid w:val="3C842FA3"/>
    <w:rsid w:val="3E0B2DFF"/>
    <w:rsid w:val="3E511436"/>
    <w:rsid w:val="3EA42E61"/>
    <w:rsid w:val="41E714BD"/>
    <w:rsid w:val="454848B8"/>
    <w:rsid w:val="462D2C94"/>
    <w:rsid w:val="46731392"/>
    <w:rsid w:val="47FE103D"/>
    <w:rsid w:val="48926E17"/>
    <w:rsid w:val="493868A9"/>
    <w:rsid w:val="49E625A7"/>
    <w:rsid w:val="4A4E5BB5"/>
    <w:rsid w:val="4A9F11A1"/>
    <w:rsid w:val="4AF56684"/>
    <w:rsid w:val="4C1B1639"/>
    <w:rsid w:val="4E3C7A50"/>
    <w:rsid w:val="4F5A5E19"/>
    <w:rsid w:val="4F66583F"/>
    <w:rsid w:val="527267F2"/>
    <w:rsid w:val="55067F3A"/>
    <w:rsid w:val="553D7E00"/>
    <w:rsid w:val="558F5D5E"/>
    <w:rsid w:val="55E31AFA"/>
    <w:rsid w:val="56142799"/>
    <w:rsid w:val="56523435"/>
    <w:rsid w:val="57C40382"/>
    <w:rsid w:val="588C0F63"/>
    <w:rsid w:val="590961FC"/>
    <w:rsid w:val="5ADA376B"/>
    <w:rsid w:val="5B0E5A1D"/>
    <w:rsid w:val="5B2B4256"/>
    <w:rsid w:val="5D0968B1"/>
    <w:rsid w:val="5D156F6C"/>
    <w:rsid w:val="5D7879F0"/>
    <w:rsid w:val="5EB7760C"/>
    <w:rsid w:val="5F0759F1"/>
    <w:rsid w:val="62130050"/>
    <w:rsid w:val="6242450E"/>
    <w:rsid w:val="62A849B5"/>
    <w:rsid w:val="635265A3"/>
    <w:rsid w:val="6A975974"/>
    <w:rsid w:val="6A991B4E"/>
    <w:rsid w:val="6B9D229A"/>
    <w:rsid w:val="6E0D32E8"/>
    <w:rsid w:val="6E426D96"/>
    <w:rsid w:val="6EB16D05"/>
    <w:rsid w:val="6F3C104B"/>
    <w:rsid w:val="6F77137F"/>
    <w:rsid w:val="718F134F"/>
    <w:rsid w:val="719647CC"/>
    <w:rsid w:val="72596DDD"/>
    <w:rsid w:val="72BB3A37"/>
    <w:rsid w:val="74FC77C0"/>
    <w:rsid w:val="75D829C3"/>
    <w:rsid w:val="76713F77"/>
    <w:rsid w:val="79B53B59"/>
    <w:rsid w:val="7AF0771F"/>
    <w:rsid w:val="7BF94115"/>
    <w:rsid w:val="7C8C3866"/>
    <w:rsid w:val="7D413817"/>
    <w:rsid w:val="7D474461"/>
    <w:rsid w:val="7DCB092C"/>
    <w:rsid w:val="7E2C6520"/>
    <w:rsid w:val="7F6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1"/>
    <w:autoRedefine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2"/>
    <w:autoRedefine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3"/>
    <w:autoRedefine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4"/>
    <w:autoRedefine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5"/>
    <w:autoRedefine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autoRedefine/>
    <w:qFormat/>
    <w:uiPriority w:val="0"/>
    <w:pPr>
      <w:ind w:firstLine="420"/>
    </w:p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Body Text"/>
    <w:basedOn w:val="1"/>
    <w:link w:val="89"/>
    <w:autoRedefine/>
    <w:qFormat/>
    <w:uiPriority w:val="0"/>
    <w:pPr>
      <w:spacing w:after="120"/>
    </w:pPr>
  </w:style>
  <w:style w:type="paragraph" w:styleId="15">
    <w:name w:val="toc 5"/>
    <w:basedOn w:val="1"/>
    <w:next w:val="1"/>
    <w:autoRedefine/>
    <w:unhideWhenUsed/>
    <w:qFormat/>
    <w:uiPriority w:val="39"/>
    <w:pPr>
      <w:ind w:left="839"/>
    </w:pPr>
    <w:rPr>
      <w:rFonts w:ascii="宋体"/>
    </w:rPr>
  </w:style>
  <w:style w:type="paragraph" w:styleId="16">
    <w:name w:val="toc 3"/>
    <w:basedOn w:val="1"/>
    <w:next w:val="1"/>
    <w:autoRedefine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7">
    <w:name w:val="Balloon Text"/>
    <w:basedOn w:val="1"/>
    <w:link w:val="48"/>
    <w:autoRedefine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7"/>
    <w:autoRedefine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9">
    <w:name w:val="header"/>
    <w:basedOn w:val="1"/>
    <w:link w:val="46"/>
    <w:autoRedefine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rPr>
      <w:rFonts w:ascii="宋体"/>
    </w:rPr>
  </w:style>
  <w:style w:type="paragraph" w:styleId="21">
    <w:name w:val="toc 4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2">
    <w:name w:val="footnote text"/>
    <w:basedOn w:val="1"/>
    <w:next w:val="1"/>
    <w:link w:val="102"/>
    <w:autoRedefine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4">
    <w:name w:val="table of figures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5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link w:val="5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30">
    <w:name w:val="Table Grid"/>
    <w:basedOn w:val="2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autoRedefine/>
    <w:qFormat/>
    <w:uiPriority w:val="22"/>
    <w:rPr>
      <w:b/>
      <w:bCs/>
    </w:rPr>
  </w:style>
  <w:style w:type="character" w:styleId="33">
    <w:name w:val="page number"/>
    <w:autoRedefine/>
    <w:qFormat/>
    <w:uiPriority w:val="0"/>
    <w:rPr>
      <w:rFonts w:ascii="宋体" w:hAnsi="Times New Roman" w:eastAsia="宋体"/>
      <w:sz w:val="18"/>
    </w:rPr>
  </w:style>
  <w:style w:type="character" w:styleId="34">
    <w:name w:val="Emphasis"/>
    <w:autoRedefine/>
    <w:qFormat/>
    <w:uiPriority w:val="20"/>
    <w:rPr>
      <w:i/>
      <w:iCs/>
    </w:rPr>
  </w:style>
  <w:style w:type="character" w:styleId="35">
    <w:name w:val="Hyperlink"/>
    <w:autoRedefine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6">
    <w:name w:val="footnote reference"/>
    <w:autoRedefine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7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38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9">
    <w:name w:val="标题 3 字符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40">
    <w:name w:val="标题 4 字符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41">
    <w:name w:val="标题 5 字符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42">
    <w:name w:val="标题 6 字符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3">
    <w:name w:val="标题 7 字符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44">
    <w:name w:val="标题 8 字符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5">
    <w:name w:val="标题 9 字符"/>
    <w:link w:val="10"/>
    <w:autoRedefine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6">
    <w:name w:val="页眉 字符"/>
    <w:link w:val="19"/>
    <w:autoRedefine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8"/>
    <w:autoRedefine/>
    <w:qFormat/>
    <w:uiPriority w:val="99"/>
    <w:rPr>
      <w:rFonts w:ascii="宋体"/>
      <w:kern w:val="2"/>
      <w:sz w:val="18"/>
      <w:szCs w:val="18"/>
    </w:rPr>
  </w:style>
  <w:style w:type="character" w:customStyle="1" w:styleId="48">
    <w:name w:val="批注框文本 字符"/>
    <w:link w:val="17"/>
    <w:autoRedefine/>
    <w:semiHidden/>
    <w:qFormat/>
    <w:uiPriority w:val="99"/>
    <w:rPr>
      <w:kern w:val="2"/>
      <w:sz w:val="18"/>
      <w:szCs w:val="18"/>
    </w:rPr>
  </w:style>
  <w:style w:type="paragraph" w:styleId="49">
    <w:name w:val="Quote"/>
    <w:basedOn w:val="1"/>
    <w:next w:val="1"/>
    <w:link w:val="50"/>
    <w:autoRedefine/>
    <w:qFormat/>
    <w:uiPriority w:val="29"/>
    <w:rPr>
      <w:i/>
      <w:iCs/>
      <w:color w:val="000000"/>
    </w:rPr>
  </w:style>
  <w:style w:type="character" w:customStyle="1" w:styleId="50">
    <w:name w:val="引用 字符"/>
    <w:link w:val="49"/>
    <w:autoRedefine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51">
    <w:name w:val="标题 字符"/>
    <w:link w:val="28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52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3">
    <w:name w:val="标准称谓"/>
    <w:next w:val="1"/>
    <w:autoRedefine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4">
    <w:name w:val="标准文件_页脚偶数页"/>
    <w:autoRedefine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5">
    <w:name w:val="标准文件_页脚奇数页"/>
    <w:autoRedefine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6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标准文件_ICS"/>
    <w:basedOn w:val="1"/>
    <w:autoRedefine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8">
    <w:name w:val="标准文件_标准正文"/>
    <w:basedOn w:val="1"/>
    <w:next w:val="59"/>
    <w:autoRedefine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9">
    <w:name w:val="标准文件_段"/>
    <w:link w:val="187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0">
    <w:name w:val="标准文件_版本"/>
    <w:basedOn w:val="58"/>
    <w:autoRedefine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61">
    <w:name w:val="标准文件_标准部门"/>
    <w:basedOn w:val="1"/>
    <w:autoRedefine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2">
    <w:name w:val="标准文件_标准代替"/>
    <w:basedOn w:val="1"/>
    <w:next w:val="1"/>
    <w:autoRedefine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3">
    <w:name w:val="标准文件_标准名称标题"/>
    <w:basedOn w:val="1"/>
    <w:next w:val="1"/>
    <w:autoRedefine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4">
    <w:name w:val="标准文件_页眉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5">
    <w:name w:val="标准文件_页眉偶数页"/>
    <w:basedOn w:val="64"/>
    <w:next w:val="1"/>
    <w:autoRedefine/>
    <w:qFormat/>
    <w:uiPriority w:val="0"/>
    <w:pPr>
      <w:jc w:val="left"/>
    </w:pPr>
  </w:style>
  <w:style w:type="paragraph" w:customStyle="1" w:styleId="66">
    <w:name w:val="标准文件_参考文献标题"/>
    <w:basedOn w:val="1"/>
    <w:next w:val="1"/>
    <w:autoRedefine/>
    <w:qFormat/>
    <w:uiPriority w:val="0"/>
    <w:pPr>
      <w:widowControl/>
      <w:shd w:val="clear" w:color="FFFFFF" w:fill="FFFFFF"/>
      <w:adjustRightInd/>
      <w:spacing w:before="56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7">
    <w:name w:val="标准文件_参考文献条目"/>
    <w:autoRedefine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8">
    <w:name w:val="标准文件_二级条标题"/>
    <w:next w:val="59"/>
    <w:autoRedefine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9">
    <w:name w:val="标准文件_发布"/>
    <w:autoRedefine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70">
    <w:name w:val="标准文件_方框数字列项"/>
    <w:basedOn w:val="59"/>
    <w:autoRedefine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71">
    <w:name w:val="标准文件_封面标准编号"/>
    <w:basedOn w:val="1"/>
    <w:next w:val="62"/>
    <w:autoRedefine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2">
    <w:name w:val="标准文件_封面标准分类号"/>
    <w:basedOn w:val="1"/>
    <w:autoRedefine/>
    <w:qFormat/>
    <w:uiPriority w:val="0"/>
    <w:rPr>
      <w:rFonts w:ascii="黑体" w:eastAsia="黑体"/>
      <w:b/>
      <w:kern w:val="0"/>
      <w:sz w:val="28"/>
    </w:rPr>
  </w:style>
  <w:style w:type="paragraph" w:customStyle="1" w:styleId="73">
    <w:name w:val="标准文件_封面标准名称"/>
    <w:basedOn w:val="1"/>
    <w:autoRedefine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4">
    <w:name w:val="标准文件_封面标准英文名称"/>
    <w:basedOn w:val="1"/>
    <w:autoRedefine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5">
    <w:name w:val="标准文件_封面发布日期"/>
    <w:basedOn w:val="1"/>
    <w:autoRedefine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6">
    <w:name w:val="标准文件_封面密级"/>
    <w:basedOn w:val="1"/>
    <w:autoRedefine/>
    <w:qFormat/>
    <w:uiPriority w:val="0"/>
    <w:rPr>
      <w:rFonts w:eastAsia="黑体"/>
      <w:sz w:val="32"/>
    </w:rPr>
  </w:style>
  <w:style w:type="paragraph" w:customStyle="1" w:styleId="77">
    <w:name w:val="标准文件_封面实施日期"/>
    <w:basedOn w:val="1"/>
    <w:autoRedefine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8">
    <w:name w:val="标准文件_封面抬头"/>
    <w:basedOn w:val="59"/>
    <w:autoRedefine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9">
    <w:name w:val="标准文件_附录标识"/>
    <w:next w:val="59"/>
    <w:autoRedefine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0">
    <w:name w:val="标准文件_附录表标题"/>
    <w:next w:val="59"/>
    <w:autoRedefine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1">
    <w:name w:val="标准文件_附录一级条标题"/>
    <w:next w:val="59"/>
    <w:autoRedefine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二级条标题"/>
    <w:basedOn w:val="81"/>
    <w:next w:val="5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3">
    <w:name w:val="标准文件_附录公式"/>
    <w:basedOn w:val="58"/>
    <w:next w:val="58"/>
    <w:autoRedefine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4">
    <w:name w:val="标准文件_附录三级条标题"/>
    <w:next w:val="59"/>
    <w:autoRedefine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四级条标题"/>
    <w:next w:val="59"/>
    <w:autoRedefine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图标题"/>
    <w:next w:val="59"/>
    <w:autoRedefine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7">
    <w:name w:val="标准文件_附录五级条标题"/>
    <w:next w:val="59"/>
    <w:autoRedefine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附录英文标识"/>
    <w:next w:val="14"/>
    <w:autoRedefine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9">
    <w:name w:val="正文文本 字符"/>
    <w:link w:val="14"/>
    <w:autoRedefine/>
    <w:qFormat/>
    <w:uiPriority w:val="0"/>
    <w:rPr>
      <w:kern w:val="2"/>
      <w:sz w:val="21"/>
      <w:szCs w:val="21"/>
    </w:rPr>
  </w:style>
  <w:style w:type="paragraph" w:customStyle="1" w:styleId="90">
    <w:name w:val="标准文件_附录章标题"/>
    <w:next w:val="59"/>
    <w:autoRedefine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1">
    <w:name w:val="标准文件_公式后的破折号"/>
    <w:basedOn w:val="59"/>
    <w:next w:val="59"/>
    <w:autoRedefine/>
    <w:qFormat/>
    <w:uiPriority w:val="0"/>
    <w:pPr>
      <w:ind w:left="488" w:leftChars="200" w:hanging="289" w:hangingChars="290"/>
    </w:pPr>
  </w:style>
  <w:style w:type="paragraph" w:customStyle="1" w:styleId="92">
    <w:name w:val="标准文件_前言、引言标题"/>
    <w:next w:val="1"/>
    <w:autoRedefine/>
    <w:qFormat/>
    <w:uiPriority w:val="0"/>
    <w:pPr>
      <w:numPr>
        <w:ilvl w:val="0"/>
        <w:numId w:val="8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3">
    <w:name w:val="标准文件_目次、标准名称标题"/>
    <w:basedOn w:val="92"/>
    <w:next w:val="59"/>
    <w:autoRedefine/>
    <w:qFormat/>
    <w:uiPriority w:val="0"/>
    <w:pPr>
      <w:spacing w:line="460" w:lineRule="exact"/>
      <w:ind w:left="0" w:firstLine="0"/>
    </w:pPr>
  </w:style>
  <w:style w:type="paragraph" w:customStyle="1" w:styleId="94">
    <w:name w:val="标准文件_目录标题"/>
    <w:basedOn w:val="1"/>
    <w:autoRedefine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5">
    <w:name w:val="标准文件_破折号列项"/>
    <w:autoRedefine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6">
    <w:name w:val="标准文件_破折号列项（二级）"/>
    <w:basedOn w:val="95"/>
    <w:autoRedefine/>
    <w:qFormat/>
    <w:uiPriority w:val="0"/>
    <w:pPr>
      <w:numPr>
        <w:numId w:val="10"/>
      </w:numPr>
    </w:pPr>
  </w:style>
  <w:style w:type="paragraph" w:customStyle="1" w:styleId="97">
    <w:name w:val="标准文件_三级条标题"/>
    <w:basedOn w:val="68"/>
    <w:next w:val="59"/>
    <w:autoRedefine/>
    <w:qFormat/>
    <w:uiPriority w:val="0"/>
    <w:pPr>
      <w:widowControl/>
      <w:numPr>
        <w:ilvl w:val="4"/>
      </w:numPr>
      <w:outlineLvl w:val="3"/>
    </w:pPr>
  </w:style>
  <w:style w:type="character" w:customStyle="1" w:styleId="98">
    <w:name w:val="Subtle Reference"/>
    <w:autoRedefine/>
    <w:qFormat/>
    <w:uiPriority w:val="31"/>
    <w:rPr>
      <w:smallCaps/>
      <w:color w:val="C0504D"/>
      <w:u w:val="single"/>
    </w:rPr>
  </w:style>
  <w:style w:type="paragraph" w:customStyle="1" w:styleId="99">
    <w:name w:val="标准文件_示例后续"/>
    <w:basedOn w:val="1"/>
    <w:autoRedefine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00">
    <w:name w:val="标准文件_数字编号列项"/>
    <w:autoRedefine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1">
    <w:name w:val="标准文件_四级条标题"/>
    <w:next w:val="59"/>
    <w:autoRedefine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2">
    <w:name w:val="脚注文本 字符"/>
    <w:link w:val="22"/>
    <w:autoRedefine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3">
    <w:name w:val="标准文件_条文脚注"/>
    <w:basedOn w:val="22"/>
    <w:autoRedefine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4">
    <w:name w:val="标准文件_图表脚注"/>
    <w:basedOn w:val="1"/>
    <w:next w:val="59"/>
    <w:autoRedefine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5">
    <w:name w:val="标准文件_图表脚注内容"/>
    <w:autoRedefine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6">
    <w:name w:val="标准文件_五级条标题"/>
    <w:next w:val="59"/>
    <w:autoRedefine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7">
    <w:name w:val="标准文件_章标题"/>
    <w:next w:val="59"/>
    <w:autoRedefine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8">
    <w:name w:val="标准文件_一级条标题"/>
    <w:basedOn w:val="107"/>
    <w:next w:val="5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9">
    <w:name w:val="标准文件_一致程度"/>
    <w:basedOn w:val="1"/>
    <w:autoRedefine/>
    <w:qFormat/>
    <w:uiPriority w:val="0"/>
    <w:pPr>
      <w:spacing w:line="440" w:lineRule="exact"/>
      <w:jc w:val="center"/>
    </w:pPr>
    <w:rPr>
      <w:sz w:val="28"/>
    </w:rPr>
  </w:style>
  <w:style w:type="paragraph" w:customStyle="1" w:styleId="110">
    <w:name w:val="标准文件_引言标题"/>
    <w:next w:val="1"/>
    <w:autoRedefine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1">
    <w:name w:val="标准文件_英文图表脚注"/>
    <w:basedOn w:val="58"/>
    <w:autoRedefine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2">
    <w:name w:val="标准文件_数字编号列项（二级）"/>
    <w:autoRedefine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3">
    <w:name w:val="标准文件_英文注："/>
    <w:basedOn w:val="1"/>
    <w:next w:val="59"/>
    <w:autoRedefine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4">
    <w:name w:val="标准文件_英文注×："/>
    <w:basedOn w:val="1"/>
    <w:autoRedefine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5">
    <w:name w:val="标准文件_正文表标题"/>
    <w:next w:val="59"/>
    <w:autoRedefine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公式"/>
    <w:basedOn w:val="1"/>
    <w:next w:val="58"/>
    <w:autoRedefine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7">
    <w:name w:val="标准文件_正文图标题"/>
    <w:next w:val="59"/>
    <w:autoRedefine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8">
    <w:name w:val="标准文件_正文英文表标题"/>
    <w:next w:val="59"/>
    <w:autoRedefine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标准文件_正文英文图标题"/>
    <w:next w:val="59"/>
    <w:autoRedefine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0">
    <w:name w:val="标准文件_编号列项（三级）"/>
    <w:autoRedefine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1">
    <w:name w:val="二级无标题条"/>
    <w:basedOn w:val="1"/>
    <w:autoRedefine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2">
    <w:name w:val="发布部门"/>
    <w:next w:val="59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3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4">
    <w:name w:val="封面标准代替信息"/>
    <w:basedOn w:val="1"/>
    <w:autoRedefine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5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6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7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8">
    <w:name w:val="封面标准英文名称"/>
    <w:autoRedefine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9">
    <w:name w:val="封面一致性程度标识"/>
    <w:autoRedefine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0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附录二级无标题条"/>
    <w:basedOn w:val="1"/>
    <w:next w:val="59"/>
    <w:autoRedefine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2">
    <w:name w:val="附录三级无标题条"/>
    <w:basedOn w:val="131"/>
    <w:next w:val="59"/>
    <w:autoRedefine/>
    <w:qFormat/>
    <w:uiPriority w:val="0"/>
    <w:pPr>
      <w:outlineLvl w:val="4"/>
    </w:pPr>
  </w:style>
  <w:style w:type="paragraph" w:customStyle="1" w:styleId="133">
    <w:name w:val="附录四级无标题条"/>
    <w:basedOn w:val="132"/>
    <w:next w:val="59"/>
    <w:autoRedefine/>
    <w:qFormat/>
    <w:uiPriority w:val="0"/>
    <w:pPr>
      <w:outlineLvl w:val="5"/>
    </w:pPr>
  </w:style>
  <w:style w:type="paragraph" w:customStyle="1" w:styleId="134">
    <w:name w:val="附录图"/>
    <w:next w:val="59"/>
    <w:autoRedefine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5">
    <w:name w:val="标准文件_一级项"/>
    <w:autoRedefine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6">
    <w:name w:val="附录五级无标题条"/>
    <w:basedOn w:val="133"/>
    <w:next w:val="59"/>
    <w:autoRedefine/>
    <w:qFormat/>
    <w:uiPriority w:val="0"/>
    <w:pPr>
      <w:outlineLvl w:val="6"/>
    </w:pPr>
  </w:style>
  <w:style w:type="paragraph" w:customStyle="1" w:styleId="137">
    <w:name w:val="附录性质"/>
    <w:basedOn w:val="1"/>
    <w:autoRedefine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8">
    <w:name w:val="附录一级无标题条"/>
    <w:basedOn w:val="90"/>
    <w:next w:val="59"/>
    <w:autoRedefine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9">
    <w:name w:val="个人答复风格"/>
    <w:autoRedefine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40">
    <w:name w:val="个人撰写风格"/>
    <w:autoRedefine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41">
    <w:name w:val="脚注后续"/>
    <w:autoRedefine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2">
    <w:name w:val="列项——"/>
    <w:autoRedefine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3">
    <w:name w:val="列项·"/>
    <w:basedOn w:val="59"/>
    <w:autoRedefine/>
    <w:qFormat/>
    <w:uiPriority w:val="0"/>
    <w:pPr>
      <w:tabs>
        <w:tab w:val="left" w:pos="840"/>
      </w:tabs>
    </w:pPr>
  </w:style>
  <w:style w:type="paragraph" w:customStyle="1" w:styleId="144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5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6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7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8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9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50">
    <w:name w:val="目录 71"/>
    <w:basedOn w:val="149"/>
    <w:autoRedefine/>
    <w:semiHidden/>
    <w:qFormat/>
    <w:uiPriority w:val="0"/>
    <w:pPr>
      <w:ind w:left="1260"/>
    </w:pPr>
  </w:style>
  <w:style w:type="paragraph" w:customStyle="1" w:styleId="151">
    <w:name w:val="目录 81"/>
    <w:basedOn w:val="150"/>
    <w:autoRedefine/>
    <w:semiHidden/>
    <w:qFormat/>
    <w:uiPriority w:val="0"/>
    <w:pPr>
      <w:ind w:left="1470"/>
    </w:pPr>
  </w:style>
  <w:style w:type="paragraph" w:customStyle="1" w:styleId="152">
    <w:name w:val="目录 91"/>
    <w:basedOn w:val="151"/>
    <w:autoRedefine/>
    <w:semiHidden/>
    <w:qFormat/>
    <w:uiPriority w:val="0"/>
    <w:pPr>
      <w:ind w:left="1680"/>
    </w:pPr>
  </w:style>
  <w:style w:type="paragraph" w:customStyle="1" w:styleId="153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4">
    <w:name w:val="其他发布部门"/>
    <w:basedOn w:val="122"/>
    <w:autoRedefine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5">
    <w:name w:val="前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6">
    <w:name w:val="三级无标题条"/>
    <w:basedOn w:val="1"/>
    <w:autoRedefine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7">
    <w:name w:val="实施日期"/>
    <w:basedOn w:val="123"/>
    <w:autoRedefine/>
    <w:qFormat/>
    <w:uiPriority w:val="0"/>
    <w:pPr>
      <w:framePr w:hSpace="0" w:wrap="around" w:xAlign="right"/>
      <w:jc w:val="right"/>
    </w:pPr>
  </w:style>
  <w:style w:type="paragraph" w:customStyle="1" w:styleId="158">
    <w:name w:val="四级无标题条"/>
    <w:basedOn w:val="1"/>
    <w:autoRedefine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9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0">
    <w:name w:val="无标题条"/>
    <w:next w:val="59"/>
    <w:autoRedefine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1">
    <w:name w:val="五级无标题条"/>
    <w:basedOn w:val="1"/>
    <w:autoRedefine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2">
    <w:name w:val="一级无标题条"/>
    <w:basedOn w:val="1"/>
    <w:autoRedefine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3">
    <w:name w:val="注:后续"/>
    <w:autoRedefine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注×:后续"/>
    <w:basedOn w:val="163"/>
    <w:autoRedefine/>
    <w:qFormat/>
    <w:uiPriority w:val="0"/>
    <w:pPr>
      <w:ind w:left="1406" w:leftChars="0" w:hanging="499" w:firstLineChars="0"/>
    </w:pPr>
  </w:style>
  <w:style w:type="paragraph" w:customStyle="1" w:styleId="165">
    <w:name w:val="标准文件_一级无标题"/>
    <w:basedOn w:val="10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文件_五级无标题"/>
    <w:basedOn w:val="106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7">
    <w:name w:val="标准文件_三级无标题"/>
    <w:basedOn w:val="97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8">
    <w:name w:val="标准文件_二级无标题"/>
    <w:basedOn w:val="6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9">
    <w:name w:val="标准_四级无标题"/>
    <w:basedOn w:val="101"/>
    <w:next w:val="59"/>
    <w:autoRedefine/>
    <w:qFormat/>
    <w:uiPriority w:val="0"/>
    <w:rPr>
      <w:rFonts w:eastAsia="宋体"/>
    </w:rPr>
  </w:style>
  <w:style w:type="paragraph" w:customStyle="1" w:styleId="170">
    <w:name w:val="标准文件_四级无标题"/>
    <w:basedOn w:val="101"/>
    <w:autoRedefine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71">
    <w:name w:val="标准文件_大写罗马数字编号列项"/>
    <w:basedOn w:val="59"/>
    <w:autoRedefine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72">
    <w:name w:val="标准文件_小写罗马数字编号列项"/>
    <w:basedOn w:val="59"/>
    <w:autoRedefine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3">
    <w:name w:val="标准文件_附录标题"/>
    <w:basedOn w:val="79"/>
    <w:autoRedefine/>
    <w:qFormat/>
    <w:uiPriority w:val="0"/>
    <w:pPr>
      <w:numPr>
        <w:numId w:val="0"/>
      </w:numPr>
      <w:spacing w:after="280"/>
      <w:outlineLvl w:val="9"/>
    </w:pPr>
  </w:style>
  <w:style w:type="paragraph" w:customStyle="1" w:styleId="174">
    <w:name w:val="标准文件_二级项"/>
    <w:autoRedefine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三级项"/>
    <w:basedOn w:val="1"/>
    <w:autoRedefine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6">
    <w:name w:val="图表脚注说明"/>
    <w:basedOn w:val="1"/>
    <w:next w:val="59"/>
    <w:autoRedefine/>
    <w:qFormat/>
    <w:uiPriority w:val="0"/>
    <w:pPr>
      <w:numPr>
        <w:ilvl w:val="0"/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77">
    <w:name w:val="标准文件_字母编号列项（一级）"/>
    <w:autoRedefine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8">
    <w:name w:val="标准文件_索引字母"/>
    <w:next w:val="59"/>
    <w:autoRedefine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9">
    <w:name w:val="标准文件_附录前"/>
    <w:next w:val="59"/>
    <w:autoRedefine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80">
    <w:name w:val="标准文件_正文标准名称"/>
    <w:autoRedefine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81">
    <w:name w:val="标准文件_表格"/>
    <w:basedOn w:val="5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2">
    <w:name w:val="标准文件_注："/>
    <w:next w:val="59"/>
    <w:autoRedefine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3">
    <w:name w:val="标准文件_注×："/>
    <w:autoRedefine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4">
    <w:name w:val="标准文件_示例："/>
    <w:next w:val="185"/>
    <w:autoRedefine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5">
    <w:name w:val="标准文件_示例内容"/>
    <w:basedOn w:val="59"/>
    <w:autoRedefine/>
    <w:qFormat/>
    <w:uiPriority w:val="0"/>
    <w:pPr>
      <w:ind w:firstLine="420"/>
    </w:pPr>
    <w:rPr>
      <w:sz w:val="18"/>
    </w:rPr>
  </w:style>
  <w:style w:type="paragraph" w:customStyle="1" w:styleId="186">
    <w:name w:val="标准文件_示例×："/>
    <w:basedOn w:val="1"/>
    <w:next w:val="185"/>
    <w:autoRedefine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7">
    <w:name w:val="标准文件_段 Char"/>
    <w:link w:val="59"/>
    <w:autoRedefine/>
    <w:qFormat/>
    <w:uiPriority w:val="0"/>
    <w:rPr>
      <w:rFonts w:ascii="宋体" w:hAnsi="Times New Roman"/>
      <w:sz w:val="21"/>
    </w:rPr>
  </w:style>
  <w:style w:type="paragraph" w:customStyle="1" w:styleId="188">
    <w:name w:val="标准文件_表格续"/>
    <w:basedOn w:val="59"/>
    <w:next w:val="59"/>
    <w:autoRedefine/>
    <w:qFormat/>
    <w:uiPriority w:val="0"/>
    <w:pPr>
      <w:jc w:val="center"/>
    </w:pPr>
    <w:rPr>
      <w:rFonts w:ascii="黑体" w:hAnsi="黑体" w:eastAsia="黑体"/>
    </w:rPr>
  </w:style>
  <w:style w:type="character" w:styleId="189">
    <w:name w:val="Placeholder Text"/>
    <w:basedOn w:val="31"/>
    <w:autoRedefine/>
    <w:semiHidden/>
    <w:qFormat/>
    <w:uiPriority w:val="99"/>
    <w:rPr>
      <w:color w:val="808080"/>
    </w:rPr>
  </w:style>
  <w:style w:type="paragraph" w:customStyle="1" w:styleId="190">
    <w:name w:val="标准文件_二级项2"/>
    <w:basedOn w:val="59"/>
    <w:autoRedefine/>
    <w:qFormat/>
    <w:uiPriority w:val="0"/>
    <w:pPr>
      <w:numPr>
        <w:ilvl w:val="1"/>
        <w:numId w:val="21"/>
      </w:numPr>
      <w:ind w:firstLine="0" w:firstLineChars="0"/>
    </w:pPr>
  </w:style>
  <w:style w:type="paragraph" w:customStyle="1" w:styleId="191">
    <w:name w:val="标准文件_三级项2"/>
    <w:basedOn w:val="59"/>
    <w:autoRedefine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92">
    <w:name w:val="标准文件_一级项2"/>
    <w:basedOn w:val="59"/>
    <w:autoRedefine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3">
    <w:name w:val="标准文件_提示"/>
    <w:basedOn w:val="59"/>
    <w:next w:val="59"/>
    <w:autoRedefine/>
    <w:qFormat/>
    <w:uiPriority w:val="0"/>
    <w:pPr>
      <w:ind w:firstLine="420"/>
    </w:pPr>
    <w:rPr>
      <w:rFonts w:ascii="黑体" w:eastAsia="黑体"/>
    </w:rPr>
  </w:style>
  <w:style w:type="character" w:customStyle="1" w:styleId="194">
    <w:name w:val="标准文件_来源"/>
    <w:basedOn w:val="31"/>
    <w:autoRedefine/>
    <w:qFormat/>
    <w:uiPriority w:val="1"/>
    <w:rPr>
      <w:rFonts w:eastAsia="宋体"/>
      <w:sz w:val="21"/>
    </w:rPr>
  </w:style>
  <w:style w:type="paragraph" w:customStyle="1" w:styleId="195">
    <w:name w:val="标准文件_图表说明"/>
    <w:autoRedefine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6">
    <w:name w:val="其他发布日期"/>
    <w:basedOn w:val="123"/>
    <w:autoRedefine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7">
    <w:name w:val="其他实施日期"/>
    <w:basedOn w:val="157"/>
    <w:autoRedefine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8">
    <w:name w:val="标准文件_文件编号"/>
    <w:basedOn w:val="59"/>
    <w:autoRedefine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9">
    <w:name w:val="标准文件_替换文件编号"/>
    <w:basedOn w:val="198"/>
    <w:autoRedefine/>
    <w:qFormat/>
    <w:uiPriority w:val="0"/>
    <w:pPr>
      <w:spacing w:before="57"/>
    </w:pPr>
    <w:rPr>
      <w:sz w:val="21"/>
    </w:rPr>
  </w:style>
  <w:style w:type="paragraph" w:customStyle="1" w:styleId="200">
    <w:name w:val="标准文件_文件名称"/>
    <w:basedOn w:val="59"/>
    <w:next w:val="59"/>
    <w:autoRedefine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01">
    <w:name w:val="标准文件_附录图标号"/>
    <w:basedOn w:val="59"/>
    <w:next w:val="59"/>
    <w:autoRedefine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2">
    <w:name w:val="标准文件_附录表标号"/>
    <w:basedOn w:val="59"/>
    <w:next w:val="59"/>
    <w:autoRedefine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3">
    <w:name w:val="标准文件_引言一级条标题"/>
    <w:basedOn w:val="59"/>
    <w:next w:val="59"/>
    <w:autoRedefine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二级条标题"/>
    <w:basedOn w:val="59"/>
    <w:next w:val="59"/>
    <w:autoRedefine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引言三级条标题"/>
    <w:basedOn w:val="59"/>
    <w:next w:val="59"/>
    <w:autoRedefine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6">
    <w:name w:val="标准文件_引言四级条标题"/>
    <w:basedOn w:val="59"/>
    <w:next w:val="59"/>
    <w:autoRedefine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7">
    <w:name w:val="标准文件_引言五级条标题"/>
    <w:basedOn w:val="59"/>
    <w:next w:val="59"/>
    <w:autoRedefine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8">
    <w:name w:val="标准文件_注后"/>
    <w:basedOn w:val="59"/>
    <w:autoRedefine/>
    <w:qFormat/>
    <w:uiPriority w:val="0"/>
    <w:pPr>
      <w:ind w:left="811" w:firstLine="0" w:firstLineChars="0"/>
    </w:pPr>
    <w:rPr>
      <w:sz w:val="18"/>
    </w:rPr>
  </w:style>
  <w:style w:type="paragraph" w:customStyle="1" w:styleId="209">
    <w:name w:val="标准文件_注X后"/>
    <w:basedOn w:val="59"/>
    <w:autoRedefine/>
    <w:qFormat/>
    <w:uiPriority w:val="0"/>
    <w:pPr>
      <w:ind w:left="811" w:firstLine="0" w:firstLineChars="0"/>
    </w:pPr>
    <w:rPr>
      <w:sz w:val="18"/>
    </w:rPr>
  </w:style>
  <w:style w:type="paragraph" w:customStyle="1" w:styleId="210">
    <w:name w:val="标准文件_示例后"/>
    <w:basedOn w:val="59"/>
    <w:autoRedefine/>
    <w:qFormat/>
    <w:uiPriority w:val="0"/>
    <w:pPr>
      <w:ind w:left="964" w:firstLine="0" w:firstLineChars="0"/>
    </w:pPr>
    <w:rPr>
      <w:sz w:val="18"/>
    </w:rPr>
  </w:style>
  <w:style w:type="paragraph" w:customStyle="1" w:styleId="211">
    <w:name w:val="标准文件_示例X后"/>
    <w:basedOn w:val="59"/>
    <w:link w:val="212"/>
    <w:autoRedefine/>
    <w:qFormat/>
    <w:uiPriority w:val="0"/>
    <w:pPr>
      <w:ind w:left="1049" w:firstLine="0" w:firstLineChars="0"/>
    </w:pPr>
    <w:rPr>
      <w:sz w:val="18"/>
    </w:rPr>
  </w:style>
  <w:style w:type="character" w:customStyle="1" w:styleId="212">
    <w:name w:val="标准文件_示例X后 字符"/>
    <w:basedOn w:val="187"/>
    <w:link w:val="211"/>
    <w:autoRedefine/>
    <w:qFormat/>
    <w:uiPriority w:val="0"/>
    <w:rPr>
      <w:rFonts w:ascii="宋体" w:hAnsi="Times New Roman"/>
      <w:sz w:val="18"/>
    </w:rPr>
  </w:style>
  <w:style w:type="paragraph" w:customStyle="1" w:styleId="213">
    <w:name w:val="标准文件_索引项"/>
    <w:basedOn w:val="59"/>
    <w:next w:val="59"/>
    <w:autoRedefine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4">
    <w:name w:val="标准文件_附录一级无标题"/>
    <w:basedOn w:val="81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二级无标题"/>
    <w:basedOn w:val="82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附录三级无标题"/>
    <w:basedOn w:val="84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附录四级无标题"/>
    <w:basedOn w:val="85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8">
    <w:name w:val="标准文件_附录五级无标题"/>
    <w:basedOn w:val="87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9">
    <w:name w:val="标准文件_引言一级无标题"/>
    <w:basedOn w:val="203"/>
    <w:next w:val="59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二级无标题"/>
    <w:basedOn w:val="204"/>
    <w:next w:val="59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引言三级无标题"/>
    <w:basedOn w:val="205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2">
    <w:name w:val="标准文件_引言四级无标题"/>
    <w:basedOn w:val="206"/>
    <w:next w:val="59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3">
    <w:name w:val="标准文件_引言五级无标题"/>
    <w:basedOn w:val="207"/>
    <w:next w:val="59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4">
    <w:name w:val="标准文件_索引标题"/>
    <w:basedOn w:val="66"/>
    <w:next w:val="59"/>
    <w:autoRedefine/>
    <w:qFormat/>
    <w:uiPriority w:val="0"/>
    <w:rPr>
      <w:rFonts w:hAnsi="黑体"/>
    </w:rPr>
  </w:style>
  <w:style w:type="paragraph" w:customStyle="1" w:styleId="225">
    <w:name w:val="标准文件_脚注内容"/>
    <w:basedOn w:val="59"/>
    <w:autoRedefine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6">
    <w:name w:val="标准文件_术语条一"/>
    <w:basedOn w:val="165"/>
    <w:next w:val="59"/>
    <w:autoRedefine/>
    <w:qFormat/>
    <w:uiPriority w:val="0"/>
  </w:style>
  <w:style w:type="paragraph" w:customStyle="1" w:styleId="227">
    <w:name w:val="标准文件_术语条二"/>
    <w:basedOn w:val="168"/>
    <w:next w:val="59"/>
    <w:autoRedefine/>
    <w:qFormat/>
    <w:uiPriority w:val="0"/>
  </w:style>
  <w:style w:type="paragraph" w:customStyle="1" w:styleId="228">
    <w:name w:val="标准文件_术语条三"/>
    <w:basedOn w:val="167"/>
    <w:next w:val="59"/>
    <w:autoRedefine/>
    <w:qFormat/>
    <w:uiPriority w:val="0"/>
  </w:style>
  <w:style w:type="paragraph" w:customStyle="1" w:styleId="229">
    <w:name w:val="标准文件_术语条四"/>
    <w:basedOn w:val="170"/>
    <w:next w:val="59"/>
    <w:autoRedefine/>
    <w:qFormat/>
    <w:uiPriority w:val="0"/>
  </w:style>
  <w:style w:type="paragraph" w:customStyle="1" w:styleId="230">
    <w:name w:val="标准文件_术语条五"/>
    <w:basedOn w:val="166"/>
    <w:next w:val="59"/>
    <w:autoRedefine/>
    <w:qFormat/>
    <w:uiPriority w:val="0"/>
  </w:style>
  <w:style w:type="paragraph" w:customStyle="1" w:styleId="2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2">
    <w:name w:val="发布"/>
    <w:basedOn w:val="31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3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3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5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236">
    <w:name w:val="附录标识"/>
    <w:basedOn w:val="1"/>
    <w:next w:val="237"/>
    <w:qFormat/>
    <w:uiPriority w:val="0"/>
    <w:pPr>
      <w:keepNext/>
      <w:widowControl/>
      <w:numPr>
        <w:ilvl w:val="0"/>
        <w:numId w:val="4"/>
      </w:numPr>
      <w:shd w:val="clear" w:color="FFFFFF" w:fill="FFFFFF"/>
      <w:spacing w:before="640" w:after="280"/>
      <w:ind w:left="3969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37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8">
    <w:name w:val="附录章标题"/>
    <w:next w:val="237"/>
    <w:qFormat/>
    <w:uiPriority w:val="0"/>
    <w:pPr>
      <w:numPr>
        <w:ilvl w:val="1"/>
        <w:numId w:val="4"/>
      </w:numPr>
      <w:wordWrap w:val="0"/>
      <w:overflowPunct w:val="0"/>
      <w:autoSpaceDE w:val="0"/>
      <w:spacing w:beforeLines="100" w:afterLines="100"/>
      <w:ind w:left="1134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39">
    <w:name w:val="参考文献"/>
    <w:basedOn w:val="1"/>
    <w:next w:val="23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40">
    <w:name w:val="二级无"/>
    <w:basedOn w:val="241"/>
    <w:autoRedefine/>
    <w:qFormat/>
    <w:uiPriority w:val="0"/>
    <w:pPr>
      <w:ind w:left="1843"/>
    </w:pPr>
    <w:rPr>
      <w:rFonts w:ascii="宋体"/>
    </w:rPr>
  </w:style>
  <w:style w:type="paragraph" w:customStyle="1" w:styleId="241">
    <w:name w:val="二级条标题"/>
    <w:basedOn w:val="242"/>
    <w:next w:val="237"/>
    <w:autoRedefine/>
    <w:qFormat/>
    <w:uiPriority w:val="0"/>
    <w:pPr>
      <w:spacing w:before="50" w:after="50"/>
      <w:outlineLvl w:val="3"/>
    </w:pPr>
  </w:style>
  <w:style w:type="paragraph" w:customStyle="1" w:styleId="242">
    <w:name w:val="一级条标题"/>
    <w:basedOn w:val="1"/>
    <w:next w:val="237"/>
    <w:autoRedefine/>
    <w:qFormat/>
    <w:uiPriority w:val="0"/>
    <w:pPr>
      <w:widowControl/>
      <w:adjustRightInd/>
      <w:spacing w:beforeLines="50" w:afterLines="50" w:line="240" w:lineRule="auto"/>
      <w:ind w:left="1701"/>
      <w:jc w:val="left"/>
      <w:outlineLvl w:val="2"/>
    </w:pPr>
    <w:rPr>
      <w:rFonts w:ascii="黑体" w:hAnsi="Times New Roman" w:eastAsia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Company>PCMI</Company>
  <Pages>16</Pages>
  <Words>3761</Words>
  <Characters>4555</Characters>
  <Lines>45</Lines>
  <Paragraphs>12</Paragraphs>
  <TotalTime>42</TotalTime>
  <ScaleCrop>false</ScaleCrop>
  <LinksUpToDate>false</LinksUpToDate>
  <CharactersWithSpaces>4807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2023-08-16T03:16:00Z</dcterms:created>
  <dc:creator>ZHH</dc:creator>
  <cp:lastModifiedBy>李小客</cp:lastModifiedBy>
  <cp:lastPrinted>2025-01-06T08:01:00Z</cp:lastPrinted>
  <dcterms:modified xsi:type="dcterms:W3CDTF">2025-11-03T08:39:58Z</dcterms:modified>
  <dc:title>团体标准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2052-12.1.0.21541</vt:lpwstr>
  </property>
  <property fmtid="{D5CDD505-2E9C-101B-9397-08002B2CF9AE}" pid="15" name="ICV">
    <vt:lpwstr>1A34A40265094BC28310AA74320A306F_13</vt:lpwstr>
  </property>
  <property fmtid="{D5CDD505-2E9C-101B-9397-08002B2CF9AE}" pid="16" name="KSOTemplateDocerSaveRecord">
    <vt:lpwstr>eyJoZGlkIjoiZWNlMDAzNWQyNzVkOThhY2NhZTA1Zjc3OGQ5NmI0YzUiLCJ1c2VySWQiOiIxNTY4OTU2Njc0In0=</vt:lpwstr>
  </property>
</Properties>
</file>