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91</w:t>
      </w:r>
      <w:r>
        <w:rPr>
          <w:rFonts w:hint="eastAsia" w:ascii="黑体" w:hAnsi="黑体" w:eastAsia="黑体" w:cs="黑体"/>
          <w:szCs w:val="22"/>
        </w:rPr>
        <w:t>.</w:t>
      </w:r>
      <w:r>
        <w:rPr>
          <w:rFonts w:hint="eastAsia" w:ascii="黑体" w:hAnsi="黑体" w:eastAsia="黑体" w:cs="黑体"/>
          <w:szCs w:val="22"/>
          <w:lang w:val="en-US" w:eastAsia="zh-CN"/>
        </w:rPr>
        <w:t>04</w:t>
      </w:r>
      <w:r>
        <w:rPr>
          <w:rFonts w:hint="eastAsia" w:ascii="黑体" w:hAnsi="黑体" w:eastAsia="黑体" w:cs="黑体"/>
          <w:szCs w:val="22"/>
        </w:rPr>
        <w:t>0</w:t>
      </w:r>
      <w:r>
        <w:rPr>
          <w:rFonts w:hint="eastAsia" w:ascii="黑体" w:hAnsi="黑体" w:eastAsia="黑体" w:cs="黑体"/>
          <w:szCs w:val="22"/>
          <w:lang w:val="en-US" w:eastAsia="zh-CN"/>
        </w:rPr>
        <w:t>.01</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01</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建筑工程绿色施工管理与评价规范</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Specification for green construction management and evaluation of building engineering</w:t>
      </w:r>
    </w:p>
    <w:p w14:paraId="5ECA8331">
      <w:pPr>
        <w:spacing w:line="360" w:lineRule="auto"/>
        <w:jc w:val="center"/>
        <w:rPr>
          <w:rFonts w:ascii="Times New Roman" w:hAnsi="Times New Roman" w:eastAsia="宋体" w:cs="Times New Roman"/>
          <w:szCs w:val="22"/>
        </w:rPr>
      </w:pPr>
      <w:r>
        <w:rPr>
          <w:rFonts w:hint="eastAsia" w:ascii="黑体" w:hAnsi="黑体" w:eastAsia="黑体" w:cs="黑体"/>
          <w:sz w:val="44"/>
          <w:szCs w:val="48"/>
          <w:lang w:val="en-US" w:eastAsia="zh-CN"/>
        </w:rPr>
        <w:t>（征求意见稿）</w:t>
      </w: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1D2F5B88">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_Toc24013 </w:instrText>
      </w:r>
      <w:r>
        <w:rPr>
          <w:rFonts w:hint="eastAsia" w:ascii="宋体" w:hAnsi="宋体" w:eastAsia="宋体" w:cs="宋体"/>
        </w:rPr>
        <w:fldChar w:fldCharType="separate"/>
      </w:r>
      <w:r>
        <w:rPr>
          <w:rFonts w:hint="eastAsia"/>
          <w:lang w:eastAsia="zh-CN"/>
        </w:rPr>
        <w:t>前</w:t>
      </w:r>
      <w:r>
        <w:t>言</w:t>
      </w:r>
      <w:r>
        <w:tab/>
      </w:r>
      <w:r>
        <w:fldChar w:fldCharType="begin"/>
      </w:r>
      <w:r>
        <w:instrText xml:space="preserve"> PAGEREF _Toc24013 \h </w:instrText>
      </w:r>
      <w:r>
        <w:fldChar w:fldCharType="separate"/>
      </w:r>
      <w:r>
        <w:t>II</w:t>
      </w:r>
      <w:r>
        <w:fldChar w:fldCharType="end"/>
      </w:r>
      <w:r>
        <w:rPr>
          <w:rFonts w:hint="eastAsia" w:ascii="宋体" w:hAnsi="宋体" w:eastAsia="宋体" w:cs="宋体"/>
        </w:rPr>
        <w:fldChar w:fldCharType="end"/>
      </w:r>
    </w:p>
    <w:p w14:paraId="5EFA0BA8">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_Toc21683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_Toc21683 \h </w:instrText>
      </w:r>
      <w:r>
        <w:fldChar w:fldCharType="separate"/>
      </w:r>
      <w:r>
        <w:t>1</w:t>
      </w:r>
      <w:r>
        <w:fldChar w:fldCharType="end"/>
      </w:r>
      <w:r>
        <w:rPr>
          <w:rFonts w:hint="eastAsia" w:ascii="宋体" w:hAnsi="宋体" w:eastAsia="宋体" w:cs="宋体"/>
        </w:rPr>
        <w:fldChar w:fldCharType="end"/>
      </w:r>
    </w:p>
    <w:p w14:paraId="7BD82992">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_Toc17835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_Toc17835 \h </w:instrText>
      </w:r>
      <w:r>
        <w:fldChar w:fldCharType="separate"/>
      </w:r>
      <w:r>
        <w:t>1</w:t>
      </w:r>
      <w:r>
        <w:fldChar w:fldCharType="end"/>
      </w:r>
      <w:r>
        <w:rPr>
          <w:rFonts w:hint="eastAsia" w:ascii="宋体" w:hAnsi="宋体" w:eastAsia="宋体" w:cs="宋体"/>
        </w:rPr>
        <w:fldChar w:fldCharType="end"/>
      </w:r>
    </w:p>
    <w:p w14:paraId="2C0DAF02">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_Toc683 </w:instrText>
      </w:r>
      <w:r>
        <w:rPr>
          <w:rFonts w:hint="eastAsia" w:ascii="宋体" w:hAnsi="宋体" w:eastAsia="宋体" w:cs="宋体"/>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_Toc683 \h </w:instrText>
      </w:r>
      <w:r>
        <w:fldChar w:fldCharType="separate"/>
      </w:r>
      <w:r>
        <w:t>1</w:t>
      </w:r>
      <w:r>
        <w:fldChar w:fldCharType="end"/>
      </w:r>
      <w:r>
        <w:rPr>
          <w:rFonts w:hint="eastAsia" w:ascii="宋体" w:hAnsi="宋体" w:eastAsia="宋体" w:cs="宋体"/>
        </w:rPr>
        <w:fldChar w:fldCharType="end"/>
      </w:r>
    </w:p>
    <w:p w14:paraId="12AA3F7B">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_Toc30987 </w:instrText>
      </w:r>
      <w:r>
        <w:rPr>
          <w:rFonts w:hint="eastAsia" w:ascii="宋体" w:hAnsi="宋体" w:eastAsia="宋体" w:cs="宋体"/>
        </w:rPr>
        <w:fldChar w:fldCharType="separate"/>
      </w:r>
      <w:r>
        <w:rPr>
          <w:rFonts w:hint="eastAsia" w:ascii="黑体" w:eastAsia="黑体"/>
          <w:i w:val="0"/>
          <w:lang w:val="en-US" w:eastAsia="zh-CN"/>
        </w:rPr>
        <w:t xml:space="preserve">4 </w:t>
      </w:r>
      <w:r>
        <w:rPr>
          <w:rFonts w:hint="eastAsia"/>
          <w:lang w:val="en-US" w:eastAsia="zh-CN"/>
        </w:rPr>
        <w:t>基本规定</w:t>
      </w:r>
      <w:r>
        <w:tab/>
      </w:r>
      <w:r>
        <w:fldChar w:fldCharType="begin"/>
      </w:r>
      <w:r>
        <w:instrText xml:space="preserve"> PAGEREF _Toc30987 \h </w:instrText>
      </w:r>
      <w:r>
        <w:fldChar w:fldCharType="separate"/>
      </w:r>
      <w:r>
        <w:t>1</w:t>
      </w:r>
      <w:r>
        <w:fldChar w:fldCharType="end"/>
      </w:r>
      <w:r>
        <w:rPr>
          <w:rFonts w:hint="eastAsia" w:ascii="宋体" w:hAnsi="宋体" w:eastAsia="宋体" w:cs="宋体"/>
        </w:rPr>
        <w:fldChar w:fldCharType="end"/>
      </w:r>
    </w:p>
    <w:p w14:paraId="79208ACB">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_Toc17598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基本原则</w:t>
      </w:r>
      <w:r>
        <w:tab/>
      </w:r>
      <w:r>
        <w:fldChar w:fldCharType="begin"/>
      </w:r>
      <w:r>
        <w:instrText xml:space="preserve"> PAGEREF _Toc17598 \h </w:instrText>
      </w:r>
      <w:r>
        <w:fldChar w:fldCharType="separate"/>
      </w:r>
      <w:r>
        <w:t>2</w:t>
      </w:r>
      <w:r>
        <w:fldChar w:fldCharType="end"/>
      </w:r>
      <w:r>
        <w:rPr>
          <w:rFonts w:hint="eastAsia" w:ascii="宋体" w:hAnsi="宋体" w:eastAsia="宋体" w:cs="宋体"/>
        </w:rPr>
        <w:fldChar w:fldCharType="end"/>
      </w:r>
    </w:p>
    <w:p w14:paraId="35FA39C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_Toc11889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各方管理职责</w:t>
      </w:r>
      <w:r>
        <w:tab/>
      </w:r>
      <w:r>
        <w:fldChar w:fldCharType="begin"/>
      </w:r>
      <w:r>
        <w:instrText xml:space="preserve"> PAGEREF _Toc11889 \h </w:instrText>
      </w:r>
      <w:r>
        <w:fldChar w:fldCharType="separate"/>
      </w:r>
      <w:r>
        <w:t>2</w:t>
      </w:r>
      <w:r>
        <w:fldChar w:fldCharType="end"/>
      </w:r>
      <w:r>
        <w:rPr>
          <w:rFonts w:hint="eastAsia" w:ascii="宋体" w:hAnsi="宋体" w:eastAsia="宋体" w:cs="宋体"/>
        </w:rPr>
        <w:fldChar w:fldCharType="end"/>
      </w:r>
    </w:p>
    <w:p w14:paraId="3B389280">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_Toc16421 </w:instrText>
      </w:r>
      <w:r>
        <w:rPr>
          <w:rFonts w:hint="eastAsia" w:ascii="宋体" w:hAnsi="宋体" w:eastAsia="宋体" w:cs="宋体"/>
        </w:rPr>
        <w:fldChar w:fldCharType="separate"/>
      </w:r>
      <w:r>
        <w:rPr>
          <w:rFonts w:hint="eastAsia" w:ascii="黑体" w:eastAsia="黑体"/>
          <w:i w:val="0"/>
        </w:rPr>
        <w:t xml:space="preserve">5 </w:t>
      </w:r>
      <w:r>
        <w:rPr>
          <w:rFonts w:hint="eastAsia"/>
          <w:lang w:val="en-US" w:eastAsia="zh-CN"/>
        </w:rPr>
        <w:t>管理体系要求</w:t>
      </w:r>
      <w:r>
        <w:tab/>
      </w:r>
      <w:r>
        <w:fldChar w:fldCharType="begin"/>
      </w:r>
      <w:r>
        <w:instrText xml:space="preserve"> PAGEREF _Toc16421 \h </w:instrText>
      </w:r>
      <w:r>
        <w:fldChar w:fldCharType="separate"/>
      </w:r>
      <w:r>
        <w:t>2</w:t>
      </w:r>
      <w:r>
        <w:fldChar w:fldCharType="end"/>
      </w:r>
      <w:r>
        <w:rPr>
          <w:rFonts w:hint="eastAsia" w:ascii="宋体" w:hAnsi="宋体" w:eastAsia="宋体" w:cs="宋体"/>
        </w:rPr>
        <w:fldChar w:fldCharType="end"/>
      </w:r>
    </w:p>
    <w:p w14:paraId="5CEBF433">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_Toc16146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组织架构</w:t>
      </w:r>
      <w:r>
        <w:tab/>
      </w:r>
      <w:r>
        <w:fldChar w:fldCharType="begin"/>
      </w:r>
      <w:r>
        <w:instrText xml:space="preserve"> PAGEREF _Toc16146 \h </w:instrText>
      </w:r>
      <w:r>
        <w:fldChar w:fldCharType="separate"/>
      </w:r>
      <w:r>
        <w:t>2</w:t>
      </w:r>
      <w:r>
        <w:fldChar w:fldCharType="end"/>
      </w:r>
      <w:r>
        <w:rPr>
          <w:rFonts w:hint="eastAsia" w:ascii="宋体" w:hAnsi="宋体" w:eastAsia="宋体" w:cs="宋体"/>
        </w:rPr>
        <w:fldChar w:fldCharType="end"/>
      </w:r>
    </w:p>
    <w:p w14:paraId="5DA3D2CB">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_Toc1251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管理制度</w:t>
      </w:r>
      <w:r>
        <w:tab/>
      </w:r>
      <w:r>
        <w:fldChar w:fldCharType="begin"/>
      </w:r>
      <w:r>
        <w:instrText xml:space="preserve"> PAGEREF _Toc1251 \h </w:instrText>
      </w:r>
      <w:r>
        <w:fldChar w:fldCharType="separate"/>
      </w:r>
      <w:r>
        <w:t>2</w:t>
      </w:r>
      <w:r>
        <w:fldChar w:fldCharType="end"/>
      </w:r>
      <w:r>
        <w:rPr>
          <w:rFonts w:hint="eastAsia" w:ascii="宋体" w:hAnsi="宋体" w:eastAsia="宋体" w:cs="宋体"/>
        </w:rPr>
        <w:fldChar w:fldCharType="end"/>
      </w:r>
    </w:p>
    <w:p w14:paraId="133D31E0">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_Toc3990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lang w:val="en-US" w:eastAsia="zh-CN"/>
        </w:rPr>
        <w:t>目标设定</w:t>
      </w:r>
      <w:r>
        <w:tab/>
      </w:r>
      <w:r>
        <w:fldChar w:fldCharType="begin"/>
      </w:r>
      <w:r>
        <w:instrText xml:space="preserve"> PAGEREF _Toc3990 \h </w:instrText>
      </w:r>
      <w:r>
        <w:fldChar w:fldCharType="separate"/>
      </w:r>
      <w:r>
        <w:t>2</w:t>
      </w:r>
      <w:r>
        <w:fldChar w:fldCharType="end"/>
      </w:r>
      <w:r>
        <w:rPr>
          <w:rFonts w:hint="eastAsia" w:ascii="宋体" w:hAnsi="宋体" w:eastAsia="宋体" w:cs="宋体"/>
        </w:rPr>
        <w:fldChar w:fldCharType="end"/>
      </w:r>
    </w:p>
    <w:p w14:paraId="46799D0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_Toc12087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lang w:val="en-US" w:eastAsia="zh-CN"/>
        </w:rPr>
        <w:t>文件管理</w:t>
      </w:r>
      <w:r>
        <w:tab/>
      </w:r>
      <w:r>
        <w:fldChar w:fldCharType="begin"/>
      </w:r>
      <w:r>
        <w:instrText xml:space="preserve"> PAGEREF _Toc12087 \h </w:instrText>
      </w:r>
      <w:r>
        <w:fldChar w:fldCharType="separate"/>
      </w:r>
      <w:r>
        <w:t>2</w:t>
      </w:r>
      <w:r>
        <w:fldChar w:fldCharType="end"/>
      </w:r>
      <w:r>
        <w:rPr>
          <w:rFonts w:hint="eastAsia" w:ascii="宋体" w:hAnsi="宋体" w:eastAsia="宋体" w:cs="宋体"/>
        </w:rPr>
        <w:fldChar w:fldCharType="end"/>
      </w:r>
    </w:p>
    <w:p w14:paraId="047632D0">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_Toc21654 </w:instrText>
      </w:r>
      <w:r>
        <w:rPr>
          <w:rFonts w:hint="eastAsia" w:ascii="宋体" w:hAnsi="宋体" w:eastAsia="宋体" w:cs="宋体"/>
        </w:rPr>
        <w:fldChar w:fldCharType="separate"/>
      </w:r>
      <w:r>
        <w:rPr>
          <w:rFonts w:hint="eastAsia" w:ascii="黑体" w:eastAsia="黑体"/>
          <w:i w:val="0"/>
          <w:lang w:val="en-US" w:eastAsia="zh-CN"/>
        </w:rPr>
        <w:t xml:space="preserve">6 </w:t>
      </w:r>
      <w:r>
        <w:rPr>
          <w:rFonts w:hint="eastAsia"/>
          <w:lang w:val="en-US" w:eastAsia="zh-CN"/>
        </w:rPr>
        <w:t>过程控制要求</w:t>
      </w:r>
      <w:r>
        <w:tab/>
      </w:r>
      <w:r>
        <w:fldChar w:fldCharType="begin"/>
      </w:r>
      <w:r>
        <w:instrText xml:space="preserve"> PAGEREF _Toc21654 \h </w:instrText>
      </w:r>
      <w:r>
        <w:fldChar w:fldCharType="separate"/>
      </w:r>
      <w:r>
        <w:t>2</w:t>
      </w:r>
      <w:r>
        <w:fldChar w:fldCharType="end"/>
      </w:r>
      <w:r>
        <w:rPr>
          <w:rFonts w:hint="eastAsia" w:ascii="宋体" w:hAnsi="宋体" w:eastAsia="宋体" w:cs="宋体"/>
        </w:rPr>
        <w:fldChar w:fldCharType="end"/>
      </w:r>
    </w:p>
    <w:p w14:paraId="7777F211">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_Toc19812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lang w:val="en-US" w:eastAsia="zh-CN"/>
        </w:rPr>
        <w:t>节能与能源利用</w:t>
      </w:r>
      <w:r>
        <w:tab/>
      </w:r>
      <w:r>
        <w:fldChar w:fldCharType="begin"/>
      </w:r>
      <w:r>
        <w:instrText xml:space="preserve"> PAGEREF _Toc19812 \h </w:instrText>
      </w:r>
      <w:r>
        <w:fldChar w:fldCharType="separate"/>
      </w:r>
      <w:r>
        <w:t>2</w:t>
      </w:r>
      <w:r>
        <w:fldChar w:fldCharType="end"/>
      </w:r>
      <w:r>
        <w:rPr>
          <w:rFonts w:hint="eastAsia" w:ascii="宋体" w:hAnsi="宋体" w:eastAsia="宋体" w:cs="宋体"/>
        </w:rPr>
        <w:fldChar w:fldCharType="end"/>
      </w:r>
    </w:p>
    <w:p w14:paraId="1CE0EEC8">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_Toc1832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节材与材料资源利用</w:t>
      </w:r>
      <w:r>
        <w:tab/>
      </w:r>
      <w:r>
        <w:fldChar w:fldCharType="begin"/>
      </w:r>
      <w:r>
        <w:instrText xml:space="preserve"> PAGEREF _Toc1832 \h </w:instrText>
      </w:r>
      <w:r>
        <w:fldChar w:fldCharType="separate"/>
      </w:r>
      <w:r>
        <w:t>2</w:t>
      </w:r>
      <w:r>
        <w:fldChar w:fldCharType="end"/>
      </w:r>
      <w:r>
        <w:rPr>
          <w:rFonts w:hint="eastAsia" w:ascii="宋体" w:hAnsi="宋体" w:eastAsia="宋体" w:cs="宋体"/>
        </w:rPr>
        <w:fldChar w:fldCharType="end"/>
      </w:r>
    </w:p>
    <w:p w14:paraId="05B7CA7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_Toc4223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节水与水资源利用</w:t>
      </w:r>
      <w:r>
        <w:tab/>
      </w:r>
      <w:r>
        <w:fldChar w:fldCharType="begin"/>
      </w:r>
      <w:r>
        <w:instrText xml:space="preserve"> PAGEREF _Toc4223 \h </w:instrText>
      </w:r>
      <w:r>
        <w:fldChar w:fldCharType="separate"/>
      </w:r>
      <w:r>
        <w:t>3</w:t>
      </w:r>
      <w:r>
        <w:fldChar w:fldCharType="end"/>
      </w:r>
      <w:r>
        <w:rPr>
          <w:rFonts w:hint="eastAsia" w:ascii="宋体" w:hAnsi="宋体" w:eastAsia="宋体" w:cs="宋体"/>
        </w:rPr>
        <w:fldChar w:fldCharType="end"/>
      </w:r>
    </w:p>
    <w:p w14:paraId="1F23E22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_Toc9987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节地与土地资源保护</w:t>
      </w:r>
      <w:r>
        <w:tab/>
      </w:r>
      <w:r>
        <w:fldChar w:fldCharType="begin"/>
      </w:r>
      <w:r>
        <w:instrText xml:space="preserve"> PAGEREF _Toc9987 \h </w:instrText>
      </w:r>
      <w:r>
        <w:fldChar w:fldCharType="separate"/>
      </w:r>
      <w:r>
        <w:t>3</w:t>
      </w:r>
      <w:r>
        <w:fldChar w:fldCharType="end"/>
      </w:r>
      <w:r>
        <w:rPr>
          <w:rFonts w:hint="eastAsia" w:ascii="宋体" w:hAnsi="宋体" w:eastAsia="宋体" w:cs="宋体"/>
        </w:rPr>
        <w:fldChar w:fldCharType="end"/>
      </w:r>
    </w:p>
    <w:p w14:paraId="4590FF5A">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_Toc2191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rPr>
        <w:t>环境保护</w:t>
      </w:r>
      <w:r>
        <w:tab/>
      </w:r>
      <w:r>
        <w:fldChar w:fldCharType="begin"/>
      </w:r>
      <w:r>
        <w:instrText xml:space="preserve"> PAGEREF _Toc2191 \h </w:instrText>
      </w:r>
      <w:r>
        <w:fldChar w:fldCharType="separate"/>
      </w:r>
      <w:r>
        <w:t>3</w:t>
      </w:r>
      <w:r>
        <w:fldChar w:fldCharType="end"/>
      </w:r>
      <w:r>
        <w:rPr>
          <w:rFonts w:hint="eastAsia" w:ascii="宋体" w:hAnsi="宋体" w:eastAsia="宋体" w:cs="宋体"/>
        </w:rPr>
        <w:fldChar w:fldCharType="end"/>
      </w:r>
    </w:p>
    <w:p w14:paraId="22B62F3C">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_Toc32398 </w:instrText>
      </w:r>
      <w:r>
        <w:rPr>
          <w:rFonts w:hint="eastAsia" w:ascii="宋体" w:hAnsi="宋体" w:eastAsia="宋体" w:cs="宋体"/>
        </w:rPr>
        <w:fldChar w:fldCharType="separate"/>
      </w:r>
      <w:r>
        <w:rPr>
          <w:rFonts w:hint="eastAsia" w:ascii="黑体" w:eastAsia="黑体"/>
          <w:i w:val="0"/>
        </w:rPr>
        <w:t xml:space="preserve">7 </w:t>
      </w:r>
      <w:r>
        <w:rPr>
          <w:rFonts w:hint="eastAsia"/>
          <w:lang w:val="en-US" w:eastAsia="zh-CN"/>
        </w:rPr>
        <w:t>评价体系</w:t>
      </w:r>
      <w:r>
        <w:tab/>
      </w:r>
      <w:r>
        <w:fldChar w:fldCharType="begin"/>
      </w:r>
      <w:r>
        <w:instrText xml:space="preserve"> PAGEREF _Toc32398 \h </w:instrText>
      </w:r>
      <w:r>
        <w:fldChar w:fldCharType="separate"/>
      </w:r>
      <w:r>
        <w:t>3</w:t>
      </w:r>
      <w:r>
        <w:fldChar w:fldCharType="end"/>
      </w:r>
      <w:r>
        <w:rPr>
          <w:rFonts w:hint="eastAsia" w:ascii="宋体" w:hAnsi="宋体" w:eastAsia="宋体" w:cs="宋体"/>
        </w:rPr>
        <w:fldChar w:fldCharType="end"/>
      </w:r>
    </w:p>
    <w:p w14:paraId="5CCEB42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_Toc28376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评价内容</w:t>
      </w:r>
      <w:r>
        <w:tab/>
      </w:r>
      <w:r>
        <w:fldChar w:fldCharType="begin"/>
      </w:r>
      <w:r>
        <w:instrText xml:space="preserve"> PAGEREF _Toc28376 \h </w:instrText>
      </w:r>
      <w:r>
        <w:fldChar w:fldCharType="separate"/>
      </w:r>
      <w:r>
        <w:t>3</w:t>
      </w:r>
      <w:r>
        <w:fldChar w:fldCharType="end"/>
      </w:r>
      <w:r>
        <w:rPr>
          <w:rFonts w:hint="eastAsia" w:ascii="宋体" w:hAnsi="宋体" w:eastAsia="宋体" w:cs="宋体"/>
        </w:rPr>
        <w:fldChar w:fldCharType="end"/>
      </w:r>
    </w:p>
    <w:p w14:paraId="66ADE67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_Toc148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lang w:val="en-US" w:eastAsia="zh-CN"/>
        </w:rPr>
        <w:t>指标权重</w:t>
      </w:r>
      <w:r>
        <w:tab/>
      </w:r>
      <w:r>
        <w:fldChar w:fldCharType="begin"/>
      </w:r>
      <w:r>
        <w:instrText xml:space="preserve"> PAGEREF _Toc148 \h </w:instrText>
      </w:r>
      <w:r>
        <w:fldChar w:fldCharType="separate"/>
      </w:r>
      <w:r>
        <w:t>3</w:t>
      </w:r>
      <w:r>
        <w:fldChar w:fldCharType="end"/>
      </w:r>
      <w:r>
        <w:rPr>
          <w:rFonts w:hint="eastAsia" w:ascii="宋体" w:hAnsi="宋体" w:eastAsia="宋体" w:cs="宋体"/>
        </w:rPr>
        <w:fldChar w:fldCharType="end"/>
      </w:r>
    </w:p>
    <w:p w14:paraId="1DAD1EF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_Toc22340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default"/>
          <w:lang w:val="en-US" w:eastAsia="zh-CN"/>
        </w:rPr>
        <w:t>评分方法</w:t>
      </w:r>
      <w:bookmarkStart w:id="85" w:name="_GoBack"/>
      <w:bookmarkEnd w:id="85"/>
      <w:r>
        <w:tab/>
      </w:r>
      <w:r>
        <w:fldChar w:fldCharType="begin"/>
      </w:r>
      <w:r>
        <w:instrText xml:space="preserve"> PAGEREF _Toc22340 \h </w:instrText>
      </w:r>
      <w:r>
        <w:fldChar w:fldCharType="separate"/>
      </w:r>
      <w:r>
        <w:t>3</w:t>
      </w:r>
      <w:r>
        <w:fldChar w:fldCharType="end"/>
      </w:r>
      <w:r>
        <w:rPr>
          <w:rFonts w:hint="eastAsia" w:ascii="宋体" w:hAnsi="宋体" w:eastAsia="宋体" w:cs="宋体"/>
        </w:rPr>
        <w:fldChar w:fldCharType="end"/>
      </w:r>
    </w:p>
    <w:p w14:paraId="4A09F16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_Toc21624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default"/>
          <w:lang w:val="en-US" w:eastAsia="zh-CN"/>
        </w:rPr>
        <w:t>等级划分</w:t>
      </w:r>
      <w:r>
        <w:tab/>
      </w:r>
      <w:r>
        <w:fldChar w:fldCharType="begin"/>
      </w:r>
      <w:r>
        <w:instrText xml:space="preserve"> PAGEREF _Toc21624 \h </w:instrText>
      </w:r>
      <w:r>
        <w:fldChar w:fldCharType="separate"/>
      </w:r>
      <w:r>
        <w:t>3</w:t>
      </w:r>
      <w:r>
        <w:fldChar w:fldCharType="end"/>
      </w:r>
      <w:r>
        <w:rPr>
          <w:rFonts w:hint="eastAsia" w:ascii="宋体" w:hAnsi="宋体" w:eastAsia="宋体" w:cs="宋体"/>
        </w:rPr>
        <w:fldChar w:fldCharType="end"/>
      </w:r>
    </w:p>
    <w:p w14:paraId="1546AF5D">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_Toc10820 </w:instrText>
      </w:r>
      <w:r>
        <w:rPr>
          <w:rFonts w:hint="eastAsia" w:ascii="宋体" w:hAnsi="宋体" w:eastAsia="宋体" w:cs="宋体"/>
        </w:rPr>
        <w:fldChar w:fldCharType="separate"/>
      </w:r>
      <w:r>
        <w:rPr>
          <w:rFonts w:hint="eastAsia" w:ascii="黑体" w:eastAsia="黑体"/>
          <w:i w:val="0"/>
          <w:lang w:eastAsia="zh-CN"/>
        </w:rPr>
        <w:t xml:space="preserve">8 </w:t>
      </w:r>
      <w:r>
        <w:rPr>
          <w:rFonts w:hint="eastAsia"/>
          <w:lang w:eastAsia="zh-CN"/>
        </w:rPr>
        <w:t>评价方法</w:t>
      </w:r>
      <w:r>
        <w:tab/>
      </w:r>
      <w:r>
        <w:fldChar w:fldCharType="begin"/>
      </w:r>
      <w:r>
        <w:instrText xml:space="preserve"> PAGEREF _Toc10820 \h </w:instrText>
      </w:r>
      <w:r>
        <w:fldChar w:fldCharType="separate"/>
      </w:r>
      <w:r>
        <w:t>4</w:t>
      </w:r>
      <w:r>
        <w:fldChar w:fldCharType="end"/>
      </w:r>
      <w:r>
        <w:rPr>
          <w:rFonts w:hint="eastAsia" w:ascii="宋体" w:hAnsi="宋体" w:eastAsia="宋体" w:cs="宋体"/>
        </w:rPr>
        <w:fldChar w:fldCharType="end"/>
      </w:r>
    </w:p>
    <w:p w14:paraId="77780F52">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_Toc3351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lang w:eastAsia="zh-CN"/>
        </w:rPr>
        <w:t>自我评价</w:t>
      </w:r>
      <w:r>
        <w:tab/>
      </w:r>
      <w:r>
        <w:fldChar w:fldCharType="begin"/>
      </w:r>
      <w:r>
        <w:instrText xml:space="preserve"> PAGEREF _Toc3351 \h </w:instrText>
      </w:r>
      <w:r>
        <w:fldChar w:fldCharType="separate"/>
      </w:r>
      <w:r>
        <w:t>4</w:t>
      </w:r>
      <w:r>
        <w:fldChar w:fldCharType="end"/>
      </w:r>
      <w:r>
        <w:rPr>
          <w:rFonts w:hint="eastAsia" w:ascii="宋体" w:hAnsi="宋体" w:eastAsia="宋体" w:cs="宋体"/>
        </w:rPr>
        <w:fldChar w:fldCharType="end"/>
      </w:r>
    </w:p>
    <w:p w14:paraId="2A6E015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_Toc4777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lang w:eastAsia="zh-CN"/>
        </w:rPr>
        <w:t>第三方评价</w:t>
      </w:r>
      <w:r>
        <w:tab/>
      </w:r>
      <w:r>
        <w:fldChar w:fldCharType="begin"/>
      </w:r>
      <w:r>
        <w:instrText xml:space="preserve"> PAGEREF _Toc4777 \h </w:instrText>
      </w:r>
      <w:r>
        <w:fldChar w:fldCharType="separate"/>
      </w:r>
      <w:r>
        <w:t>4</w:t>
      </w:r>
      <w:r>
        <w:fldChar w:fldCharType="end"/>
      </w:r>
      <w:r>
        <w:rPr>
          <w:rFonts w:hint="eastAsia" w:ascii="宋体" w:hAnsi="宋体" w:eastAsia="宋体" w:cs="宋体"/>
        </w:rPr>
        <w:fldChar w:fldCharType="end"/>
      </w:r>
    </w:p>
    <w:p w14:paraId="238C6D68">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_Toc10178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lang w:val="en-US" w:eastAsia="zh-CN"/>
        </w:rPr>
        <w:t>结果判定</w:t>
      </w:r>
      <w:r>
        <w:tab/>
      </w:r>
      <w:r>
        <w:fldChar w:fldCharType="begin"/>
      </w:r>
      <w:r>
        <w:instrText xml:space="preserve"> PAGEREF _Toc10178 \h </w:instrText>
      </w:r>
      <w:r>
        <w:fldChar w:fldCharType="separate"/>
      </w:r>
      <w:r>
        <w:t>4</w:t>
      </w:r>
      <w:r>
        <w:fldChar w:fldCharType="end"/>
      </w:r>
      <w:r>
        <w:rPr>
          <w:rFonts w:hint="eastAsia" w:ascii="宋体" w:hAnsi="宋体" w:eastAsia="宋体" w:cs="宋体"/>
        </w:rPr>
        <w:fldChar w:fldCharType="end"/>
      </w:r>
    </w:p>
    <w:p w14:paraId="79E6252F">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_Toc10043 </w:instrText>
      </w:r>
      <w:r>
        <w:rPr>
          <w:rFonts w:hint="eastAsia" w:ascii="宋体" w:hAnsi="宋体" w:eastAsia="宋体" w:cs="宋体"/>
        </w:rPr>
        <w:fldChar w:fldCharType="separate"/>
      </w:r>
      <w:r>
        <w:rPr>
          <w:rFonts w:hint="eastAsia" w:ascii="黑体" w:eastAsia="黑体"/>
          <w:i w:val="0"/>
          <w:lang w:eastAsia="zh-CN"/>
        </w:rPr>
        <w:t xml:space="preserve">9 </w:t>
      </w:r>
      <w:r>
        <w:rPr>
          <w:rFonts w:hint="eastAsia"/>
          <w:lang w:eastAsia="zh-CN"/>
        </w:rPr>
        <w:t>绩效改进</w:t>
      </w:r>
      <w:r>
        <w:tab/>
      </w:r>
      <w:r>
        <w:fldChar w:fldCharType="begin"/>
      </w:r>
      <w:r>
        <w:instrText xml:space="preserve"> PAGEREF _Toc10043 \h </w:instrText>
      </w:r>
      <w:r>
        <w:fldChar w:fldCharType="separate"/>
      </w:r>
      <w:r>
        <w:t>4</w:t>
      </w:r>
      <w:r>
        <w:fldChar w:fldCharType="end"/>
      </w:r>
      <w:r>
        <w:rPr>
          <w:rFonts w:hint="eastAsia" w:ascii="宋体" w:hAnsi="宋体" w:eastAsia="宋体" w:cs="宋体"/>
        </w:rPr>
        <w:fldChar w:fldCharType="end"/>
      </w:r>
    </w:p>
    <w:p w14:paraId="45C4B75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_Toc7153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lang w:val="en-US" w:eastAsia="zh-CN"/>
        </w:rPr>
        <w:t>持续改进措施</w:t>
      </w:r>
      <w:r>
        <w:tab/>
      </w:r>
      <w:r>
        <w:fldChar w:fldCharType="begin"/>
      </w:r>
      <w:r>
        <w:instrText xml:space="preserve"> PAGEREF _Toc7153 \h </w:instrText>
      </w:r>
      <w:r>
        <w:fldChar w:fldCharType="separate"/>
      </w:r>
      <w:r>
        <w:t>4</w:t>
      </w:r>
      <w:r>
        <w:fldChar w:fldCharType="end"/>
      </w:r>
      <w:r>
        <w:rPr>
          <w:rFonts w:hint="eastAsia" w:ascii="宋体" w:hAnsi="宋体" w:eastAsia="宋体" w:cs="宋体"/>
        </w:rPr>
        <w:fldChar w:fldCharType="end"/>
      </w:r>
    </w:p>
    <w:p w14:paraId="129CF5C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_Toc5662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lang w:eastAsia="zh-CN"/>
        </w:rPr>
        <w:t>信息管理</w:t>
      </w:r>
      <w:r>
        <w:tab/>
      </w:r>
      <w:r>
        <w:fldChar w:fldCharType="begin"/>
      </w:r>
      <w:r>
        <w:instrText xml:space="preserve"> PAGEREF _Toc5662 \h </w:instrText>
      </w:r>
      <w:r>
        <w:fldChar w:fldCharType="separate"/>
      </w:r>
      <w:r>
        <w:t>4</w:t>
      </w:r>
      <w: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24013"/>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本文件起草单位：浙江荣阳工程监理有限公司。</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9726"/>
      <w:bookmarkStart w:id="6" w:name="_Toc24884211"/>
      <w:bookmarkStart w:id="7" w:name="_Toc26986771"/>
      <w:bookmarkStart w:id="8" w:name="_Toc17233325"/>
      <w:bookmarkStart w:id="9" w:name="_Toc26718930"/>
      <w:bookmarkStart w:id="10" w:name="_Toc26648465"/>
      <w:bookmarkStart w:id="11" w:name="NEW_STAND_NAME"/>
      <w:bookmarkStart w:id="12" w:name="_Toc113284169"/>
      <w:bookmarkStart w:id="13" w:name="_Toc97192964"/>
      <w:bookmarkStart w:id="14" w:name="_Toc26986530"/>
      <w:bookmarkStart w:id="15" w:name="_Toc24884218"/>
      <w:bookmarkStart w:id="16" w:name="_Toc17233333"/>
      <w:r>
        <w:rPr>
          <w:rFonts w:hint="eastAsia"/>
          <w:lang w:eastAsia="zh-CN"/>
        </w:rPr>
        <w:t>建筑工程绿色施工管理与评价规范</w:t>
      </w:r>
      <w:bookmarkEnd w:id="5"/>
    </w:p>
    <w:bookmarkEnd w:id="6"/>
    <w:bookmarkEnd w:id="7"/>
    <w:bookmarkEnd w:id="8"/>
    <w:bookmarkEnd w:id="9"/>
    <w:bookmarkEnd w:id="10"/>
    <w:bookmarkEnd w:id="11"/>
    <w:bookmarkEnd w:id="12"/>
    <w:bookmarkEnd w:id="13"/>
    <w:bookmarkEnd w:id="14"/>
    <w:bookmarkEnd w:id="15"/>
    <w:bookmarkEnd w:id="16"/>
    <w:p w14:paraId="056DA4FB">
      <w:pPr>
        <w:pStyle w:val="107"/>
        <w:spacing w:before="240" w:after="240"/>
      </w:pPr>
      <w:bookmarkStart w:id="17" w:name="_Toc7073"/>
      <w:bookmarkStart w:id="18" w:name="_Toc113282590"/>
      <w:bookmarkStart w:id="19" w:name="_Toc23108"/>
      <w:bookmarkStart w:id="20" w:name="_Toc24419"/>
      <w:bookmarkStart w:id="21" w:name="_Toc21683"/>
      <w:r>
        <w:rPr>
          <w:rFonts w:hint="eastAsia"/>
        </w:rPr>
        <w:t>范围</w:t>
      </w:r>
      <w:bookmarkEnd w:id="17"/>
      <w:bookmarkEnd w:id="18"/>
      <w:bookmarkEnd w:id="19"/>
      <w:bookmarkEnd w:id="20"/>
      <w:bookmarkEnd w:id="21"/>
    </w:p>
    <w:p w14:paraId="1F2A0176">
      <w:pPr>
        <w:pStyle w:val="59"/>
        <w:ind w:firstLine="420"/>
        <w:rPr>
          <w:rFonts w:hint="eastAsia"/>
          <w:lang w:eastAsia="zh-CN"/>
        </w:rPr>
      </w:pPr>
      <w:bookmarkStart w:id="22" w:name="_Toc24884219"/>
      <w:bookmarkStart w:id="23" w:name="_Toc26648466"/>
      <w:bookmarkStart w:id="24" w:name="_Toc24884212"/>
      <w:bookmarkStart w:id="25" w:name="_Toc17233326"/>
      <w:bookmarkStart w:id="26" w:name="_Toc17233334"/>
      <w:r>
        <w:rPr>
          <w:rFonts w:hint="eastAsia"/>
          <w:lang w:eastAsia="zh-CN"/>
        </w:rPr>
        <w:t>本标准规定了建筑工程绿色施工管理的基本规定、管理体系、过程控制要求以及绿色施工绩效的评价方法、评价指标与等级划分。</w:t>
      </w:r>
    </w:p>
    <w:p w14:paraId="14BF4A9C">
      <w:pPr>
        <w:pStyle w:val="59"/>
        <w:ind w:firstLine="420"/>
        <w:rPr>
          <w:rFonts w:hint="eastAsia"/>
          <w:lang w:eastAsia="zh-CN"/>
        </w:rPr>
      </w:pPr>
      <w:r>
        <w:rPr>
          <w:rFonts w:hint="eastAsia"/>
          <w:lang w:eastAsia="zh-CN"/>
        </w:rPr>
        <w:t>本标准适用于新建、改建和扩建的民用建筑与一般工业建筑工程在施工全过程（含施工准备阶段）的绿色施工管理、自我评价与第三方评价活动。</w:t>
      </w:r>
    </w:p>
    <w:p w14:paraId="136AE366">
      <w:pPr>
        <w:pStyle w:val="107"/>
        <w:spacing w:before="240" w:after="240"/>
      </w:pPr>
      <w:bookmarkStart w:id="27" w:name="_Toc26718931"/>
      <w:bookmarkStart w:id="28" w:name="_Toc113282591"/>
      <w:bookmarkStart w:id="29" w:name="_Toc26986531"/>
      <w:bookmarkStart w:id="30" w:name="_Toc1048"/>
      <w:bookmarkStart w:id="31" w:name="_Toc97192965"/>
      <w:bookmarkStart w:id="32" w:name="_Toc26986772"/>
      <w:bookmarkStart w:id="33" w:name="_Toc19575"/>
      <w:bookmarkStart w:id="34" w:name="_Toc13917"/>
      <w:bookmarkStart w:id="35" w:name="_Toc17835"/>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6" w:name="_Toc113282592"/>
      <w:bookmarkStart w:id="37" w:name="_Toc97192966"/>
    </w:p>
    <w:p w14:paraId="2AC8124F">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8978 污水综合排放标准</w:t>
      </w:r>
    </w:p>
    <w:p w14:paraId="5AE6CDA0">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12523 建筑施工场界环境噪声排放标准</w:t>
      </w:r>
    </w:p>
    <w:p w14:paraId="35BE611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50378 绿色建筑评价标准</w:t>
      </w:r>
    </w:p>
    <w:p w14:paraId="19587E0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50743 工程施工废弃物再生利用技术规范</w:t>
      </w:r>
    </w:p>
    <w:p w14:paraId="1E4CCCA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 xml:space="preserve">GB/T 50905 建筑工程绿色施工规范 </w:t>
      </w:r>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HJ 1411 环境空气 颗粒物来源解析 开放源扬尘采样技术规范</w:t>
      </w:r>
    </w:p>
    <w:p w14:paraId="6E4A9259">
      <w:pPr>
        <w:pStyle w:val="107"/>
        <w:spacing w:before="240" w:after="240"/>
      </w:pPr>
      <w:bookmarkStart w:id="38" w:name="_Toc6287"/>
      <w:bookmarkStart w:id="39" w:name="_Toc2656"/>
      <w:bookmarkStart w:id="40" w:name="_Toc4140"/>
      <w:bookmarkStart w:id="41" w:name="_Toc683"/>
      <w:r>
        <w:rPr>
          <w:rFonts w:hint="eastAsia"/>
          <w:szCs w:val="21"/>
        </w:rPr>
        <w:t>术语和定义</w:t>
      </w:r>
      <w:bookmarkEnd w:id="36"/>
      <w:bookmarkEnd w:id="37"/>
      <w:bookmarkEnd w:id="38"/>
      <w:bookmarkEnd w:id="39"/>
      <w:bookmarkEnd w:id="40"/>
      <w:bookmarkEnd w:id="41"/>
    </w:p>
    <w:sdt>
      <w:sdtPr>
        <w:id w:val="-1909835108"/>
        <w:placeholder>
          <w:docPart w:val="{9f11811d-3a4a-4656-89cf-bbd223d9f88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338BB8">
          <w:pPr>
            <w:pStyle w:val="243"/>
          </w:pPr>
          <w:bookmarkStart w:id="42" w:name="_Toc26986532"/>
          <w:bookmarkEnd w:id="42"/>
          <w:r>
            <w:rPr>
              <w:rFonts w:hint="eastAsia" w:ascii="宋体" w:hAnsi="宋体" w:eastAsia="宋体" w:cstheme="minorBidi"/>
              <w:kern w:val="2"/>
              <w:sz w:val="21"/>
              <w:szCs w:val="21"/>
              <w:lang w:val="en-US" w:eastAsia="zh-CN" w:bidi="ar-SA"/>
            </w:rPr>
            <w:t>GB/T 50905</w:t>
          </w:r>
          <w:r>
            <w:rPr>
              <w:rFonts w:ascii="宋体" w:hAnsi="宋体" w:eastAsia="宋体" w:cstheme="minorBidi"/>
              <w:kern w:val="2"/>
              <w:sz w:val="21"/>
              <w:szCs w:val="21"/>
              <w:lang w:val="en-US" w:eastAsia="zh-CN" w:bidi="ar-SA"/>
            </w:rPr>
            <w:t>界定的以及下列术语和定义适用于本文件。</w:t>
          </w:r>
        </w:p>
      </w:sdtContent>
    </w:sdt>
    <w:p w14:paraId="145EFDDF">
      <w:pPr>
        <w:pStyle w:val="108"/>
        <w:tabs>
          <w:tab w:val="left" w:pos="0"/>
        </w:tabs>
        <w:bidi w:val="0"/>
        <w:rPr>
          <w:rFonts w:hint="eastAsia"/>
        </w:rPr>
      </w:pPr>
      <w:bookmarkStart w:id="43" w:name="_Toc18018"/>
      <w:bookmarkEnd w:id="43"/>
    </w:p>
    <w:p w14:paraId="048FE874">
      <w:pPr>
        <w:pStyle w:val="243"/>
        <w:rPr>
          <w:rFonts w:hint="eastAsia" w:ascii="黑体" w:hAnsi="黑体" w:eastAsia="黑体" w:cs="黑体"/>
          <w:lang w:val="en-US" w:eastAsia="zh-CN"/>
        </w:rPr>
      </w:pPr>
      <w:r>
        <w:rPr>
          <w:rFonts w:hint="eastAsia" w:ascii="黑体" w:hAnsi="黑体" w:eastAsia="黑体" w:cs="黑体"/>
          <w:lang w:val="en-US" w:eastAsia="zh-CN"/>
        </w:rPr>
        <w:t>绿色施工绩效 green construction performance</w:t>
      </w:r>
    </w:p>
    <w:p w14:paraId="54B23D38">
      <w:pPr>
        <w:pStyle w:val="243"/>
        <w:rPr>
          <w:rFonts w:hint="eastAsia" w:ascii="宋体" w:hAnsi="宋体" w:eastAsia="宋体" w:cs="宋体"/>
          <w:lang w:val="en-US" w:eastAsia="zh-CN"/>
        </w:rPr>
      </w:pPr>
      <w:r>
        <w:rPr>
          <w:rFonts w:hint="eastAsia" w:ascii="宋体" w:hAnsi="宋体" w:eastAsia="宋体" w:cs="宋体"/>
          <w:lang w:val="en-US" w:eastAsia="zh-CN"/>
        </w:rPr>
        <w:t>工程项目在施工过程中，为实现绿色施工目标所取得的可测量、可评价的成果，包括资源节约、环境保护和人员健康保障等方面的效果。</w:t>
      </w:r>
    </w:p>
    <w:p w14:paraId="42CDCB76">
      <w:pPr>
        <w:pStyle w:val="108"/>
        <w:tabs>
          <w:tab w:val="left" w:pos="0"/>
        </w:tabs>
        <w:bidi w:val="0"/>
        <w:rPr>
          <w:rFonts w:hint="eastAsia" w:ascii="黑体" w:hAnsi="黑体" w:eastAsia="黑体" w:cs="黑体"/>
          <w:lang w:val="en-US" w:eastAsia="zh-CN"/>
        </w:rPr>
      </w:pPr>
      <w:bookmarkStart w:id="44" w:name="_Toc19397"/>
      <w:bookmarkEnd w:id="44"/>
    </w:p>
    <w:p w14:paraId="3A35AC49">
      <w:pPr>
        <w:pStyle w:val="243"/>
        <w:rPr>
          <w:rFonts w:hint="eastAsia" w:ascii="黑体" w:hAnsi="黑体" w:eastAsia="黑体" w:cs="黑体"/>
          <w:lang w:val="en-US" w:eastAsia="zh-CN"/>
        </w:rPr>
      </w:pPr>
      <w:r>
        <w:rPr>
          <w:rFonts w:hint="eastAsia" w:ascii="黑体" w:hAnsi="黑体" w:eastAsia="黑体" w:cs="黑体"/>
          <w:lang w:val="en-US" w:eastAsia="zh-CN"/>
        </w:rPr>
        <w:t>自我评价  self-assessment</w:t>
      </w:r>
    </w:p>
    <w:p w14:paraId="178348E4">
      <w:pPr>
        <w:pStyle w:val="243"/>
        <w:rPr>
          <w:rFonts w:hint="eastAsia"/>
          <w:lang w:val="en-US" w:eastAsia="zh-CN"/>
        </w:rPr>
      </w:pPr>
      <w:r>
        <w:rPr>
          <w:rFonts w:hint="eastAsia"/>
          <w:lang w:val="en-US" w:eastAsia="zh-CN"/>
        </w:rPr>
        <w:t>由施工单位组织，对项目绿色施工实施情况进行内部检查与评定的活动。</w:t>
      </w:r>
    </w:p>
    <w:p w14:paraId="2C04EC59">
      <w:pPr>
        <w:pStyle w:val="108"/>
        <w:tabs>
          <w:tab w:val="left" w:pos="0"/>
        </w:tabs>
        <w:bidi w:val="0"/>
        <w:rPr>
          <w:rFonts w:hint="eastAsia" w:ascii="黑体" w:hAnsi="黑体" w:eastAsia="黑体" w:cs="黑体"/>
          <w:lang w:val="en-US" w:eastAsia="zh-CN"/>
        </w:rPr>
      </w:pPr>
      <w:bookmarkStart w:id="45" w:name="_Toc18424"/>
      <w:bookmarkEnd w:id="45"/>
    </w:p>
    <w:p w14:paraId="12EB9060">
      <w:pPr>
        <w:pStyle w:val="243"/>
        <w:rPr>
          <w:rFonts w:hint="eastAsia" w:ascii="黑体" w:hAnsi="黑体" w:eastAsia="黑体" w:cs="黑体"/>
          <w:lang w:val="en-US" w:eastAsia="zh-CN"/>
        </w:rPr>
      </w:pPr>
      <w:r>
        <w:rPr>
          <w:rFonts w:hint="eastAsia" w:ascii="黑体" w:hAnsi="黑体" w:eastAsia="黑体" w:cs="黑体"/>
          <w:lang w:val="en-US" w:eastAsia="zh-CN"/>
        </w:rPr>
        <w:t>第三方评价 third-party assessment</w:t>
      </w:r>
    </w:p>
    <w:p w14:paraId="3C43E368">
      <w:pPr>
        <w:pStyle w:val="243"/>
        <w:rPr>
          <w:rFonts w:hint="eastAsia"/>
          <w:lang w:val="en-US" w:eastAsia="zh-CN"/>
        </w:rPr>
      </w:pPr>
      <w:r>
        <w:rPr>
          <w:rFonts w:hint="eastAsia"/>
          <w:lang w:val="en-US" w:eastAsia="zh-CN"/>
        </w:rPr>
        <w:t>由施工单位以外的、具备相应资质的独立评价机构，对项目绿色施工绩效进行的客观、公正的评定的活动。</w:t>
      </w:r>
    </w:p>
    <w:p w14:paraId="55AFFCF9">
      <w:pPr>
        <w:pStyle w:val="108"/>
        <w:tabs>
          <w:tab w:val="left" w:pos="0"/>
        </w:tabs>
        <w:bidi w:val="0"/>
        <w:rPr>
          <w:rFonts w:hint="eastAsia"/>
          <w:lang w:val="en-US" w:eastAsia="zh-CN"/>
        </w:rPr>
      </w:pPr>
      <w:bookmarkStart w:id="46" w:name="_Toc29819"/>
      <w:bookmarkEnd w:id="46"/>
    </w:p>
    <w:p w14:paraId="76D527F3">
      <w:pPr>
        <w:pStyle w:val="243"/>
        <w:rPr>
          <w:rFonts w:hint="eastAsia" w:ascii="黑体" w:hAnsi="黑体" w:eastAsia="黑体" w:cs="黑体"/>
          <w:lang w:val="en-US" w:eastAsia="zh-CN"/>
        </w:rPr>
      </w:pPr>
      <w:r>
        <w:rPr>
          <w:rFonts w:hint="eastAsia" w:ascii="黑体" w:hAnsi="黑体" w:eastAsia="黑体" w:cs="黑体"/>
          <w:lang w:val="en-US" w:eastAsia="zh-CN"/>
        </w:rPr>
        <w:t>持续改进 continual improvement</w:t>
      </w:r>
    </w:p>
    <w:p w14:paraId="18FA02D8">
      <w:pPr>
        <w:pStyle w:val="59"/>
        <w:rPr>
          <w:rFonts w:hint="eastAsia" w:ascii="宋体" w:hAnsi="宋体" w:eastAsia="宋体" w:cs="宋体"/>
          <w:lang w:val="en-US" w:eastAsia="zh-CN"/>
        </w:rPr>
      </w:pPr>
      <w:r>
        <w:rPr>
          <w:rFonts w:hint="eastAsia"/>
          <w:lang w:val="en-US" w:eastAsia="zh-CN"/>
        </w:rPr>
        <w:t>基于绿色施工评价结果，不断识别改进机会并采取措施，以提升绿色施工管理水平与绩效的循环活动。</w:t>
      </w:r>
    </w:p>
    <w:p w14:paraId="007F6B1E">
      <w:pPr>
        <w:pStyle w:val="107"/>
        <w:bidi w:val="0"/>
        <w:rPr>
          <w:rFonts w:hint="default"/>
          <w:lang w:val="en-US" w:eastAsia="zh-CN"/>
        </w:rPr>
      </w:pPr>
      <w:bookmarkStart w:id="47" w:name="_Toc24921"/>
      <w:bookmarkStart w:id="48" w:name="_Toc30987"/>
      <w:bookmarkStart w:id="49" w:name="_Toc25860"/>
      <w:bookmarkStart w:id="50" w:name="_Toc32045"/>
      <w:bookmarkStart w:id="51" w:name="_Toc19233"/>
      <w:bookmarkStart w:id="52" w:name="_Toc7323"/>
      <w:bookmarkStart w:id="53" w:name="_Toc20326"/>
      <w:bookmarkStart w:id="54" w:name="_Toc15135"/>
      <w:r>
        <w:rPr>
          <w:rFonts w:hint="eastAsia"/>
          <w:lang w:val="en-US" w:eastAsia="zh-CN"/>
        </w:rPr>
        <w:t>基本规定</w:t>
      </w:r>
      <w:bookmarkEnd w:id="47"/>
      <w:bookmarkEnd w:id="48"/>
    </w:p>
    <w:p w14:paraId="3131C2EC">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55" w:name="_Toc17598"/>
      <w:r>
        <w:rPr>
          <w:rFonts w:hint="eastAsia"/>
          <w:lang w:val="en-US" w:eastAsia="zh-CN"/>
        </w:rPr>
        <w:t>基本原则</w:t>
      </w:r>
      <w:bookmarkEnd w:id="55"/>
    </w:p>
    <w:p w14:paraId="62682DD3">
      <w:pPr>
        <w:pStyle w:val="168"/>
        <w:bidi w:val="0"/>
        <w:rPr>
          <w:rFonts w:hint="eastAsia"/>
          <w:lang w:val="en-US" w:eastAsia="zh-CN"/>
        </w:rPr>
      </w:pPr>
      <w:r>
        <w:rPr>
          <w:rFonts w:hint="eastAsia"/>
          <w:lang w:val="en-US" w:eastAsia="zh-CN"/>
        </w:rPr>
        <w:t>应遵循“以人为本、资源高效、环境友好、过程精细、技术创新”的原则。</w:t>
      </w:r>
    </w:p>
    <w:p w14:paraId="6A8E6802">
      <w:pPr>
        <w:pStyle w:val="168"/>
        <w:bidi w:val="0"/>
        <w:rPr>
          <w:rFonts w:hint="eastAsia" w:hAnsi="Times New Roman" w:eastAsia="宋体" w:cs="Times New Roman"/>
          <w:kern w:val="0"/>
          <w:szCs w:val="20"/>
          <w:lang w:val="en-US" w:eastAsia="zh-CN"/>
        </w:rPr>
      </w:pPr>
      <w:r>
        <w:rPr>
          <w:rFonts w:hint="eastAsia" w:hAnsi="Times New Roman" w:eastAsia="宋体" w:cs="Times New Roman"/>
          <w:kern w:val="0"/>
          <w:szCs w:val="20"/>
          <w:lang w:val="en-US" w:eastAsia="zh-CN"/>
        </w:rPr>
        <w:t>绿色施工应贯穿施工准备、基础工程、主体结构工程、装饰装修与机电安装工程直至竣工收尾的全过程。</w:t>
      </w:r>
    </w:p>
    <w:p w14:paraId="030CC6F0">
      <w:pPr>
        <w:pStyle w:val="168"/>
        <w:bidi w:val="0"/>
        <w:rPr>
          <w:rFonts w:hint="eastAsia" w:hAnsi="Times New Roman" w:eastAsia="宋体" w:cs="Times New Roman"/>
          <w:kern w:val="0"/>
          <w:szCs w:val="20"/>
          <w:lang w:val="en-US" w:eastAsia="zh-CN"/>
        </w:rPr>
      </w:pPr>
      <w:r>
        <w:rPr>
          <w:rFonts w:hint="eastAsia" w:hAnsi="Times New Roman" w:eastAsia="宋体" w:cs="Times New Roman"/>
          <w:kern w:val="0"/>
          <w:szCs w:val="20"/>
          <w:lang w:val="en-US" w:eastAsia="zh-CN"/>
        </w:rPr>
        <w:t>应结合工程项目所在地的气候、资源、环境及经济条件，制定具有针对性的绿色施工方案。</w:t>
      </w:r>
    </w:p>
    <w:p w14:paraId="00274138">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56" w:name="_Toc11889"/>
      <w:r>
        <w:rPr>
          <w:rFonts w:hint="eastAsia"/>
          <w:lang w:val="en-US" w:eastAsia="zh-CN"/>
        </w:rPr>
        <w:t>各方管理职责</w:t>
      </w:r>
      <w:bookmarkEnd w:id="56"/>
    </w:p>
    <w:p w14:paraId="211519B0">
      <w:pPr>
        <w:pStyle w:val="168"/>
        <w:bidi w:val="0"/>
        <w:rPr>
          <w:rFonts w:hint="default"/>
          <w:lang w:val="en-US" w:eastAsia="zh-CN"/>
        </w:rPr>
      </w:pPr>
      <w:r>
        <w:rPr>
          <w:rFonts w:hint="eastAsia"/>
          <w:lang w:val="en-US" w:eastAsia="zh-CN"/>
        </w:rPr>
        <w:t>建设单位应在招标文件和合同中明确绿色施工要求，提供必要的条件（如场地、工期、资金等），并协调设计、施工、监理等单位共同推进绿色施工。</w:t>
      </w:r>
    </w:p>
    <w:p w14:paraId="2527CF81">
      <w:pPr>
        <w:pStyle w:val="168"/>
        <w:bidi w:val="0"/>
        <w:rPr>
          <w:rFonts w:hint="default"/>
          <w:lang w:val="en-US" w:eastAsia="zh-CN"/>
        </w:rPr>
      </w:pPr>
      <w:r>
        <w:rPr>
          <w:rFonts w:hint="eastAsia"/>
          <w:lang w:val="en-US" w:eastAsia="zh-CN"/>
        </w:rPr>
        <w:t>设计单位应考虑施工过程的绿色化，在设计中优先采用绿色建筑技术和材料，并就设计意图和绿色施工要求向施工单位进行技术交底。</w:t>
      </w:r>
    </w:p>
    <w:p w14:paraId="76802A28">
      <w:pPr>
        <w:pStyle w:val="168"/>
        <w:bidi w:val="0"/>
        <w:rPr>
          <w:rFonts w:hint="default"/>
          <w:lang w:val="en-US" w:eastAsia="zh-CN"/>
        </w:rPr>
      </w:pPr>
      <w:r>
        <w:rPr>
          <w:rFonts w:hint="eastAsia"/>
          <w:lang w:val="en-US" w:eastAsia="zh-CN"/>
        </w:rPr>
        <w:t>施工单位是绿色施工实施的责任主体，应建立绿色施工管理体系并有效运行，负责编制绿色施工专项方案，并组织实施、自查与改进。</w:t>
      </w:r>
    </w:p>
    <w:p w14:paraId="7D5B860C">
      <w:pPr>
        <w:pStyle w:val="168"/>
        <w:bidi w:val="0"/>
      </w:pPr>
      <w:r>
        <w:rPr>
          <w:rFonts w:hint="eastAsia"/>
          <w:lang w:val="en-US" w:eastAsia="zh-CN"/>
        </w:rPr>
        <w:t>监理单位应对绿色施工专项方案的执行情况进行审查与监督，发现不符合绿色施工要求的行为，应要求施工单位进行整改。</w:t>
      </w:r>
    </w:p>
    <w:p w14:paraId="7B4F4130">
      <w:pPr>
        <w:pStyle w:val="107"/>
        <w:bidi w:val="0"/>
      </w:pPr>
      <w:bookmarkStart w:id="57" w:name="_Toc20981"/>
      <w:bookmarkStart w:id="58" w:name="_Toc16421"/>
      <w:r>
        <w:rPr>
          <w:rFonts w:hint="eastAsia"/>
          <w:lang w:val="en-US" w:eastAsia="zh-CN"/>
        </w:rPr>
        <w:t>管理体系要求</w:t>
      </w:r>
      <w:bookmarkEnd w:id="57"/>
      <w:bookmarkEnd w:id="58"/>
    </w:p>
    <w:p w14:paraId="1BEB208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59" w:name="_Toc16146"/>
      <w:r>
        <w:rPr>
          <w:rFonts w:hint="eastAsia"/>
          <w:lang w:val="en-US" w:eastAsia="zh-CN"/>
        </w:rPr>
        <w:t>组织架构</w:t>
      </w:r>
      <w:bookmarkEnd w:id="59"/>
    </w:p>
    <w:p w14:paraId="7DDB8283">
      <w:pPr>
        <w:pStyle w:val="168"/>
        <w:bidi w:val="0"/>
      </w:pPr>
      <w:r>
        <w:rPr>
          <w:rFonts w:hint="eastAsia"/>
        </w:rPr>
        <w:t>施工总承包单位应成立以项目负责人为第一责任人的绿色施工管理领导小组。</w:t>
      </w:r>
    </w:p>
    <w:p w14:paraId="2C78272A">
      <w:pPr>
        <w:pStyle w:val="168"/>
        <w:bidi w:val="0"/>
      </w:pPr>
      <w:r>
        <w:rPr>
          <w:rFonts w:hint="eastAsia"/>
        </w:rPr>
        <w:t>应明确项目部各管理层级、各职能部门及关键岗位人员在绿色施工管理中的职责和权限。</w:t>
      </w:r>
    </w:p>
    <w:p w14:paraId="0708A5C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60" w:name="_Toc1251"/>
      <w:r>
        <w:rPr>
          <w:rFonts w:hint="eastAsia"/>
          <w:lang w:val="en-US" w:eastAsia="zh-CN"/>
        </w:rPr>
        <w:t>管理制度</w:t>
      </w:r>
      <w:bookmarkEnd w:id="60"/>
    </w:p>
    <w:p w14:paraId="055E81A7">
      <w:pPr>
        <w:pStyle w:val="243"/>
        <w:rPr>
          <w:rFonts w:hint="eastAsia"/>
          <w:lang w:val="en-US" w:eastAsia="zh-CN"/>
        </w:rPr>
      </w:pPr>
      <w:r>
        <w:rPr>
          <w:rFonts w:hint="eastAsia"/>
          <w:lang w:val="en-US" w:eastAsia="zh-CN"/>
        </w:rPr>
        <w:t>应建立并实施包括但不限于以下制度：</w:t>
      </w:r>
    </w:p>
    <w:p w14:paraId="002FD138">
      <w:pPr>
        <w:pStyle w:val="177"/>
        <w:bidi w:val="0"/>
        <w:ind w:left="851" w:leftChars="0" w:hanging="426" w:firstLineChars="0"/>
        <w:rPr>
          <w:rFonts w:hint="default"/>
          <w:lang w:val="en-US" w:eastAsia="zh-CN"/>
        </w:rPr>
      </w:pPr>
      <w:r>
        <w:rPr>
          <w:rFonts w:hint="default"/>
          <w:lang w:val="en-US" w:eastAsia="zh-CN"/>
        </w:rPr>
        <w:t>绿色施工目标管理制度；</w:t>
      </w:r>
    </w:p>
    <w:p w14:paraId="2A049F54">
      <w:pPr>
        <w:pStyle w:val="177"/>
        <w:bidi w:val="0"/>
        <w:ind w:left="851" w:leftChars="0" w:hanging="426" w:firstLineChars="0"/>
        <w:rPr>
          <w:rFonts w:hint="default"/>
          <w:lang w:val="en-US" w:eastAsia="zh-CN"/>
        </w:rPr>
      </w:pPr>
      <w:r>
        <w:rPr>
          <w:rFonts w:hint="default"/>
          <w:lang w:val="en-US" w:eastAsia="zh-CN"/>
        </w:rPr>
        <w:t>绿色施工教育培训与技术交底制度；</w:t>
      </w:r>
    </w:p>
    <w:p w14:paraId="0081C856">
      <w:pPr>
        <w:pStyle w:val="177"/>
        <w:bidi w:val="0"/>
        <w:ind w:left="851" w:leftChars="0" w:hanging="426" w:firstLineChars="0"/>
        <w:rPr>
          <w:rFonts w:hint="default"/>
          <w:lang w:val="en-US" w:eastAsia="zh-CN"/>
        </w:rPr>
      </w:pPr>
      <w:r>
        <w:rPr>
          <w:rFonts w:hint="default"/>
          <w:lang w:val="en-US" w:eastAsia="zh-CN"/>
        </w:rPr>
        <w:t>绿色施工检查、考核与奖惩制度；</w:t>
      </w:r>
    </w:p>
    <w:p w14:paraId="7ABCC72F">
      <w:pPr>
        <w:pStyle w:val="177"/>
        <w:bidi w:val="0"/>
        <w:ind w:left="851" w:leftChars="0" w:hanging="426" w:firstLineChars="0"/>
        <w:rPr>
          <w:rFonts w:hint="default"/>
          <w:lang w:val="en-US" w:eastAsia="zh-CN"/>
        </w:rPr>
      </w:pPr>
      <w:r>
        <w:rPr>
          <w:rFonts w:hint="default"/>
          <w:lang w:val="en-US" w:eastAsia="zh-CN"/>
        </w:rPr>
        <w:t>资源能源消耗统计与管理制度；</w:t>
      </w:r>
    </w:p>
    <w:p w14:paraId="4C00844C">
      <w:pPr>
        <w:pStyle w:val="177"/>
        <w:bidi w:val="0"/>
        <w:ind w:left="851" w:leftChars="0" w:hanging="426" w:firstLineChars="0"/>
        <w:rPr>
          <w:rFonts w:hint="default"/>
          <w:lang w:val="en-US" w:eastAsia="zh-CN"/>
        </w:rPr>
      </w:pPr>
      <w:r>
        <w:rPr>
          <w:rFonts w:hint="default"/>
          <w:lang w:val="en-US" w:eastAsia="zh-CN"/>
        </w:rPr>
        <w:t>环境因素识别与控制制度。</w:t>
      </w:r>
    </w:p>
    <w:p w14:paraId="3FC68FB3">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1" w:name="_Toc3990"/>
      <w:r>
        <w:rPr>
          <w:rFonts w:hint="eastAsia"/>
          <w:lang w:val="en-US" w:eastAsia="zh-CN"/>
        </w:rPr>
        <w:t>目标设定</w:t>
      </w:r>
      <w:bookmarkEnd w:id="61"/>
    </w:p>
    <w:p w14:paraId="0B26FD1E">
      <w:pPr>
        <w:pStyle w:val="168"/>
        <w:bidi w:val="0"/>
        <w:rPr>
          <w:rFonts w:hint="default"/>
          <w:lang w:val="en-US" w:eastAsia="zh-CN"/>
        </w:rPr>
      </w:pPr>
      <w:r>
        <w:rPr>
          <w:rFonts w:hint="default"/>
          <w:lang w:val="en-US" w:eastAsia="zh-CN"/>
        </w:rPr>
        <w:t>应根据工程特点、合同要求及本标准，设定定量的节能、节材、节水、节地和环境保护（如建筑垃圾减排、噪声控制等）目标指标</w:t>
      </w:r>
      <w:r>
        <w:rPr>
          <w:rFonts w:hint="eastAsia"/>
          <w:lang w:val="en-US" w:eastAsia="zh-CN"/>
        </w:rPr>
        <w:t>。</w:t>
      </w:r>
    </w:p>
    <w:p w14:paraId="193993CA">
      <w:pPr>
        <w:pStyle w:val="168"/>
        <w:bidi w:val="0"/>
        <w:rPr>
          <w:rFonts w:hint="default"/>
          <w:lang w:val="en-US" w:eastAsia="zh-CN"/>
        </w:rPr>
      </w:pPr>
      <w:r>
        <w:rPr>
          <w:rFonts w:hint="default"/>
          <w:lang w:val="en-US" w:eastAsia="zh-CN"/>
        </w:rPr>
        <w:t>目标指标应在项目部相关层次上得到分解和落实</w:t>
      </w:r>
      <w:r>
        <w:rPr>
          <w:rFonts w:hint="eastAsia"/>
          <w:lang w:val="en-US" w:eastAsia="zh-CN"/>
        </w:rPr>
        <w:t>。</w:t>
      </w:r>
    </w:p>
    <w:p w14:paraId="083AEC77">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2" w:name="_Toc12087"/>
      <w:r>
        <w:rPr>
          <w:rFonts w:hint="eastAsia"/>
          <w:lang w:val="en-US" w:eastAsia="zh-CN"/>
        </w:rPr>
        <w:t>文件管理</w:t>
      </w:r>
      <w:bookmarkEnd w:id="62"/>
    </w:p>
    <w:p w14:paraId="6BD3FC62">
      <w:pPr>
        <w:pStyle w:val="168"/>
        <w:bidi w:val="0"/>
        <w:rPr>
          <w:rFonts w:hint="default"/>
          <w:lang w:val="en-US" w:eastAsia="zh-CN"/>
        </w:rPr>
      </w:pPr>
      <w:r>
        <w:rPr>
          <w:rFonts w:hint="default"/>
          <w:lang w:val="en-US" w:eastAsia="zh-CN"/>
        </w:rPr>
        <w:t>应建立绿色施工管理文件清单，包括法律法规、标准规范、管理制度、专项方案、运行记录、评价报告等。</w:t>
      </w:r>
    </w:p>
    <w:p w14:paraId="141053BC">
      <w:pPr>
        <w:pStyle w:val="168"/>
        <w:bidi w:val="0"/>
        <w:rPr>
          <w:rFonts w:hint="default"/>
          <w:lang w:val="en-US" w:eastAsia="zh-CN"/>
        </w:rPr>
      </w:pPr>
      <w:r>
        <w:rPr>
          <w:rFonts w:hint="default"/>
          <w:lang w:val="en-US" w:eastAsia="zh-CN"/>
        </w:rPr>
        <w:t>所有文件应分类清晰、标识明确、便于查阅，保存期限应符合</w:t>
      </w:r>
      <w:r>
        <w:rPr>
          <w:rFonts w:hint="default"/>
          <w:highlight w:val="none"/>
          <w:lang w:val="en-US" w:eastAsia="zh-CN"/>
        </w:rPr>
        <w:t>相关规定</w:t>
      </w:r>
      <w:r>
        <w:rPr>
          <w:rFonts w:hint="eastAsia"/>
          <w:lang w:val="en-US" w:eastAsia="zh-CN"/>
        </w:rPr>
        <w:t>。</w:t>
      </w:r>
    </w:p>
    <w:p w14:paraId="01B89A87">
      <w:pPr>
        <w:pStyle w:val="107"/>
        <w:bidi w:val="0"/>
        <w:rPr>
          <w:rFonts w:hint="default"/>
          <w:lang w:val="en-US" w:eastAsia="zh-CN"/>
        </w:rPr>
      </w:pPr>
      <w:bookmarkStart w:id="63" w:name="_Toc18778"/>
      <w:bookmarkStart w:id="64" w:name="_Toc21654"/>
      <w:r>
        <w:rPr>
          <w:rFonts w:hint="eastAsia"/>
          <w:lang w:val="en-US" w:eastAsia="zh-CN"/>
        </w:rPr>
        <w:t>过程控制要求</w:t>
      </w:r>
      <w:bookmarkEnd w:id="63"/>
      <w:bookmarkEnd w:id="64"/>
    </w:p>
    <w:p w14:paraId="75888F32">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5" w:name="_Toc19812"/>
      <w:r>
        <w:rPr>
          <w:rFonts w:hint="eastAsia"/>
          <w:lang w:val="en-US" w:eastAsia="zh-CN"/>
        </w:rPr>
        <w:t>节能与能源利用</w:t>
      </w:r>
      <w:bookmarkEnd w:id="65"/>
    </w:p>
    <w:p w14:paraId="4F731DE7">
      <w:pPr>
        <w:pStyle w:val="168"/>
        <w:bidi w:val="0"/>
        <w:rPr>
          <w:rFonts w:hint="default"/>
          <w:lang w:val="en-US" w:eastAsia="zh-CN"/>
        </w:rPr>
      </w:pPr>
      <w:r>
        <w:rPr>
          <w:rFonts w:hint="default"/>
          <w:lang w:val="en-US" w:eastAsia="zh-CN"/>
        </w:rPr>
        <w:t>应合理安排施工顺序及施工区域，减少作业区机械设备数量。</w:t>
      </w:r>
    </w:p>
    <w:p w14:paraId="4DE9BD32">
      <w:pPr>
        <w:pStyle w:val="168"/>
        <w:bidi w:val="0"/>
        <w:rPr>
          <w:rFonts w:hint="default"/>
          <w:lang w:val="en-US" w:eastAsia="zh-CN"/>
        </w:rPr>
      </w:pPr>
      <w:r>
        <w:rPr>
          <w:rFonts w:hint="eastAsia"/>
          <w:lang w:val="en-US" w:eastAsia="zh-CN"/>
        </w:rPr>
        <w:t>应制定节能措施，选择高效施工机械设备，监控重点耗能设备的能源利用效率。</w:t>
      </w:r>
    </w:p>
    <w:p w14:paraId="01D2A61B">
      <w:pPr>
        <w:pStyle w:val="168"/>
        <w:bidi w:val="0"/>
        <w:rPr>
          <w:rFonts w:hint="default"/>
          <w:lang w:val="en-US" w:eastAsia="zh-CN"/>
        </w:rPr>
      </w:pPr>
      <w:r>
        <w:rPr>
          <w:rFonts w:hint="eastAsia"/>
          <w:lang w:val="en-US" w:eastAsia="zh-CN"/>
        </w:rPr>
        <w:t>优化施工工艺和施工总平面布置，减少设备空载损耗和材料二次搬运能耗。</w:t>
      </w:r>
    </w:p>
    <w:p w14:paraId="732CA535">
      <w:pPr>
        <w:pStyle w:val="168"/>
        <w:bidi w:val="0"/>
        <w:rPr>
          <w:rFonts w:hint="default"/>
          <w:lang w:val="en-US" w:eastAsia="zh-CN"/>
        </w:rPr>
      </w:pPr>
      <w:r>
        <w:rPr>
          <w:rFonts w:hint="default"/>
          <w:lang w:val="en-US" w:eastAsia="zh-CN"/>
        </w:rPr>
        <w:t>临时设施应采用保温、隔热、采光良好的材料，推广使用太阳能、风能等可再生能源。</w:t>
      </w:r>
    </w:p>
    <w:p w14:paraId="39000871">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6" w:name="_Toc1832"/>
      <w:r>
        <w:rPr>
          <w:rFonts w:hint="eastAsia"/>
          <w:lang w:val="en-US" w:eastAsia="zh-CN"/>
        </w:rPr>
        <w:t>节材与材料资源利用</w:t>
      </w:r>
      <w:bookmarkEnd w:id="66"/>
    </w:p>
    <w:p w14:paraId="21808774">
      <w:pPr>
        <w:pStyle w:val="168"/>
        <w:bidi w:val="0"/>
        <w:rPr>
          <w:rFonts w:hint="default"/>
          <w:lang w:val="en-US" w:eastAsia="zh-CN"/>
        </w:rPr>
      </w:pPr>
      <w:r>
        <w:rPr>
          <w:rFonts w:hint="default"/>
          <w:lang w:val="en-US" w:eastAsia="zh-CN"/>
        </w:rPr>
        <w:t>应根据施工进度、材料使用时点、库存情况等制定材料的采购和使用计划，减少库存和损耗。</w:t>
      </w:r>
    </w:p>
    <w:p w14:paraId="308C7B16">
      <w:pPr>
        <w:pStyle w:val="168"/>
        <w:bidi w:val="0"/>
        <w:rPr>
          <w:rFonts w:hint="default"/>
          <w:lang w:val="en-US" w:eastAsia="zh-CN"/>
        </w:rPr>
      </w:pPr>
      <w:r>
        <w:rPr>
          <w:rFonts w:hint="default"/>
          <w:lang w:val="en-US" w:eastAsia="zh-CN"/>
        </w:rPr>
        <w:t>现场材料应堆放有序，并满足材料储存及质量保持的要求。</w:t>
      </w:r>
    </w:p>
    <w:p w14:paraId="4314B0AE">
      <w:pPr>
        <w:pStyle w:val="168"/>
        <w:bidi w:val="0"/>
        <w:rPr>
          <w:rFonts w:hint="default"/>
          <w:lang w:val="en-US" w:eastAsia="zh-CN"/>
        </w:rPr>
      </w:pPr>
      <w:r>
        <w:rPr>
          <w:rFonts w:hint="default"/>
          <w:lang w:val="en-US" w:eastAsia="zh-CN"/>
        </w:rPr>
        <w:t>工程施工使用的材料宜选用距施工现场500km以内生产的高强、耐久、环保建筑材料。</w:t>
      </w:r>
    </w:p>
    <w:p w14:paraId="5127D9F5">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7" w:name="_Toc4223"/>
      <w:r>
        <w:rPr>
          <w:rFonts w:hint="eastAsia"/>
          <w:lang w:val="en-US" w:eastAsia="zh-CN"/>
        </w:rPr>
        <w:t>节水与水资源利用</w:t>
      </w:r>
      <w:bookmarkEnd w:id="67"/>
    </w:p>
    <w:p w14:paraId="5DF0DBC8">
      <w:pPr>
        <w:pStyle w:val="168"/>
        <w:bidi w:val="0"/>
      </w:pPr>
      <w:r>
        <w:rPr>
          <w:rFonts w:hint="eastAsia"/>
        </w:rPr>
        <w:t>制定用水计划，安装节水器具，杜绝跑、冒、滴、漏。</w:t>
      </w:r>
    </w:p>
    <w:p w14:paraId="7DEF5AC1">
      <w:pPr>
        <w:pStyle w:val="168"/>
        <w:bidi w:val="0"/>
      </w:pPr>
      <w:r>
        <w:rPr>
          <w:rFonts w:hint="eastAsia"/>
        </w:rPr>
        <w:t>建立雨水、基坑降水等非传统水源的收集利用系统。</w:t>
      </w:r>
    </w:p>
    <w:p w14:paraId="4A729B4D">
      <w:pPr>
        <w:pStyle w:val="168"/>
        <w:bidi w:val="0"/>
      </w:pPr>
      <w:r>
        <w:rPr>
          <w:rFonts w:hint="eastAsia"/>
        </w:rPr>
        <w:t>对混凝土养护等工艺用水进行有效控制。</w:t>
      </w:r>
    </w:p>
    <w:p w14:paraId="3AD81158">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68" w:name="_Toc9987"/>
      <w:r>
        <w:rPr>
          <w:rFonts w:hint="eastAsia"/>
          <w:lang w:val="en-US" w:eastAsia="zh-CN"/>
        </w:rPr>
        <w:t>节地与土地资源保护</w:t>
      </w:r>
      <w:bookmarkEnd w:id="68"/>
    </w:p>
    <w:p w14:paraId="255526F1">
      <w:pPr>
        <w:pStyle w:val="168"/>
        <w:bidi w:val="0"/>
      </w:pPr>
      <w:r>
        <w:rPr>
          <w:rFonts w:hint="eastAsia"/>
        </w:rPr>
        <w:t>应根据工程规模及施工要求</w:t>
      </w:r>
      <w:r>
        <w:rPr>
          <w:rFonts w:hint="eastAsia"/>
          <w:lang w:eastAsia="zh-CN"/>
        </w:rPr>
        <w:t>，</w:t>
      </w:r>
      <w:r>
        <w:rPr>
          <w:rFonts w:hint="eastAsia"/>
        </w:rPr>
        <w:t>合理规划临时设施用地，减少对土地的扰动和占用。</w:t>
      </w:r>
    </w:p>
    <w:p w14:paraId="3AE2ED83">
      <w:pPr>
        <w:pStyle w:val="168"/>
        <w:bidi w:val="0"/>
      </w:pPr>
      <w:r>
        <w:rPr>
          <w:rFonts w:hint="eastAsia"/>
        </w:rPr>
        <w:t>临时办公和生活设施宜采用多层轻钢活动板房等标准化产品。</w:t>
      </w:r>
    </w:p>
    <w:p w14:paraId="25BF92C7">
      <w:pPr>
        <w:pStyle w:val="168"/>
        <w:bidi w:val="0"/>
      </w:pPr>
      <w:r>
        <w:rPr>
          <w:rFonts w:hint="eastAsia"/>
        </w:rPr>
        <w:t>施工临时设施不宜占用绿地、耕地以及规划红线以外场地</w:t>
      </w:r>
      <w:r>
        <w:rPr>
          <w:rFonts w:hint="eastAsia"/>
          <w:lang w:eastAsia="zh-CN"/>
        </w:rPr>
        <w:t>。</w:t>
      </w:r>
    </w:p>
    <w:p w14:paraId="72637753">
      <w:pPr>
        <w:pStyle w:val="168"/>
        <w:bidi w:val="0"/>
      </w:pPr>
      <w:r>
        <w:rPr>
          <w:rFonts w:hint="eastAsia"/>
        </w:rPr>
        <w:t>施工现场应避让、保护场区及周边的古树名木</w:t>
      </w:r>
      <w:r>
        <w:rPr>
          <w:rFonts w:hint="eastAsia"/>
          <w:lang w:eastAsia="zh-CN"/>
        </w:rPr>
        <w:t>。</w:t>
      </w:r>
    </w:p>
    <w:p w14:paraId="60A427AE">
      <w:pPr>
        <w:pStyle w:val="168"/>
        <w:bidi w:val="0"/>
      </w:pPr>
      <w:r>
        <w:rPr>
          <w:rFonts w:hint="eastAsia"/>
        </w:rPr>
        <w:t>施工后应按规定及时恢复临时占用的土地。</w:t>
      </w:r>
    </w:p>
    <w:p w14:paraId="24ADCE5A">
      <w:pPr>
        <w:pStyle w:val="108"/>
        <w:bidi w:val="0"/>
        <w:ind w:left="0" w:leftChars="0" w:firstLine="0" w:firstLineChars="0"/>
      </w:pPr>
      <w:bookmarkStart w:id="69" w:name="_Toc2191"/>
      <w:r>
        <w:rPr>
          <w:rFonts w:hint="eastAsia"/>
        </w:rPr>
        <w:t>环境保护</w:t>
      </w:r>
      <w:bookmarkEnd w:id="69"/>
    </w:p>
    <w:p w14:paraId="1A40D9C1">
      <w:pPr>
        <w:pStyle w:val="168"/>
        <w:bidi w:val="0"/>
      </w:pPr>
      <w:r>
        <w:rPr>
          <w:rFonts w:hint="eastAsia"/>
        </w:rPr>
        <w:t>采取洒水、覆盖、硬化、喷淋等措施，确保扬尘排</w:t>
      </w:r>
      <w:r>
        <w:rPr>
          <w:rFonts w:hint="eastAsia"/>
          <w:highlight w:val="none"/>
        </w:rPr>
        <w:t>放</w:t>
      </w:r>
      <w:r>
        <w:rPr>
          <w:rFonts w:hint="eastAsia"/>
          <w:highlight w:val="none"/>
          <w:lang w:val="en-US" w:eastAsia="zh-CN"/>
        </w:rPr>
        <w:t>符合HJ 1411的规定</w:t>
      </w:r>
      <w:r>
        <w:rPr>
          <w:rFonts w:hint="eastAsia"/>
          <w:lang w:eastAsia="zh-CN"/>
        </w:rPr>
        <w:t>。</w:t>
      </w:r>
    </w:p>
    <w:p w14:paraId="6C287A14">
      <w:pPr>
        <w:pStyle w:val="168"/>
        <w:bidi w:val="0"/>
      </w:pPr>
      <w:r>
        <w:rPr>
          <w:rFonts w:hint="eastAsia"/>
        </w:rPr>
        <w:t>采用低噪声设备，设置隔音设施，合理安排作业时间，</w:t>
      </w:r>
      <w:r>
        <w:rPr>
          <w:rFonts w:hint="eastAsia"/>
          <w:lang w:eastAsia="zh-CN"/>
        </w:rPr>
        <w:t>施工场界环境噪声排放昼间不应超过70dB(A)，夜间不应超过55dB(A)。噪声测量方法应符合GB</w:t>
      </w:r>
      <w:r>
        <w:rPr>
          <w:rFonts w:hint="eastAsia"/>
          <w:lang w:val="en-US" w:eastAsia="zh-CN"/>
        </w:rPr>
        <w:t xml:space="preserve"> </w:t>
      </w:r>
      <w:r>
        <w:rPr>
          <w:rFonts w:hint="eastAsia"/>
          <w:lang w:eastAsia="zh-CN"/>
        </w:rPr>
        <w:t>12523的规定。</w:t>
      </w:r>
    </w:p>
    <w:p w14:paraId="39365B92">
      <w:pPr>
        <w:pStyle w:val="168"/>
        <w:bidi w:val="0"/>
      </w:pPr>
      <w:r>
        <w:rPr>
          <w:rFonts w:hint="eastAsia"/>
        </w:rPr>
        <w:t>避免夜间施工照明对周边环境造成影响，采取必要的遮光措施</w:t>
      </w:r>
    </w:p>
    <w:p w14:paraId="3EC636C2">
      <w:pPr>
        <w:pStyle w:val="168"/>
        <w:bidi w:val="0"/>
      </w:pPr>
      <w:r>
        <w:rPr>
          <w:rFonts w:hint="eastAsia"/>
        </w:rPr>
        <w:t>对施工废水、生活污水进行处理，符合GB 8978的有关</w:t>
      </w:r>
      <w:r>
        <w:rPr>
          <w:rFonts w:hint="eastAsia"/>
          <w:lang w:val="en-US" w:eastAsia="zh-CN"/>
        </w:rPr>
        <w:t>规定</w:t>
      </w:r>
      <w:r>
        <w:rPr>
          <w:rFonts w:hint="eastAsia"/>
        </w:rPr>
        <w:t>后排放。</w:t>
      </w:r>
    </w:p>
    <w:p w14:paraId="6D506ABC">
      <w:pPr>
        <w:pStyle w:val="168"/>
        <w:bidi w:val="0"/>
      </w:pPr>
      <w:r>
        <w:rPr>
          <w:rFonts w:hint="eastAsia"/>
        </w:rPr>
        <w:t>应制定建筑垃圾减量计划，建筑垃圾的回收利用应符合GB/T</w:t>
      </w:r>
      <w:r>
        <w:rPr>
          <w:rFonts w:hint="eastAsia"/>
          <w:lang w:val="en-US" w:eastAsia="zh-CN"/>
        </w:rPr>
        <w:t xml:space="preserve"> </w:t>
      </w:r>
      <w:r>
        <w:rPr>
          <w:rFonts w:hint="eastAsia"/>
        </w:rPr>
        <w:t>50743 的规定。</w:t>
      </w:r>
    </w:p>
    <w:p w14:paraId="0E3D529C">
      <w:pPr>
        <w:pStyle w:val="168"/>
        <w:bidi w:val="0"/>
      </w:pPr>
      <w:r>
        <w:rPr>
          <w:rFonts w:hint="eastAsia"/>
        </w:rPr>
        <w:t>施工现场存放的油料和化学溶剂等物品应设专门库房地面应做防渗漏处理。废弃的油料和化学溶剂应集中处理，不得随意倾倒。</w:t>
      </w:r>
    </w:p>
    <w:p w14:paraId="13061F1E">
      <w:pPr>
        <w:pStyle w:val="107"/>
        <w:bidi w:val="0"/>
      </w:pPr>
      <w:bookmarkStart w:id="70" w:name="_Toc10480"/>
      <w:bookmarkStart w:id="71" w:name="_Toc32398"/>
      <w:r>
        <w:rPr>
          <w:rFonts w:hint="eastAsia"/>
          <w:lang w:val="en-US" w:eastAsia="zh-CN"/>
        </w:rPr>
        <w:t>评价体系</w:t>
      </w:r>
      <w:bookmarkEnd w:id="70"/>
      <w:bookmarkEnd w:id="71"/>
    </w:p>
    <w:p w14:paraId="1B150EFF">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val="en-US" w:eastAsia="zh-CN"/>
        </w:rPr>
      </w:pPr>
      <w:bookmarkStart w:id="72" w:name="_Toc28376"/>
      <w:r>
        <w:rPr>
          <w:rFonts w:hint="eastAsia"/>
          <w:lang w:val="en-US" w:eastAsia="zh-CN"/>
        </w:rPr>
        <w:t>评价内容</w:t>
      </w:r>
      <w:bookmarkEnd w:id="72"/>
    </w:p>
    <w:p w14:paraId="54BA62E3">
      <w:pPr>
        <w:pStyle w:val="243"/>
        <w:rPr>
          <w:rFonts w:hint="default"/>
          <w:lang w:val="en-US" w:eastAsia="zh-CN"/>
        </w:rPr>
      </w:pPr>
      <w:r>
        <w:rPr>
          <w:rFonts w:hint="default"/>
          <w:lang w:val="en-US" w:eastAsia="zh-CN"/>
        </w:rPr>
        <w:t>评价体系应涵盖节能与能源利用、节材与材料资源利用、节水与水资源利用、节地与土地资源保护、环境保护五个方面，并宜包括职业健康与安全等创新内容。</w:t>
      </w:r>
    </w:p>
    <w:p w14:paraId="45C4EB93">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73" w:name="_Toc148"/>
      <w:r>
        <w:rPr>
          <w:rFonts w:hint="eastAsia"/>
          <w:lang w:val="en-US" w:eastAsia="zh-CN"/>
        </w:rPr>
        <w:t>指标权重</w:t>
      </w:r>
      <w:bookmarkEnd w:id="73"/>
    </w:p>
    <w:p w14:paraId="7C5F3F70">
      <w:pPr>
        <w:pStyle w:val="243"/>
        <w:rPr>
          <w:rFonts w:hint="eastAsia"/>
          <w:lang w:val="en-US" w:eastAsia="zh-CN"/>
        </w:rPr>
      </w:pPr>
      <w:r>
        <w:rPr>
          <w:rFonts w:hint="eastAsia"/>
          <w:lang w:val="en-US" w:eastAsia="zh-CN"/>
        </w:rPr>
        <w:t>各项评价内容的权重应根据其对绿色施工总体绩效的影响程度确定，具体权重分配参见附录A。总分为100分。</w:t>
      </w:r>
    </w:p>
    <w:p w14:paraId="1C6BB942">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74" w:name="_Toc22340"/>
      <w:r>
        <w:rPr>
          <w:rFonts w:hint="default"/>
          <w:lang w:val="en-US" w:eastAsia="zh-CN"/>
        </w:rPr>
        <w:t>评分方法</w:t>
      </w:r>
      <w:bookmarkEnd w:id="74"/>
    </w:p>
    <w:p w14:paraId="761D6C45">
      <w:pPr>
        <w:pStyle w:val="168"/>
        <w:bidi w:val="0"/>
        <w:rPr>
          <w:rFonts w:hint="default"/>
          <w:lang w:val="en-US" w:eastAsia="zh-CN"/>
        </w:rPr>
      </w:pPr>
      <w:r>
        <w:rPr>
          <w:rFonts w:hint="default"/>
          <w:lang w:val="en-US" w:eastAsia="zh-CN"/>
        </w:rPr>
        <w:t>采用量化评分法，每项指标设定分值，根据符合程度进行扣分或加分。</w:t>
      </w:r>
    </w:p>
    <w:p w14:paraId="2BDA378D">
      <w:pPr>
        <w:pStyle w:val="168"/>
        <w:bidi w:val="0"/>
        <w:rPr>
          <w:rFonts w:hint="default"/>
          <w:lang w:val="en-US" w:eastAsia="zh-CN"/>
        </w:rPr>
      </w:pPr>
      <w:r>
        <w:rPr>
          <w:rFonts w:hint="default"/>
          <w:lang w:val="en-US" w:eastAsia="zh-CN"/>
        </w:rPr>
        <w:t>评价应基于现场检查、资料审查和数据分析相结合的方式进行</w:t>
      </w:r>
      <w:r>
        <w:rPr>
          <w:rFonts w:hint="eastAsia"/>
          <w:lang w:val="en-US" w:eastAsia="zh-CN"/>
        </w:rPr>
        <w:t>。</w:t>
      </w:r>
    </w:p>
    <w:p w14:paraId="144FF5DA">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75" w:name="_Toc21624"/>
      <w:r>
        <w:rPr>
          <w:rFonts w:hint="default"/>
          <w:lang w:val="en-US" w:eastAsia="zh-CN"/>
        </w:rPr>
        <w:t>等级划分</w:t>
      </w:r>
      <w:bookmarkEnd w:id="75"/>
    </w:p>
    <w:p w14:paraId="5B11FD50">
      <w:pPr>
        <w:pStyle w:val="243"/>
        <w:rPr>
          <w:rFonts w:hint="eastAsia" w:ascii="宋体" w:hAnsi="宋体" w:eastAsia="宋体" w:cs="宋体"/>
          <w:sz w:val="21"/>
          <w:lang w:val="en-US" w:eastAsia="zh-CN" w:bidi="ar-SA"/>
        </w:rPr>
      </w:pPr>
      <w:r>
        <w:rPr>
          <w:rFonts w:hint="eastAsia"/>
        </w:rPr>
        <w:t>根据最终得分，绿色施工</w:t>
      </w:r>
      <w:r>
        <w:rPr>
          <w:rFonts w:hint="eastAsia"/>
          <w:lang w:val="en-US" w:eastAsia="zh-CN"/>
        </w:rPr>
        <w:t>评分</w:t>
      </w:r>
      <w:r>
        <w:rPr>
          <w:rFonts w:hint="eastAsia"/>
        </w:rPr>
        <w:t>等级划分为</w:t>
      </w:r>
      <w:r>
        <w:rPr>
          <w:rFonts w:hint="eastAsia"/>
          <w:lang w:val="en-US" w:eastAsia="zh-CN"/>
        </w:rPr>
        <w:t>表1中的</w:t>
      </w:r>
      <w:r>
        <w:rPr>
          <w:rFonts w:hint="eastAsia"/>
        </w:rPr>
        <w:t>四</w:t>
      </w:r>
      <w:r>
        <w:rPr>
          <w:rFonts w:hint="eastAsia"/>
          <w:lang w:val="en-US" w:eastAsia="zh-CN"/>
        </w:rPr>
        <w:t>个等</w:t>
      </w:r>
      <w:r>
        <w:rPr>
          <w:rFonts w:hint="eastAsia"/>
        </w:rPr>
        <w:t>级</w:t>
      </w:r>
      <w:r>
        <w:rPr>
          <w:rFonts w:hint="eastAsia" w:ascii="宋体" w:hAnsi="宋体" w:eastAsia="宋体" w:cs="宋体"/>
          <w:sz w:val="21"/>
          <w:lang w:val="en-US" w:eastAsia="zh-CN" w:bidi="ar-SA"/>
        </w:rPr>
        <w:t>。</w:t>
      </w:r>
      <w:bookmarkEnd w:id="49"/>
      <w:bookmarkEnd w:id="50"/>
      <w:bookmarkEnd w:id="51"/>
      <w:bookmarkEnd w:id="52"/>
      <w:bookmarkEnd w:id="53"/>
      <w:bookmarkEnd w:id="54"/>
      <w:bookmarkStart w:id="76" w:name="_Toc13108"/>
    </w:p>
    <w:p w14:paraId="1BF00E7A">
      <w:pPr>
        <w:pStyle w:val="115"/>
        <w:bidi w:val="0"/>
        <w:rPr>
          <w:rFonts w:hint="eastAsia"/>
          <w:lang w:eastAsia="zh-CN"/>
        </w:rPr>
      </w:pPr>
      <w:r>
        <w:rPr>
          <w:rFonts w:hint="eastAsia"/>
          <w:lang w:eastAsia="zh-CN"/>
        </w:rPr>
        <w:t>评分等级</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6"/>
      </w:tblGrid>
      <w:tr w14:paraId="5A2F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A754504">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评分等级</w:t>
            </w:r>
          </w:p>
        </w:tc>
        <w:tc>
          <w:tcPr>
            <w:tcW w:w="2500" w:type="pct"/>
            <w:vAlign w:val="center"/>
          </w:tcPr>
          <w:p w14:paraId="50E68894">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分数要求</w:t>
            </w:r>
          </w:p>
        </w:tc>
      </w:tr>
      <w:tr w14:paraId="58F3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761B1EA">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优秀</w:t>
            </w:r>
          </w:p>
        </w:tc>
        <w:tc>
          <w:tcPr>
            <w:tcW w:w="2500" w:type="pct"/>
            <w:vAlign w:val="center"/>
          </w:tcPr>
          <w:p w14:paraId="70C1D31D">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vertAlign w:val="baseline"/>
                <w:lang w:eastAsia="zh-CN"/>
              </w:rPr>
            </w:pPr>
            <w:r>
              <w:rPr>
                <w:rFonts w:hint="eastAsia"/>
                <w:vertAlign w:val="baseline"/>
                <w:lang w:eastAsia="zh-CN"/>
              </w:rPr>
              <w:t>90分（含）以上</w:t>
            </w:r>
          </w:p>
        </w:tc>
      </w:tr>
      <w:tr w14:paraId="3AB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38A221B">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良好</w:t>
            </w:r>
          </w:p>
        </w:tc>
        <w:tc>
          <w:tcPr>
            <w:tcW w:w="2500" w:type="pct"/>
            <w:vAlign w:val="center"/>
          </w:tcPr>
          <w:p w14:paraId="074E2B55">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vertAlign w:val="baseline"/>
                <w:lang w:eastAsia="zh-CN"/>
              </w:rPr>
            </w:pPr>
            <w:r>
              <w:rPr>
                <w:rFonts w:hint="eastAsia"/>
                <w:vertAlign w:val="baseline"/>
                <w:lang w:eastAsia="zh-CN"/>
              </w:rPr>
              <w:t>80分（含）至89分</w:t>
            </w:r>
          </w:p>
        </w:tc>
      </w:tr>
      <w:tr w14:paraId="5BBA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B36F2AB">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合格</w:t>
            </w:r>
          </w:p>
        </w:tc>
        <w:tc>
          <w:tcPr>
            <w:tcW w:w="2500" w:type="pct"/>
            <w:vAlign w:val="center"/>
          </w:tcPr>
          <w:p w14:paraId="1ACDDE6D">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vertAlign w:val="baseline"/>
                <w:lang w:eastAsia="zh-CN"/>
              </w:rPr>
            </w:pPr>
            <w:r>
              <w:rPr>
                <w:rFonts w:hint="eastAsia"/>
                <w:vertAlign w:val="baseline"/>
                <w:lang w:eastAsia="zh-CN"/>
              </w:rPr>
              <w:t>70分（含）至79分</w:t>
            </w:r>
          </w:p>
        </w:tc>
      </w:tr>
      <w:tr w14:paraId="3BA2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6CFD7AD">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不合格</w:t>
            </w:r>
          </w:p>
        </w:tc>
        <w:tc>
          <w:tcPr>
            <w:tcW w:w="2500" w:type="pct"/>
            <w:vAlign w:val="center"/>
          </w:tcPr>
          <w:p w14:paraId="2AFDA9EC">
            <w:pPr>
              <w:pStyle w:val="24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vertAlign w:val="baseline"/>
                <w:lang w:eastAsia="zh-CN"/>
              </w:rPr>
            </w:pPr>
            <w:r>
              <w:rPr>
                <w:rFonts w:hint="eastAsia"/>
                <w:vertAlign w:val="baseline"/>
                <w:lang w:eastAsia="zh-CN"/>
              </w:rPr>
              <w:t>70分以下</w:t>
            </w:r>
          </w:p>
        </w:tc>
      </w:tr>
    </w:tbl>
    <w:p w14:paraId="2ED3BB67">
      <w:pPr>
        <w:pStyle w:val="107"/>
        <w:bidi w:val="0"/>
        <w:rPr>
          <w:rFonts w:hint="eastAsia"/>
          <w:lang w:eastAsia="zh-CN"/>
        </w:rPr>
      </w:pPr>
      <w:bookmarkStart w:id="77" w:name="_Toc5268"/>
      <w:bookmarkStart w:id="78" w:name="_Toc10820"/>
      <w:r>
        <w:rPr>
          <w:rFonts w:hint="eastAsia"/>
          <w:lang w:eastAsia="zh-CN"/>
        </w:rPr>
        <w:t>评价方法</w:t>
      </w:r>
      <w:bookmarkEnd w:id="77"/>
      <w:bookmarkEnd w:id="78"/>
    </w:p>
    <w:p w14:paraId="446FD2FB">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eastAsia="zh-CN"/>
        </w:rPr>
      </w:pPr>
      <w:bookmarkStart w:id="79" w:name="_Toc3351"/>
      <w:r>
        <w:rPr>
          <w:rFonts w:hint="eastAsia"/>
          <w:lang w:eastAsia="zh-CN"/>
        </w:rPr>
        <w:t>自我评价</w:t>
      </w:r>
      <w:bookmarkEnd w:id="79"/>
    </w:p>
    <w:p w14:paraId="3B60C012">
      <w:pPr>
        <w:pStyle w:val="168"/>
        <w:bidi w:val="0"/>
        <w:rPr>
          <w:rFonts w:hint="eastAsia"/>
          <w:lang w:eastAsia="zh-CN"/>
        </w:rPr>
      </w:pPr>
      <w:r>
        <w:rPr>
          <w:rFonts w:hint="eastAsia"/>
          <w:lang w:eastAsia="zh-CN"/>
        </w:rPr>
        <w:t>施工单位应结合施工阶段（如基础、主体、装饰阶段）定期开展自我评价。</w:t>
      </w:r>
    </w:p>
    <w:p w14:paraId="2F9D06BA">
      <w:pPr>
        <w:pStyle w:val="168"/>
        <w:bidi w:val="0"/>
        <w:rPr>
          <w:rFonts w:hint="eastAsia"/>
          <w:lang w:eastAsia="zh-CN"/>
        </w:rPr>
      </w:pPr>
      <w:r>
        <w:rPr>
          <w:rFonts w:hint="eastAsia"/>
          <w:lang w:eastAsia="zh-CN"/>
        </w:rPr>
        <w:t>自我评价应由项目技术负责人组织，相关管理人员参加。</w:t>
      </w:r>
    </w:p>
    <w:p w14:paraId="01CFF51A">
      <w:pPr>
        <w:pStyle w:val="168"/>
        <w:bidi w:val="0"/>
        <w:rPr>
          <w:rFonts w:hint="eastAsia"/>
          <w:lang w:eastAsia="zh-CN"/>
        </w:rPr>
      </w:pPr>
      <w:r>
        <w:rPr>
          <w:rFonts w:hint="eastAsia"/>
          <w:lang w:eastAsia="zh-CN"/>
        </w:rPr>
        <w:t>应形成自我评价报告，分析存在问题，制定纠正措施。</w:t>
      </w:r>
    </w:p>
    <w:p w14:paraId="601B52A3">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eastAsia="zh-CN"/>
        </w:rPr>
      </w:pPr>
      <w:bookmarkStart w:id="80" w:name="_Toc4777"/>
      <w:r>
        <w:rPr>
          <w:rFonts w:hint="eastAsia"/>
          <w:lang w:eastAsia="zh-CN"/>
        </w:rPr>
        <w:t>第三方评价</w:t>
      </w:r>
      <w:bookmarkEnd w:id="80"/>
    </w:p>
    <w:p w14:paraId="36554E62">
      <w:pPr>
        <w:pStyle w:val="168"/>
        <w:bidi w:val="0"/>
        <w:rPr>
          <w:rFonts w:hint="eastAsia"/>
          <w:lang w:eastAsia="zh-CN"/>
        </w:rPr>
      </w:pPr>
      <w:r>
        <w:rPr>
          <w:rFonts w:hint="eastAsia"/>
          <w:lang w:eastAsia="zh-CN"/>
        </w:rPr>
        <w:t>第三方评价应由建设单位或施工单位委托具备相应能力和资质的独立机构实施。</w:t>
      </w:r>
    </w:p>
    <w:p w14:paraId="769958EC">
      <w:pPr>
        <w:pStyle w:val="168"/>
        <w:bidi w:val="0"/>
        <w:rPr>
          <w:rFonts w:hint="eastAsia"/>
          <w:lang w:eastAsia="zh-CN"/>
        </w:rPr>
      </w:pPr>
      <w:r>
        <w:rPr>
          <w:rFonts w:hint="eastAsia"/>
          <w:lang w:eastAsia="zh-CN"/>
        </w:rPr>
        <w:t>评价机构应制定详细的评价计划，通过文件审查、现场勘查、人员访谈、数据核算等方式收集证据。</w:t>
      </w:r>
    </w:p>
    <w:p w14:paraId="4D953B88">
      <w:pPr>
        <w:pStyle w:val="168"/>
        <w:bidi w:val="0"/>
        <w:rPr>
          <w:rFonts w:hint="eastAsia"/>
          <w:lang w:eastAsia="zh-CN"/>
        </w:rPr>
      </w:pPr>
      <w:r>
        <w:rPr>
          <w:rFonts w:hint="eastAsia"/>
          <w:lang w:eastAsia="zh-CN"/>
        </w:rPr>
        <w:t>评价结束后，应出具客观、公正的第三方评价报告。</w:t>
      </w:r>
    </w:p>
    <w:p w14:paraId="55A03C7D">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eastAsia="zh-CN"/>
        </w:rPr>
      </w:pPr>
      <w:bookmarkStart w:id="81" w:name="_Toc10178"/>
      <w:r>
        <w:rPr>
          <w:rFonts w:hint="eastAsia"/>
          <w:lang w:val="en-US" w:eastAsia="zh-CN"/>
        </w:rPr>
        <w:t>结果判定</w:t>
      </w:r>
      <w:bookmarkEnd w:id="81"/>
    </w:p>
    <w:p w14:paraId="40F699A5">
      <w:pPr>
        <w:pStyle w:val="243"/>
        <w:rPr>
          <w:rFonts w:hint="eastAsia"/>
          <w:lang w:eastAsia="zh-CN"/>
        </w:rPr>
      </w:pPr>
      <w:r>
        <w:rPr>
          <w:rFonts w:hint="eastAsia"/>
          <w:lang w:eastAsia="zh-CN"/>
        </w:rPr>
        <w:t>评价机构应依据本标准第7章的评价体系和评分方法，计算最终得分，</w:t>
      </w:r>
      <w:r>
        <w:rPr>
          <w:rFonts w:hint="eastAsia"/>
          <w:lang w:val="en-US" w:eastAsia="zh-CN"/>
        </w:rPr>
        <w:t>并</w:t>
      </w:r>
      <w:r>
        <w:rPr>
          <w:rFonts w:hint="eastAsia"/>
          <w:lang w:eastAsia="zh-CN"/>
        </w:rPr>
        <w:t>根据最终得分，对照7.4条款判定绿色施工绩效等级。</w:t>
      </w:r>
    </w:p>
    <w:p w14:paraId="2DCB7ECF">
      <w:pPr>
        <w:pStyle w:val="107"/>
        <w:bidi w:val="0"/>
        <w:rPr>
          <w:rFonts w:hint="eastAsia"/>
          <w:lang w:eastAsia="zh-CN"/>
        </w:rPr>
      </w:pPr>
      <w:bookmarkStart w:id="82" w:name="_Toc10043"/>
      <w:r>
        <w:rPr>
          <w:rFonts w:hint="eastAsia"/>
          <w:lang w:eastAsia="zh-CN"/>
        </w:rPr>
        <w:t>绩效改进</w:t>
      </w:r>
      <w:bookmarkEnd w:id="82"/>
    </w:p>
    <w:p w14:paraId="577ED482">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eastAsia="zh-CN"/>
        </w:rPr>
      </w:pPr>
      <w:bookmarkStart w:id="83" w:name="_Toc7153"/>
      <w:r>
        <w:rPr>
          <w:rFonts w:hint="eastAsia"/>
          <w:lang w:val="en-US" w:eastAsia="zh-CN"/>
        </w:rPr>
        <w:t>持续改进措施</w:t>
      </w:r>
      <w:bookmarkEnd w:id="83"/>
    </w:p>
    <w:p w14:paraId="65661C3F">
      <w:pPr>
        <w:pStyle w:val="168"/>
        <w:bidi w:val="0"/>
        <w:rPr>
          <w:rFonts w:hint="eastAsia"/>
          <w:lang w:eastAsia="zh-CN"/>
        </w:rPr>
      </w:pPr>
      <w:r>
        <w:rPr>
          <w:rFonts w:hint="eastAsia"/>
          <w:lang w:eastAsia="zh-CN"/>
        </w:rPr>
        <w:t>施工单位应基于自我评价和第三方评价的结果，分析根本原因。</w:t>
      </w:r>
    </w:p>
    <w:p w14:paraId="6F2C756A">
      <w:pPr>
        <w:pStyle w:val="168"/>
        <w:bidi w:val="0"/>
        <w:rPr>
          <w:rFonts w:hint="eastAsia"/>
          <w:lang w:eastAsia="zh-CN"/>
        </w:rPr>
      </w:pPr>
      <w:r>
        <w:rPr>
          <w:rFonts w:hint="eastAsia"/>
          <w:lang w:eastAsia="zh-CN"/>
        </w:rPr>
        <w:t>针对分析出的问题，制定并实施纠正与预防措施。</w:t>
      </w:r>
    </w:p>
    <w:p w14:paraId="50BD91A4">
      <w:pPr>
        <w:pStyle w:val="168"/>
        <w:bidi w:val="0"/>
        <w:rPr>
          <w:rFonts w:hint="eastAsia"/>
          <w:lang w:eastAsia="zh-CN"/>
        </w:rPr>
      </w:pPr>
      <w:r>
        <w:rPr>
          <w:rFonts w:hint="eastAsia"/>
          <w:lang w:eastAsia="zh-CN"/>
        </w:rPr>
        <w:t>应对措施的实施效果进行跟踪验证，确保改进有效，形成“策划-实施-检查-改进”（PDCA）的闭环管理。</w:t>
      </w:r>
    </w:p>
    <w:p w14:paraId="00F1BF5A">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eastAsia="zh-CN"/>
        </w:rPr>
      </w:pPr>
      <w:bookmarkStart w:id="84" w:name="_Toc5662"/>
      <w:r>
        <w:rPr>
          <w:rFonts w:hint="eastAsia"/>
          <w:lang w:eastAsia="zh-CN"/>
        </w:rPr>
        <w:t>信息管理</w:t>
      </w:r>
      <w:bookmarkEnd w:id="84"/>
    </w:p>
    <w:p w14:paraId="4973FA86">
      <w:pPr>
        <w:pStyle w:val="243"/>
        <w:rPr>
          <w:rFonts w:hint="eastAsia"/>
          <w:lang w:val="en-US" w:eastAsia="zh-CN"/>
        </w:rPr>
      </w:pPr>
      <w:r>
        <w:rPr>
          <w:rFonts w:hint="eastAsia"/>
          <w:lang w:val="en-US" w:eastAsia="zh-CN"/>
        </w:rPr>
        <w:t>宜</w:t>
      </w:r>
      <w:r>
        <w:rPr>
          <w:rFonts w:hint="eastAsia"/>
          <w:lang w:eastAsia="zh-CN"/>
        </w:rPr>
        <w:t>利用建筑信息模型（BIM）、物联网、大数据等信息技术，建立绿色施工信息管理平台。</w:t>
      </w:r>
      <w:bookmarkEnd w:id="76"/>
    </w:p>
    <w:bookmarkEnd w:id="4"/>
    <w:p w14:paraId="397AC3B9">
      <w:pPr>
        <w:pStyle w:val="235"/>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altName w:val="Yu Gothic"/>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E5D0198"/>
    <w:rsid w:val="1ED33FB6"/>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1B4A79"/>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08F1B83"/>
    <w:rsid w:val="527267F2"/>
    <w:rsid w:val="55067F3A"/>
    <w:rsid w:val="553D7E00"/>
    <w:rsid w:val="558F5D5E"/>
    <w:rsid w:val="55E31AFA"/>
    <w:rsid w:val="56142799"/>
    <w:rsid w:val="56523435"/>
    <w:rsid w:val="573E39BB"/>
    <w:rsid w:val="57C40382"/>
    <w:rsid w:val="588C0F63"/>
    <w:rsid w:val="590961FC"/>
    <w:rsid w:val="5AD95861"/>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13351D"/>
    <w:rsid w:val="6F3C104B"/>
    <w:rsid w:val="6F77137F"/>
    <w:rsid w:val="718F134F"/>
    <w:rsid w:val="719647CC"/>
    <w:rsid w:val="72596DDD"/>
    <w:rsid w:val="72BB3A37"/>
    <w:rsid w:val="74FC77C0"/>
    <w:rsid w:val="75D829C3"/>
    <w:rsid w:val="76713F77"/>
    <w:rsid w:val="79960FDD"/>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 w:type="paragraph" w:customStyle="1" w:styleId="243">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11811d-3a4a-4656-89cf-bbd223d9f88c}"/>
        <w:style w:val=""/>
        <w:category>
          <w:name w:val="常规"/>
          <w:gallery w:val="placeholder"/>
        </w:category>
        <w:types>
          <w:type w:val="bbPlcHdr"/>
        </w:types>
        <w:behaviors>
          <w:behavior w:val="content"/>
        </w:behaviors>
        <w:description w:val=""/>
        <w:guid w:val="{9f11811d-3a4a-4656-89cf-bbd223d9f88c}"/>
      </w:docPartPr>
      <w:docPartBody>
        <w:p w14:paraId="600AC9AD">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01F9737527049A8A770E47DAA5316D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1066</Words>
  <Characters>1614</Characters>
  <Lines>45</Lines>
  <Paragraphs>12</Paragraphs>
  <TotalTime>0</TotalTime>
  <ScaleCrop>false</ScaleCrop>
  <LinksUpToDate>false</LinksUpToDate>
  <CharactersWithSpaces>1740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游钦凉</cp:lastModifiedBy>
  <cp:lastPrinted>2025-01-06T08:01:00Z</cp:lastPrinted>
  <dcterms:modified xsi:type="dcterms:W3CDTF">2025-11-03T06:25:56Z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eyJoZGlkIjoiOGJiZDQ3NTUxYzk2NzFhNWU2ZmZjYTdjODFmMmUyYzUiLCJ1c2VySWQiOiIxNTY4NTU3MDQ2In0=</vt:lpwstr>
  </property>
</Properties>
</file>