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B9612">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2CBC5E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4328F9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 xml:space="preserve">91.140.80 </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1A61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P 41</w:t>
      </w:r>
    </w:p>
    <w:p w14:paraId="397CB71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689DC2D6">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B15218F">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4A829496">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1024E2CF">
      <w:pPr>
        <w:spacing w:line="360" w:lineRule="auto"/>
        <w:rPr>
          <w:rFonts w:ascii="Times New Roman" w:hAnsi="Times New Roman" w:eastAsia="宋体" w:cs="Times New Roman"/>
          <w:szCs w:val="22"/>
        </w:rPr>
      </w:pPr>
    </w:p>
    <w:p w14:paraId="31EADA15">
      <w:pPr>
        <w:spacing w:line="360" w:lineRule="auto"/>
        <w:rPr>
          <w:rFonts w:ascii="Times New Roman" w:hAnsi="Times New Roman" w:eastAsia="宋体" w:cs="Times New Roman"/>
          <w:szCs w:val="22"/>
        </w:rPr>
      </w:pPr>
    </w:p>
    <w:p w14:paraId="02BC9868">
      <w:pPr>
        <w:spacing w:line="360" w:lineRule="auto"/>
        <w:jc w:val="center"/>
        <w:rPr>
          <w:rFonts w:ascii="Times New Roman" w:hAnsi="Times New Roman" w:eastAsia="黑体" w:cs="Times New Roman"/>
          <w:sz w:val="52"/>
          <w:szCs w:val="52"/>
        </w:rPr>
      </w:pPr>
    </w:p>
    <w:p w14:paraId="1A479F4F">
      <w:pPr>
        <w:spacing w:line="360" w:lineRule="auto"/>
        <w:jc w:val="center"/>
        <w:rPr>
          <w:rFonts w:ascii="Times New Roman" w:hAnsi="Times New Roman" w:eastAsia="黑体" w:cs="Times New Roman"/>
          <w:sz w:val="52"/>
          <w:szCs w:val="52"/>
        </w:rPr>
      </w:pPr>
    </w:p>
    <w:p w14:paraId="15275E1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 w:val="52"/>
          <w:szCs w:val="52"/>
          <w:lang w:val="en-US" w:eastAsia="zh-CN"/>
        </w:rPr>
        <w:t>建筑排水管道隐蔽工程施工质量验收规程</w:t>
      </w:r>
    </w:p>
    <w:p w14:paraId="466D6DC6">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Code for construction quality acceptance of concealed works of building drainage pipes</w:t>
      </w:r>
    </w:p>
    <w:p w14:paraId="2AACF2CC">
      <w:pPr>
        <w:spacing w:line="360" w:lineRule="auto"/>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（征求意见稿）</w:t>
      </w:r>
    </w:p>
    <w:p w14:paraId="4C86DBE9">
      <w:pPr>
        <w:spacing w:line="360" w:lineRule="auto"/>
        <w:jc w:val="both"/>
        <w:rPr>
          <w:rFonts w:ascii="Times New Roman" w:hAnsi="Times New Roman" w:eastAsia="宋体" w:cs="Times New Roman"/>
          <w:szCs w:val="22"/>
        </w:rPr>
      </w:pPr>
    </w:p>
    <w:p w14:paraId="268BD74D">
      <w:pPr>
        <w:spacing w:line="360" w:lineRule="auto"/>
        <w:rPr>
          <w:rFonts w:ascii="Times New Roman" w:hAnsi="Times New Roman" w:eastAsia="宋体" w:cs="Times New Roman"/>
          <w:szCs w:val="22"/>
        </w:rPr>
      </w:pPr>
      <w:bookmarkStart w:id="95" w:name="_GoBack"/>
      <w:bookmarkEnd w:id="95"/>
    </w:p>
    <w:p w14:paraId="79E8C474">
      <w:pPr>
        <w:spacing w:line="360" w:lineRule="auto"/>
        <w:rPr>
          <w:rFonts w:ascii="Times New Roman" w:hAnsi="Times New Roman" w:eastAsia="宋体" w:cs="Times New Roman"/>
          <w:szCs w:val="22"/>
        </w:rPr>
      </w:pPr>
    </w:p>
    <w:p w14:paraId="6473D8D9">
      <w:pPr>
        <w:spacing w:line="360" w:lineRule="auto"/>
        <w:rPr>
          <w:rFonts w:ascii="Times New Roman" w:hAnsi="Times New Roman" w:eastAsia="宋体" w:cs="Times New Roman"/>
          <w:szCs w:val="22"/>
        </w:rPr>
      </w:pPr>
    </w:p>
    <w:p w14:paraId="3E6752F6">
      <w:pPr>
        <w:spacing w:line="360" w:lineRule="auto"/>
        <w:rPr>
          <w:rFonts w:ascii="Times New Roman" w:hAnsi="Times New Roman" w:eastAsia="宋体" w:cs="Times New Roman"/>
          <w:szCs w:val="22"/>
        </w:rPr>
      </w:pPr>
    </w:p>
    <w:p w14:paraId="3BF6E3B0">
      <w:pPr>
        <w:spacing w:line="360" w:lineRule="auto"/>
        <w:jc w:val="left"/>
        <w:rPr>
          <w:rFonts w:ascii="Times New Roman" w:hAnsi="Times New Roman" w:eastAsia="黑体" w:cs="Times New Roman"/>
          <w:sz w:val="28"/>
          <w:szCs w:val="28"/>
        </w:rPr>
      </w:pPr>
    </w:p>
    <w:p w14:paraId="4598B92E">
      <w:pPr>
        <w:spacing w:line="360" w:lineRule="auto"/>
        <w:jc w:val="left"/>
        <w:rPr>
          <w:rFonts w:ascii="Times New Roman" w:hAnsi="Times New Roman" w:eastAsia="黑体" w:cs="Times New Roman"/>
          <w:sz w:val="28"/>
          <w:szCs w:val="28"/>
        </w:rPr>
      </w:pPr>
    </w:p>
    <w:p w14:paraId="30CBD4F0">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10</w:t>
      </w:r>
      <w:r>
        <w:rPr>
          <w:rFonts w:hint="eastAsia" w:ascii="黑体" w:hAnsi="黑体" w:eastAsia="黑体" w:cs="黑体"/>
          <w:sz w:val="28"/>
          <w:szCs w:val="28"/>
        </w:rPr>
        <w:t>-</w:t>
      </w:r>
      <w:r>
        <w:rPr>
          <w:rFonts w:hint="eastAsia" w:ascii="黑体" w:hAnsi="黑体" w:eastAsia="黑体" w:cs="黑体"/>
          <w:sz w:val="28"/>
          <w:szCs w:val="28"/>
          <w:lang w:val="en-US" w:eastAsia="zh-CN"/>
        </w:rPr>
        <w:t>30</w:t>
      </w:r>
      <w:r>
        <w:rPr>
          <w:rFonts w:hint="eastAsia" w:ascii="黑体" w:hAnsi="黑体" w:eastAsia="黑体" w:cs="黑体"/>
          <w:sz w:val="28"/>
          <w:szCs w:val="28"/>
        </w:rPr>
        <w:t>发布                                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12</w:t>
      </w:r>
      <w:r>
        <w:rPr>
          <w:rFonts w:hint="eastAsia" w:ascii="黑体" w:hAnsi="黑体" w:eastAsia="黑体" w:cs="黑体"/>
          <w:sz w:val="28"/>
          <w:szCs w:val="28"/>
        </w:rPr>
        <w:t>-</w:t>
      </w:r>
      <w:r>
        <w:rPr>
          <w:rFonts w:hint="eastAsia" w:ascii="黑体" w:hAnsi="黑体" w:eastAsia="黑体" w:cs="黑体"/>
          <w:sz w:val="28"/>
          <w:szCs w:val="28"/>
          <w:lang w:val="en-US" w:eastAsia="zh-CN"/>
        </w:rPr>
        <w:t>31</w:t>
      </w:r>
      <w:r>
        <w:rPr>
          <w:rFonts w:hint="eastAsia" w:ascii="黑体" w:hAnsi="黑体" w:eastAsia="黑体" w:cs="黑体"/>
          <w:sz w:val="28"/>
          <w:szCs w:val="28"/>
        </w:rPr>
        <w:t>实施</w:t>
      </w:r>
    </w:p>
    <w:p w14:paraId="1F3EA00D">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5DC1F0AC">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14:paraId="1506DDFB">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_Toc25283 </w:instrText>
      </w:r>
      <w:r>
        <w:rPr>
          <w:rFonts w:hint="eastAsia" w:ascii="宋体" w:hAnsi="宋体" w:eastAsia="宋体" w:cs="宋体"/>
        </w:rPr>
        <w:fldChar w:fldCharType="separate"/>
      </w:r>
      <w:r>
        <w:rPr>
          <w:rFonts w:hint="eastAsia" w:ascii="宋体" w:hAnsi="宋体" w:eastAsia="宋体" w:cs="宋体"/>
          <w:lang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_Toc25283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316381C8">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_Toc24782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_Toc24782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D4018F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_Toc13048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_Toc13048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699531A">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_Toc17502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_Toc17502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F1C614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_Toc31088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4 </w:t>
      </w:r>
      <w:r>
        <w:rPr>
          <w:rFonts w:hint="eastAsia" w:ascii="宋体" w:hAnsi="宋体" w:eastAsia="宋体" w:cs="宋体"/>
          <w:szCs w:val="21"/>
          <w:lang w:val="en-US" w:eastAsia="zh-CN"/>
        </w:rPr>
        <w:t>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_Toc31088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39973E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_Toc12921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宋体" w:hAnsi="宋体" w:eastAsia="宋体" w:cs="宋体"/>
          <w:lang w:val="en-US" w:eastAsia="zh-CN" w:bidi="ar-SA"/>
        </w:rPr>
        <w:t>验收依据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_Toc12921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530EE4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_Toc10482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宋体" w:hAnsi="宋体" w:eastAsia="宋体" w:cs="宋体"/>
        </w:rPr>
        <w:t>验收组织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_Toc10482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D27A92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_Toc5174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宋体" w:hAnsi="宋体" w:eastAsia="宋体" w:cs="宋体"/>
        </w:rPr>
        <w:t>验收程序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_Toc5174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3B59194">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_Toc3089 </w:instrText>
      </w:r>
      <w:r>
        <w:rPr>
          <w:rFonts w:hint="eastAsia" w:ascii="宋体" w:hAnsi="宋体" w:eastAsia="宋体" w:cs="宋体"/>
        </w:rPr>
        <w:fldChar w:fldCharType="separate"/>
      </w:r>
      <w:r>
        <w:rPr>
          <w:rFonts w:hint="eastAsia" w:ascii="宋体" w:hAnsi="宋体" w:eastAsia="宋体" w:cs="宋体"/>
          <w:i w:val="0"/>
          <w:lang w:eastAsia="zh-CN"/>
        </w:rPr>
        <w:t xml:space="preserve">5 </w:t>
      </w:r>
      <w:r>
        <w:rPr>
          <w:rFonts w:hint="eastAsia" w:ascii="宋体" w:hAnsi="宋体" w:eastAsia="宋体" w:cs="宋体"/>
          <w:lang w:eastAsia="zh-CN"/>
        </w:rPr>
        <w:t>验收内容与要求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E80D4A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_Toc18042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宋体" w:hAnsi="宋体" w:eastAsia="宋体" w:cs="宋体"/>
          <w:lang w:eastAsia="zh-CN"/>
        </w:rPr>
        <w:t>管道材质与规格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_Toc18042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21F0B6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宋体" w:hAnsi="宋体" w:eastAsia="宋体" w:cs="宋体"/>
          <w:lang w:eastAsia="zh-CN"/>
        </w:rPr>
        <w:t>管道安装位置与坡度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744EC8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_Toc18727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宋体" w:hAnsi="宋体" w:eastAsia="宋体" w:cs="宋体"/>
          <w:lang w:eastAsia="zh-CN"/>
        </w:rPr>
        <w:t>管道连接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_Toc18727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6934277">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_Toc27585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ascii="宋体" w:hAnsi="宋体" w:eastAsia="宋体" w:cs="宋体"/>
          <w:lang w:eastAsia="zh-CN"/>
        </w:rPr>
        <w:t>管道固定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0D52C2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_Toc11298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ascii="宋体" w:hAnsi="宋体" w:eastAsia="宋体" w:cs="宋体"/>
          <w:lang w:eastAsia="zh-CN"/>
        </w:rPr>
        <w:t>防水与防护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_Toc11298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473C54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_Toc17569 </w:instrText>
      </w:r>
      <w:r>
        <w:rPr>
          <w:rFonts w:hint="eastAsia" w:ascii="宋体" w:hAnsi="宋体" w:eastAsia="宋体" w:cs="宋体"/>
        </w:rPr>
        <w:fldChar w:fldCharType="separate"/>
      </w:r>
      <w:r>
        <w:rPr>
          <w:rFonts w:hint="eastAsia" w:ascii="宋体" w:hAnsi="宋体" w:eastAsia="宋体" w:cs="宋体"/>
          <w:i w:val="0"/>
          <w:lang w:eastAsia="zh-CN"/>
        </w:rPr>
        <w:t xml:space="preserve">6 </w:t>
      </w:r>
      <w:r>
        <w:rPr>
          <w:rFonts w:hint="eastAsia" w:ascii="宋体" w:hAnsi="宋体" w:eastAsia="宋体" w:cs="宋体"/>
          <w:lang w:eastAsia="zh-CN"/>
        </w:rPr>
        <w:t>验收方法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_Toc17569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016F3B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_Toc14249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宋体" w:hAnsi="宋体" w:eastAsia="宋体" w:cs="宋体"/>
          <w:lang w:eastAsia="zh-CN"/>
        </w:rPr>
        <w:t>外观检查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EB5CB2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ascii="宋体" w:hAnsi="宋体" w:eastAsia="宋体" w:cs="宋体"/>
          <w:lang w:eastAsia="zh-CN"/>
        </w:rPr>
        <w:t>灌水试验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CAEE85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_Toc6181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ascii="宋体" w:hAnsi="宋体" w:eastAsia="宋体" w:cs="宋体"/>
          <w:lang w:eastAsia="zh-CN"/>
        </w:rPr>
        <w:t>通球试验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_Toc6181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1C3AE67">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_Toc22354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ascii="宋体" w:hAnsi="宋体" w:eastAsia="宋体" w:cs="宋体"/>
          <w:lang w:eastAsia="zh-CN"/>
        </w:rPr>
        <w:t>资料核查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_Toc22354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979696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_Toc12718 </w:instrText>
      </w:r>
      <w:r>
        <w:rPr>
          <w:rFonts w:hint="eastAsia" w:ascii="宋体" w:hAnsi="宋体" w:eastAsia="宋体" w:cs="宋体"/>
        </w:rPr>
        <w:fldChar w:fldCharType="separate"/>
      </w:r>
      <w:r>
        <w:rPr>
          <w:rFonts w:hint="eastAsia" w:ascii="宋体" w:hAnsi="宋体" w:eastAsia="宋体" w:cs="宋体"/>
          <w:i w:val="0"/>
          <w:lang w:eastAsia="zh-CN"/>
        </w:rPr>
        <w:t xml:space="preserve">7 </w:t>
      </w:r>
      <w:r>
        <w:rPr>
          <w:rFonts w:hint="eastAsia" w:ascii="宋体" w:hAnsi="宋体" w:eastAsia="宋体" w:cs="宋体"/>
          <w:lang w:eastAsia="zh-CN"/>
        </w:rPr>
        <w:t>验收合格标准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_Toc12718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4222F4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_Toc28096 </w:instrText>
      </w:r>
      <w:r>
        <w:rPr>
          <w:rFonts w:hint="eastAsia" w:ascii="宋体" w:hAnsi="宋体" w:eastAsia="宋体" w:cs="宋体"/>
        </w:rPr>
        <w:fldChar w:fldCharType="separate"/>
      </w:r>
      <w:r>
        <w:rPr>
          <w:rFonts w:hint="eastAsia" w:ascii="宋体" w:hAnsi="宋体" w:eastAsia="宋体" w:cs="宋体"/>
          <w:spacing w:val="100"/>
        </w:rPr>
        <w:t xml:space="preserve">附录A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_Toc28096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C194875">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_Toc4944 </w:instrText>
      </w:r>
      <w:r>
        <w:rPr>
          <w:rFonts w:hint="eastAsia" w:ascii="宋体" w:hAnsi="宋体" w:eastAsia="宋体" w:cs="宋体"/>
        </w:rPr>
        <w:fldChar w:fldCharType="separate"/>
      </w:r>
      <w:r>
        <w:rPr>
          <w:rFonts w:hint="eastAsia" w:ascii="宋体" w:hAnsi="宋体" w:eastAsia="宋体" w:cs="宋体"/>
          <w:lang w:eastAsia="zh-CN"/>
        </w:rPr>
        <w:t>隐蔽工程验收记录表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_Toc4944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3208FE8">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EA2A77C">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25283"/>
      <w:bookmarkStart w:id="2" w:name="_Toc3964"/>
      <w:bookmarkStart w:id="3" w:name="BookMark2"/>
      <w:r>
        <w:rPr>
          <w:rFonts w:hint="eastAsia"/>
          <w:lang w:eastAsia="zh-CN"/>
        </w:rPr>
        <w:t>前</w:t>
      </w:r>
      <w:r>
        <w:t>言</w:t>
      </w:r>
      <w:bookmarkEnd w:id="1"/>
      <w:bookmarkEnd w:id="2"/>
    </w:p>
    <w:p w14:paraId="0961100B">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0C540A5C">
      <w:pPr>
        <w:pStyle w:val="59"/>
        <w:ind w:firstLine="420"/>
        <w:rPr>
          <w:rFonts w:hint="eastAsia"/>
        </w:rPr>
      </w:pPr>
      <w:r>
        <w:rPr>
          <w:rFonts w:hint="eastAsia"/>
        </w:rPr>
        <w:t>请注意本文件的某些内容可能涉及专利。本文件的发布机构不承担识别专利的责任。</w:t>
      </w:r>
    </w:p>
    <w:p w14:paraId="0D7BCFF4">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26A7673C">
      <w:pPr>
        <w:pStyle w:val="59"/>
        <w:ind w:firstLine="420"/>
        <w:rPr>
          <w:rFonts w:hint="eastAsia"/>
          <w:lang w:eastAsia="zh-CN"/>
        </w:rPr>
      </w:pPr>
      <w:r>
        <w:rPr>
          <w:rFonts w:hint="eastAsia"/>
          <w:lang w:eastAsia="zh-CN"/>
        </w:rPr>
        <w:t>本文件起草单位：</w:t>
      </w:r>
      <w:r>
        <w:rPr>
          <w:rFonts w:hint="eastAsia"/>
          <w:lang w:val="en-US" w:eastAsia="zh-CN"/>
        </w:rPr>
        <w:t>宁</w:t>
      </w:r>
      <w:r>
        <w:rPr>
          <w:rFonts w:hint="eastAsia"/>
          <w:lang w:eastAsia="zh-CN"/>
        </w:rPr>
        <w:t>波市水务环境集团股份有限公司工程建设管理分公司。</w:t>
      </w:r>
    </w:p>
    <w:p w14:paraId="595E3EB4">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23A4C61A">
      <w:pPr>
        <w:pStyle w:val="59"/>
        <w:rPr>
          <w:rFonts w:hint="default" w:eastAsia="宋体"/>
          <w:lang w:val="en-US" w:eastAsia="zh-CN"/>
        </w:rPr>
      </w:pPr>
      <w:r>
        <w:rPr>
          <w:rFonts w:hint="eastAsia"/>
        </w:rPr>
        <w:t>本文件</w:t>
      </w:r>
      <w:r>
        <w:rPr>
          <w:rFonts w:hint="eastAsia"/>
          <w:lang w:val="en-US" w:eastAsia="zh-CN"/>
        </w:rPr>
        <w:t>为首次发布。</w:t>
      </w:r>
    </w:p>
    <w:p w14:paraId="40D98FE2">
      <w:pPr>
        <w:pStyle w:val="59"/>
        <w:ind w:firstLine="420"/>
      </w:pPr>
    </w:p>
    <w:p w14:paraId="5D3BB32D">
      <w:pPr>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64BB0DEE">
      <w:pPr>
        <w:spacing w:line="20" w:lineRule="exact"/>
        <w:jc w:val="center"/>
        <w:rPr>
          <w:rFonts w:ascii="黑体" w:hAnsi="黑体" w:eastAsia="黑体"/>
          <w:sz w:val="32"/>
          <w:szCs w:val="32"/>
        </w:rPr>
      </w:pPr>
      <w:bookmarkStart w:id="4" w:name="BookMark4"/>
    </w:p>
    <w:p w14:paraId="7F176B43">
      <w:pPr>
        <w:spacing w:line="20" w:lineRule="exact"/>
        <w:jc w:val="center"/>
        <w:rPr>
          <w:rFonts w:ascii="黑体" w:hAnsi="黑体" w:eastAsia="黑体"/>
          <w:sz w:val="32"/>
          <w:szCs w:val="32"/>
        </w:rPr>
      </w:pPr>
    </w:p>
    <w:p w14:paraId="378D7B08">
      <w:pPr>
        <w:pStyle w:val="92"/>
        <w:spacing w:before="850" w:after="680" w:afterLines="0"/>
        <w:ind w:left="0" w:firstLine="0"/>
        <w:outlineLvl w:val="9"/>
        <w:rPr>
          <w:rFonts w:hint="eastAsia"/>
          <w:lang w:eastAsia="zh-CN"/>
        </w:rPr>
      </w:pPr>
      <w:bookmarkStart w:id="5" w:name="_Toc23984"/>
      <w:bookmarkStart w:id="6" w:name="_Toc13932"/>
      <w:bookmarkStart w:id="7" w:name="_Toc26648465"/>
      <w:bookmarkStart w:id="8" w:name="_Toc26718930"/>
      <w:bookmarkStart w:id="9" w:name="_Toc17233325"/>
      <w:bookmarkStart w:id="10" w:name="_Toc26986530"/>
      <w:bookmarkStart w:id="11" w:name="_Toc24884211"/>
      <w:bookmarkStart w:id="12" w:name="_Toc24884218"/>
      <w:bookmarkStart w:id="13" w:name="_Toc17233333"/>
      <w:bookmarkStart w:id="14" w:name="NEW_STAND_NAME"/>
      <w:bookmarkStart w:id="15" w:name="_Toc26986771"/>
      <w:bookmarkStart w:id="16" w:name="_Toc97192964"/>
      <w:bookmarkStart w:id="17" w:name="_Toc113284169"/>
      <w:bookmarkStart w:id="18" w:name="_Toc7073"/>
      <w:bookmarkStart w:id="19" w:name="_Toc113282590"/>
      <w:bookmarkStart w:id="20" w:name="_Toc23108"/>
      <w:bookmarkStart w:id="21" w:name="_Toc24419"/>
      <w:r>
        <w:rPr>
          <w:rFonts w:hint="eastAsia"/>
          <w:lang w:eastAsia="zh-CN"/>
        </w:rPr>
        <w:t>建筑排水管道隐蔽工程施工质量验收规程</w:t>
      </w:r>
      <w:bookmarkEnd w:id="5"/>
      <w:bookmarkEnd w:id="6"/>
    </w:p>
    <w:bookmarkEnd w:id="7"/>
    <w:bookmarkEnd w:id="8"/>
    <w:bookmarkEnd w:id="9"/>
    <w:bookmarkEnd w:id="10"/>
    <w:bookmarkEnd w:id="11"/>
    <w:bookmarkEnd w:id="12"/>
    <w:bookmarkEnd w:id="13"/>
    <w:bookmarkEnd w:id="14"/>
    <w:bookmarkEnd w:id="15"/>
    <w:bookmarkEnd w:id="16"/>
    <w:bookmarkEnd w:id="17"/>
    <w:p w14:paraId="7902BA92">
      <w:pPr>
        <w:pStyle w:val="107"/>
        <w:spacing w:before="240" w:after="240"/>
      </w:pPr>
      <w:bookmarkStart w:id="22" w:name="_Toc24782"/>
      <w:bookmarkStart w:id="23" w:name="_Toc23295"/>
      <w:r>
        <w:rPr>
          <w:rFonts w:hint="eastAsia"/>
        </w:rPr>
        <w:t>范围</w:t>
      </w:r>
      <w:bookmarkEnd w:id="22"/>
      <w:bookmarkEnd w:id="23"/>
    </w:p>
    <w:p w14:paraId="3E3B0AE9">
      <w:pPr>
        <w:pStyle w:val="59"/>
        <w:ind w:firstLine="420"/>
        <w:rPr>
          <w:rFonts w:hint="eastAsia"/>
          <w:lang w:eastAsia="zh-CN"/>
        </w:rPr>
      </w:pPr>
      <w:r>
        <w:rPr>
          <w:rFonts w:hint="eastAsia"/>
          <w:lang w:eastAsia="zh-CN"/>
        </w:rPr>
        <w:t>本文件规定了建筑排水管道隐蔽工程施工质量验收的术语和定义、基本规定、验收内容、验收方法、验收合格标准及验收资料要求。</w:t>
      </w:r>
    </w:p>
    <w:p w14:paraId="554ED607">
      <w:pPr>
        <w:pStyle w:val="59"/>
        <w:ind w:firstLine="420"/>
        <w:rPr>
          <w:rFonts w:hint="eastAsia"/>
          <w:lang w:eastAsia="zh-CN"/>
        </w:rPr>
      </w:pPr>
      <w:r>
        <w:rPr>
          <w:rFonts w:hint="eastAsia"/>
          <w:lang w:eastAsia="zh-CN"/>
        </w:rPr>
        <w:t>本文件适用于新建、改建、扩建建筑工程中室内外排水管道隐蔽工程的施工质量验收。</w:t>
      </w:r>
    </w:p>
    <w:p w14:paraId="6C4D9FD7">
      <w:pPr>
        <w:pStyle w:val="59"/>
        <w:ind w:firstLine="420"/>
        <w:rPr>
          <w:rFonts w:hint="eastAsia"/>
          <w:lang w:eastAsia="zh-CN"/>
        </w:rPr>
      </w:pPr>
      <w:r>
        <w:rPr>
          <w:rFonts w:hint="eastAsia"/>
          <w:lang w:eastAsia="zh-CN"/>
        </w:rPr>
        <w:t>本文件不适用于工业生产专用排水管道、市政排水管网主干管及压力排水管道隐蔽工程的施工质量验收。</w:t>
      </w:r>
    </w:p>
    <w:p w14:paraId="33087297">
      <w:pPr>
        <w:pStyle w:val="107"/>
        <w:spacing w:before="240" w:after="240"/>
      </w:pPr>
      <w:bookmarkStart w:id="24" w:name="_Toc13048"/>
      <w:bookmarkStart w:id="25" w:name="_Toc28961"/>
      <w:r>
        <w:rPr>
          <w:rFonts w:hint="eastAsia"/>
        </w:rPr>
        <w:t>规范性引用文件</w:t>
      </w:r>
      <w:bookmarkEnd w:id="24"/>
      <w:bookmarkEnd w:id="25"/>
    </w:p>
    <w:p w14:paraId="3EF1F341">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E6FE9AE">
      <w:pPr>
        <w:pStyle w:val="59"/>
        <w:ind w:firstLine="420"/>
        <w:rPr>
          <w:rFonts w:hint="eastAsia"/>
          <w:lang w:eastAsia="zh-CN"/>
        </w:rPr>
      </w:pPr>
      <w:r>
        <w:rPr>
          <w:rFonts w:hint="eastAsia"/>
          <w:lang w:eastAsia="zh-CN"/>
        </w:rPr>
        <w:t>GB 50242-2002 《建筑给水排水及采暖工程施工质量验收规范》</w:t>
      </w:r>
    </w:p>
    <w:p w14:paraId="6D812C9C">
      <w:pPr>
        <w:pStyle w:val="59"/>
        <w:ind w:firstLine="420"/>
        <w:rPr>
          <w:rFonts w:hint="eastAsia"/>
        </w:rPr>
      </w:pPr>
      <w:r>
        <w:rPr>
          <w:rFonts w:hint="eastAsia"/>
          <w:lang w:eastAsia="zh-CN"/>
        </w:rPr>
        <w:t xml:space="preserve">GB 50268-2008 </w:t>
      </w:r>
      <w:r>
        <w:rPr>
          <w:rFonts w:hint="eastAsia"/>
        </w:rPr>
        <w:t>给水排水管道工程施工及验收规范</w:t>
      </w:r>
    </w:p>
    <w:p w14:paraId="4AE8AEDE">
      <w:pPr>
        <w:pStyle w:val="107"/>
        <w:spacing w:before="240" w:after="240"/>
      </w:pPr>
      <w:bookmarkStart w:id="26" w:name="_Toc5588"/>
      <w:bookmarkStart w:id="27" w:name="_Toc17502"/>
      <w:r>
        <w:rPr>
          <w:rFonts w:hint="eastAsia"/>
          <w:szCs w:val="21"/>
        </w:rPr>
        <w:t>术语和定义</w:t>
      </w:r>
      <w:bookmarkEnd w:id="26"/>
      <w:bookmarkEnd w:id="27"/>
    </w:p>
    <w:p w14:paraId="7D36CA4B">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2FCA01A7">
      <w:pPr>
        <w:pStyle w:val="108"/>
        <w:spacing w:before="120" w:after="120"/>
        <w:rPr>
          <w:rFonts w:hint="eastAsia" w:ascii="黑体" w:hAnsi="黑体" w:eastAsia="黑体" w:cs="黑体"/>
          <w:sz w:val="21"/>
          <w:lang w:val="en-US" w:eastAsia="zh-CN" w:bidi="ar-SA"/>
        </w:rPr>
      </w:pPr>
      <w:bookmarkStart w:id="28" w:name="_Toc23136"/>
      <w:bookmarkEnd w:id="28"/>
      <w:bookmarkStart w:id="29" w:name="_Toc26925"/>
      <w:bookmarkEnd w:id="29"/>
    </w:p>
    <w:p w14:paraId="1E38FF84">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30" w:name="_Toc32000"/>
      <w:bookmarkStart w:id="31" w:name="_Toc23976"/>
      <w:r>
        <w:rPr>
          <w:rFonts w:hint="eastAsia" w:hAnsi="黑体" w:cs="黑体"/>
          <w:sz w:val="21"/>
          <w:lang w:val="en-US" w:eastAsia="zh-CN" w:bidi="ar-SA"/>
        </w:rPr>
        <w:t>建筑排水管道隐蔽工程</w:t>
      </w:r>
      <w:bookmarkEnd w:id="30"/>
      <w:bookmarkEnd w:id="31"/>
    </w:p>
    <w:p w14:paraId="2BFF9B06">
      <w:pPr>
        <w:bidi w:val="0"/>
        <w:ind w:firstLine="420" w:firstLineChars="200"/>
        <w:rPr>
          <w:rFonts w:hint="eastAsia"/>
          <w:lang w:val="en-US" w:eastAsia="zh-CN"/>
        </w:rPr>
      </w:pPr>
      <w:r>
        <w:rPr>
          <w:rFonts w:hint="eastAsia"/>
          <w:lang w:val="en-US" w:eastAsia="zh-CN"/>
        </w:rPr>
        <w:t>建筑排水管道安装过程中，管道被墙体、楼板、地面、装饰层等覆盖或包裹后，无法直接观察和检查的施工部位及相关工程内容。</w:t>
      </w:r>
    </w:p>
    <w:p w14:paraId="6F8B9B03">
      <w:pPr>
        <w:pStyle w:val="108"/>
        <w:spacing w:before="120" w:after="120"/>
        <w:rPr>
          <w:rFonts w:hint="eastAsia" w:ascii="黑体" w:hAnsi="黑体" w:eastAsia="黑体" w:cs="黑体"/>
          <w:sz w:val="21"/>
          <w:lang w:val="en-US" w:eastAsia="zh-CN" w:bidi="ar-SA"/>
        </w:rPr>
      </w:pPr>
      <w:bookmarkStart w:id="32" w:name="_Toc19889"/>
      <w:bookmarkEnd w:id="32"/>
      <w:bookmarkStart w:id="33" w:name="_Toc27590"/>
      <w:bookmarkEnd w:id="33"/>
    </w:p>
    <w:p w14:paraId="7AF61B70">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34" w:name="_Toc29339"/>
      <w:bookmarkStart w:id="35" w:name="_Toc25904"/>
      <w:r>
        <w:rPr>
          <w:rFonts w:hint="eastAsia" w:ascii="黑体" w:hAnsi="黑体" w:eastAsia="黑体" w:cs="黑体"/>
          <w:sz w:val="21"/>
          <w:lang w:val="en-US" w:eastAsia="zh-CN" w:bidi="ar-SA"/>
        </w:rPr>
        <w:t>隐蔽前验收</w:t>
      </w:r>
      <w:bookmarkEnd w:id="34"/>
      <w:bookmarkEnd w:id="35"/>
    </w:p>
    <w:p w14:paraId="4086C1C8">
      <w:pPr>
        <w:pStyle w:val="59"/>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排水管道隐蔽施工前，对管道安装质量、连接密封性、坡度、固定方式等关键指标进行的专项验收。</w:t>
      </w:r>
    </w:p>
    <w:p w14:paraId="50CE1515">
      <w:pPr>
        <w:pStyle w:val="108"/>
        <w:spacing w:before="120" w:after="120"/>
        <w:rPr>
          <w:rFonts w:hint="eastAsia" w:ascii="黑体" w:hAnsi="黑体" w:eastAsia="黑体" w:cs="黑体"/>
          <w:sz w:val="21"/>
          <w:lang w:val="en-US" w:eastAsia="zh-CN" w:bidi="ar-SA"/>
        </w:rPr>
      </w:pPr>
      <w:bookmarkStart w:id="36" w:name="_Toc2734"/>
      <w:bookmarkEnd w:id="36"/>
      <w:bookmarkStart w:id="37" w:name="_Toc19578"/>
      <w:bookmarkEnd w:id="37"/>
    </w:p>
    <w:p w14:paraId="0CFCCE48">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38" w:name="_Toc31794"/>
      <w:bookmarkStart w:id="39" w:name="_Toc11765"/>
      <w:r>
        <w:rPr>
          <w:rFonts w:hint="eastAsia" w:ascii="黑体" w:hAnsi="黑体" w:eastAsia="黑体" w:cs="黑体"/>
          <w:sz w:val="21"/>
          <w:lang w:val="en-US" w:eastAsia="zh-CN" w:bidi="ar-SA"/>
        </w:rPr>
        <w:t>灌水试验</w:t>
      </w:r>
      <w:bookmarkEnd w:id="38"/>
      <w:bookmarkEnd w:id="39"/>
    </w:p>
    <w:p w14:paraId="1ABB1664">
      <w:pPr>
        <w:pStyle w:val="243"/>
        <w:rPr>
          <w:rFonts w:hint="eastAsia" w:ascii="黑体" w:hAnsi="黑体" w:eastAsia="黑体" w:cs="黑体"/>
          <w:sz w:val="21"/>
          <w:lang w:val="en-US" w:eastAsia="zh-CN" w:bidi="ar-SA"/>
        </w:rPr>
      </w:pPr>
      <w:r>
        <w:rPr>
          <w:rFonts w:hint="eastAsia"/>
        </w:rPr>
        <w:t>对排水管道系统充满水，检验管道及接口密封性、管道坡度合理性的试验方法</w:t>
      </w:r>
      <w:r>
        <w:rPr>
          <w:rFonts w:hint="eastAsia"/>
          <w:lang w:eastAsia="zh-CN"/>
        </w:rPr>
        <w:t>。</w:t>
      </w:r>
    </w:p>
    <w:p w14:paraId="0DCCEC2D">
      <w:pPr>
        <w:pStyle w:val="108"/>
        <w:spacing w:before="120" w:after="120"/>
        <w:rPr>
          <w:rFonts w:hint="eastAsia" w:ascii="黑体" w:hAnsi="黑体" w:eastAsia="黑体" w:cs="黑体"/>
          <w:sz w:val="21"/>
          <w:lang w:val="en-US" w:eastAsia="zh-CN" w:bidi="ar-SA"/>
        </w:rPr>
      </w:pPr>
      <w:bookmarkStart w:id="40" w:name="_Toc31778"/>
      <w:bookmarkEnd w:id="40"/>
      <w:bookmarkStart w:id="41" w:name="_Toc8558"/>
      <w:bookmarkEnd w:id="41"/>
    </w:p>
    <w:p w14:paraId="2FB78D56">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42" w:name="_Toc20365"/>
      <w:bookmarkStart w:id="43" w:name="_Toc4023"/>
      <w:r>
        <w:rPr>
          <w:rFonts w:hint="eastAsia" w:ascii="黑体" w:hAnsi="黑体" w:eastAsia="黑体" w:cs="黑体"/>
          <w:sz w:val="21"/>
          <w:lang w:val="en-US" w:eastAsia="zh-CN" w:bidi="ar-SA"/>
        </w:rPr>
        <w:t>通球试验</w:t>
      </w:r>
      <w:bookmarkEnd w:id="42"/>
      <w:bookmarkEnd w:id="43"/>
    </w:p>
    <w:p w14:paraId="2EEF8205">
      <w:pPr>
        <w:pStyle w:val="243"/>
        <w:rPr>
          <w:rFonts w:hint="eastAsia" w:ascii="Calibri" w:hAnsi="Calibri" w:eastAsia="宋体" w:cs="Times New Roman"/>
          <w:kern w:val="2"/>
          <w:sz w:val="21"/>
          <w:szCs w:val="21"/>
          <w:lang w:val="en-US" w:eastAsia="zh-CN" w:bidi="ar-SA"/>
        </w:rPr>
      </w:pPr>
      <w:r>
        <w:rPr>
          <w:rFonts w:hint="eastAsia"/>
          <w:lang w:eastAsia="zh-CN"/>
        </w:rPr>
        <w:t>用直径不小于排水管道内径 70% 的实心球，在排水管道内自然滚落，检验管道通畅性的试验方法。</w:t>
      </w:r>
    </w:p>
    <w:p w14:paraId="53FD77C8">
      <w:pPr>
        <w:pStyle w:val="107"/>
        <w:spacing w:before="240" w:after="240"/>
        <w:rPr>
          <w:rFonts w:hint="eastAsia"/>
          <w:szCs w:val="21"/>
          <w:lang w:val="en-US" w:eastAsia="zh-CN"/>
        </w:rPr>
      </w:pPr>
      <w:bookmarkStart w:id="44" w:name="_Toc10634"/>
      <w:bookmarkStart w:id="45" w:name="_Toc31088"/>
      <w:r>
        <w:rPr>
          <w:rFonts w:hint="eastAsia"/>
          <w:szCs w:val="21"/>
          <w:lang w:val="en-US" w:eastAsia="zh-CN"/>
        </w:rPr>
        <w:t>基本规定</w:t>
      </w:r>
      <w:bookmarkEnd w:id="44"/>
      <w:bookmarkEnd w:id="45"/>
    </w:p>
    <w:p w14:paraId="496ADB43">
      <w:pPr>
        <w:pStyle w:val="108"/>
        <w:spacing w:before="120" w:after="120"/>
        <w:rPr>
          <w:rFonts w:hint="eastAsia" w:ascii="黑体" w:hAnsi="黑体" w:eastAsia="黑体" w:cs="黑体"/>
          <w:sz w:val="21"/>
          <w:lang w:val="en-US" w:eastAsia="zh-CN" w:bidi="ar-SA"/>
        </w:rPr>
      </w:pPr>
      <w:r>
        <w:rPr>
          <w:rFonts w:hint="eastAsia" w:ascii="黑体" w:hAnsi="黑体" w:eastAsia="黑体" w:cs="黑体"/>
          <w:sz w:val="21"/>
          <w:lang w:val="en-US" w:eastAsia="zh-CN" w:bidi="ar-SA"/>
        </w:rPr>
        <w:t xml:space="preserve"> </w:t>
      </w:r>
      <w:bookmarkStart w:id="46" w:name="_Toc29956"/>
      <w:bookmarkStart w:id="47" w:name="_Toc12921"/>
      <w:r>
        <w:rPr>
          <w:rFonts w:hint="eastAsia" w:ascii="黑体" w:hAnsi="黑体" w:eastAsia="黑体" w:cs="黑体"/>
          <w:sz w:val="21"/>
          <w:lang w:val="en-US" w:eastAsia="zh-CN" w:bidi="ar-SA"/>
        </w:rPr>
        <w:t>验收依据</w:t>
      </w:r>
      <w:bookmarkEnd w:id="46"/>
      <w:bookmarkEnd w:id="47"/>
    </w:p>
    <w:p w14:paraId="20218CA8">
      <w:pPr>
        <w:pStyle w:val="68"/>
        <w:bidi w:val="0"/>
        <w:rPr>
          <w:rFonts w:hint="eastAsia" w:ascii="宋体" w:hAnsi="宋体" w:eastAsia="宋体" w:cs="宋体"/>
          <w:lang w:eastAsia="zh-CN"/>
        </w:rPr>
      </w:pPr>
      <w:r>
        <w:rPr>
          <w:rFonts w:hint="eastAsia" w:ascii="宋体" w:hAnsi="宋体" w:eastAsia="宋体" w:cs="宋体"/>
          <w:lang w:eastAsia="zh-CN"/>
        </w:rPr>
        <w:t>施工应符合GB 50268-2008及相关设计文件、施工方案的</w:t>
      </w:r>
      <w:r>
        <w:rPr>
          <w:rFonts w:hint="eastAsia" w:ascii="宋体" w:hAnsi="宋体" w:eastAsia="宋体" w:cs="宋体"/>
          <w:lang w:val="en-US" w:eastAsia="zh-CN"/>
        </w:rPr>
        <w:t>规定</w:t>
      </w:r>
      <w:r>
        <w:rPr>
          <w:rFonts w:hint="eastAsia" w:ascii="宋体" w:hAnsi="宋体" w:eastAsia="宋体" w:cs="宋体"/>
          <w:lang w:eastAsia="zh-CN"/>
        </w:rPr>
        <w:t>。</w:t>
      </w:r>
    </w:p>
    <w:p w14:paraId="0C355759">
      <w:pPr>
        <w:pStyle w:val="68"/>
        <w:bidi w:val="0"/>
        <w:rPr>
          <w:rFonts w:hint="eastAsia" w:ascii="宋体" w:hAnsi="宋体" w:eastAsia="宋体" w:cs="宋体"/>
          <w:lang w:eastAsia="zh-CN"/>
        </w:rPr>
      </w:pPr>
      <w:r>
        <w:rPr>
          <w:rFonts w:hint="eastAsia" w:ascii="宋体" w:hAnsi="宋体" w:eastAsia="宋体" w:cs="宋体"/>
          <w:lang w:eastAsia="zh-CN"/>
        </w:rPr>
        <w:t>所用材料、构配件和设备应具有出厂合格证、检验报告等质量证明文件，且进场时应经检验合格。</w:t>
      </w:r>
    </w:p>
    <w:p w14:paraId="195B6B7B">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48" w:name="_Toc17333"/>
      <w:bookmarkStart w:id="49" w:name="_Toc10482"/>
      <w:r>
        <w:rPr>
          <w:rFonts w:hint="eastAsia"/>
        </w:rPr>
        <w:t>验收组织</w:t>
      </w:r>
      <w:bookmarkEnd w:id="48"/>
      <w:bookmarkEnd w:id="49"/>
    </w:p>
    <w:p w14:paraId="7F73C7F1">
      <w:pPr>
        <w:pStyle w:val="68"/>
        <w:bidi w:val="0"/>
        <w:rPr>
          <w:rFonts w:hint="eastAsia" w:ascii="宋体" w:hAnsi="宋体" w:eastAsia="宋体" w:cs="宋体"/>
          <w:lang w:eastAsia="zh-CN"/>
        </w:rPr>
      </w:pPr>
      <w:r>
        <w:rPr>
          <w:rFonts w:hint="eastAsia" w:ascii="宋体" w:hAnsi="宋体" w:eastAsia="宋体" w:cs="宋体"/>
          <w:lang w:eastAsia="zh-CN"/>
        </w:rPr>
        <w:t>隐蔽工程验收应由建设单位组织，施工、设计、监理等单位共同参与。</w:t>
      </w:r>
    </w:p>
    <w:p w14:paraId="7FB70424">
      <w:pPr>
        <w:pStyle w:val="68"/>
        <w:bidi w:val="0"/>
        <w:rPr>
          <w:rFonts w:hint="eastAsia" w:ascii="宋体" w:hAnsi="宋体" w:eastAsia="宋体" w:cs="宋体"/>
          <w:lang w:eastAsia="zh-CN"/>
        </w:rPr>
      </w:pPr>
      <w:r>
        <w:rPr>
          <w:rFonts w:hint="eastAsia" w:ascii="宋体" w:hAnsi="宋体" w:eastAsia="宋体" w:cs="宋体"/>
          <w:lang w:eastAsia="zh-CN"/>
        </w:rPr>
        <w:t>验收人员应具备相应的专业技术能力，熟悉相关标准规范。</w:t>
      </w:r>
    </w:p>
    <w:p w14:paraId="60ED676E">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ascii="宋体" w:hAnsi="宋体" w:eastAsia="宋体" w:cs="宋体"/>
          <w:lang w:eastAsia="zh-CN"/>
        </w:rPr>
      </w:pPr>
      <w:bookmarkStart w:id="50" w:name="_Toc5174"/>
      <w:bookmarkStart w:id="51" w:name="_Toc19446"/>
      <w:r>
        <w:rPr>
          <w:rFonts w:hint="eastAsia"/>
        </w:rPr>
        <w:t>验收程序</w:t>
      </w:r>
      <w:bookmarkEnd w:id="50"/>
      <w:bookmarkEnd w:id="51"/>
    </w:p>
    <w:p w14:paraId="4D63CEFD">
      <w:pPr>
        <w:pStyle w:val="68"/>
        <w:bidi w:val="0"/>
        <w:rPr>
          <w:rFonts w:hint="eastAsia" w:ascii="宋体" w:hAnsi="宋体" w:eastAsia="宋体" w:cs="宋体"/>
          <w:lang w:eastAsia="zh-CN"/>
        </w:rPr>
      </w:pPr>
      <w:r>
        <w:rPr>
          <w:rFonts w:hint="eastAsia" w:ascii="宋体" w:hAnsi="宋体" w:eastAsia="宋体" w:cs="宋体"/>
          <w:lang w:eastAsia="zh-CN"/>
        </w:rPr>
        <w:t>施工单位完成隐蔽工程施工后，应自行检查合格，填写《隐蔽工程验收记录表》，并向监理单位提交验收申请。</w:t>
      </w:r>
    </w:p>
    <w:p w14:paraId="50DD07F0">
      <w:pPr>
        <w:pStyle w:val="68"/>
        <w:bidi w:val="0"/>
        <w:rPr>
          <w:rFonts w:hint="eastAsia" w:ascii="宋体" w:hAnsi="宋体" w:eastAsia="宋体" w:cs="宋体"/>
          <w:lang w:eastAsia="zh-CN"/>
        </w:rPr>
      </w:pPr>
      <w:r>
        <w:rPr>
          <w:rFonts w:hint="eastAsia" w:ascii="宋体" w:hAnsi="宋体" w:eastAsia="宋体" w:cs="宋体"/>
          <w:lang w:eastAsia="zh-CN"/>
        </w:rPr>
        <w:t>监理单位收到申请后，应及时组织预验收，预验收合格后报建设单位组织正式验收。</w:t>
      </w:r>
    </w:p>
    <w:p w14:paraId="27C30D96">
      <w:pPr>
        <w:pStyle w:val="68"/>
        <w:bidi w:val="0"/>
        <w:rPr>
          <w:rFonts w:hint="eastAsia" w:ascii="宋体" w:hAnsi="宋体" w:eastAsia="宋体" w:cs="宋体"/>
          <w:lang w:eastAsia="zh-CN"/>
        </w:rPr>
      </w:pPr>
      <w:r>
        <w:rPr>
          <w:rFonts w:hint="eastAsia" w:ascii="宋体" w:hAnsi="宋体" w:eastAsia="宋体" w:cs="宋体"/>
          <w:lang w:eastAsia="zh-CN"/>
        </w:rPr>
        <w:t>验收合格后，各方签署验收记录；验收不合格的，施工单位应整改后重新申请验收。</w:t>
      </w:r>
    </w:p>
    <w:p w14:paraId="25BF9F37">
      <w:pPr>
        <w:pStyle w:val="107"/>
        <w:bidi w:val="0"/>
        <w:rPr>
          <w:rFonts w:hint="eastAsia"/>
          <w:lang w:eastAsia="zh-CN"/>
        </w:rPr>
      </w:pPr>
      <w:bookmarkStart w:id="52" w:name="_Toc3089"/>
      <w:bookmarkStart w:id="53" w:name="_Toc32548"/>
      <w:bookmarkStart w:id="54" w:name="_Toc19484"/>
      <w:r>
        <w:rPr>
          <w:rFonts w:hint="eastAsia"/>
          <w:lang w:eastAsia="zh-CN"/>
        </w:rPr>
        <w:t>验收内容与要求</w:t>
      </w:r>
      <w:bookmarkEnd w:id="52"/>
      <w:bookmarkEnd w:id="53"/>
      <w:bookmarkEnd w:id="54"/>
    </w:p>
    <w:p w14:paraId="3E05DE83">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bookmarkStart w:id="55" w:name="_Toc18169"/>
      <w:bookmarkStart w:id="56" w:name="_Toc18042"/>
      <w:r>
        <w:rPr>
          <w:rFonts w:hint="eastAsia"/>
          <w:lang w:eastAsia="zh-CN"/>
        </w:rPr>
        <w:t>管道材质与规格</w:t>
      </w:r>
      <w:bookmarkEnd w:id="55"/>
      <w:bookmarkEnd w:id="56"/>
    </w:p>
    <w:p w14:paraId="0D5531F7">
      <w:pPr>
        <w:pStyle w:val="68"/>
        <w:bidi w:val="0"/>
        <w:rPr>
          <w:rFonts w:hint="eastAsia" w:ascii="宋体" w:hAnsi="宋体" w:eastAsia="宋体" w:cs="宋体"/>
          <w:lang w:eastAsia="zh-CN"/>
        </w:rPr>
      </w:pPr>
      <w:r>
        <w:rPr>
          <w:rFonts w:hint="eastAsia" w:ascii="宋体" w:hAnsi="宋体" w:eastAsia="宋体" w:cs="宋体"/>
          <w:lang w:eastAsia="zh-CN"/>
        </w:rPr>
        <w:t>管道材质、规格应符合设计文件要求，且与进场检验记录一致。</w:t>
      </w:r>
    </w:p>
    <w:p w14:paraId="07E5FBAF">
      <w:pPr>
        <w:pStyle w:val="68"/>
        <w:bidi w:val="0"/>
        <w:rPr>
          <w:rFonts w:hint="eastAsia" w:ascii="宋体" w:hAnsi="宋体" w:eastAsia="宋体" w:cs="宋体"/>
          <w:lang w:eastAsia="zh-CN"/>
        </w:rPr>
      </w:pPr>
      <w:r>
        <w:rPr>
          <w:rFonts w:hint="eastAsia" w:ascii="宋体" w:hAnsi="宋体" w:eastAsia="宋体" w:cs="宋体"/>
          <w:lang w:eastAsia="zh-CN"/>
        </w:rPr>
        <w:t>管道外观应无裂纹、破损、变形等缺陷，接口处应平整、无毛刺。</w:t>
      </w:r>
    </w:p>
    <w:p w14:paraId="132BFD0D">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bookmarkStart w:id="57" w:name="_Toc15303"/>
      <w:bookmarkStart w:id="58" w:name="_Toc1150"/>
      <w:r>
        <w:rPr>
          <w:rFonts w:hint="eastAsia"/>
          <w:lang w:eastAsia="zh-CN"/>
        </w:rPr>
        <w:t>管道安装位置与坡度</w:t>
      </w:r>
      <w:bookmarkEnd w:id="57"/>
      <w:bookmarkEnd w:id="58"/>
    </w:p>
    <w:p w14:paraId="5EA6F74A">
      <w:pPr>
        <w:pStyle w:val="68"/>
        <w:bidi w:val="0"/>
        <w:rPr>
          <w:rFonts w:hint="eastAsia" w:ascii="宋体" w:hAnsi="宋体" w:eastAsia="宋体" w:cs="宋体"/>
          <w:lang w:eastAsia="zh-CN"/>
        </w:rPr>
      </w:pPr>
      <w:r>
        <w:rPr>
          <w:rFonts w:hint="eastAsia" w:ascii="宋体" w:hAnsi="宋体" w:eastAsia="宋体" w:cs="宋体"/>
          <w:lang w:eastAsia="zh-CN"/>
        </w:rPr>
        <w:t>管道安装位置、标高应符合设计要求。</w:t>
      </w:r>
    </w:p>
    <w:p w14:paraId="5C991659">
      <w:pPr>
        <w:pStyle w:val="68"/>
        <w:bidi w:val="0"/>
        <w:rPr>
          <w:rFonts w:hint="eastAsia" w:ascii="宋体" w:hAnsi="宋体" w:eastAsia="宋体" w:cs="宋体"/>
          <w:lang w:eastAsia="zh-CN"/>
        </w:rPr>
      </w:pPr>
      <w:r>
        <w:rPr>
          <w:rFonts w:hint="eastAsia" w:ascii="宋体" w:hAnsi="宋体" w:eastAsia="宋体" w:cs="宋体"/>
          <w:lang w:eastAsia="zh-CN"/>
        </w:rPr>
        <w:t>管道坡度应满足排水通畅要求，不得出现倒坡，坡度允许偏差为设计坡度的 ±10%。</w:t>
      </w:r>
    </w:p>
    <w:p w14:paraId="573C6974">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bookmarkStart w:id="59" w:name="_Toc18727"/>
      <w:bookmarkStart w:id="60" w:name="_Toc26411"/>
      <w:r>
        <w:rPr>
          <w:rFonts w:hint="eastAsia"/>
          <w:lang w:eastAsia="zh-CN"/>
        </w:rPr>
        <w:t>管道连接</w:t>
      </w:r>
      <w:bookmarkEnd w:id="59"/>
      <w:bookmarkEnd w:id="60"/>
    </w:p>
    <w:p w14:paraId="77CD4761">
      <w:pPr>
        <w:pStyle w:val="68"/>
        <w:bidi w:val="0"/>
        <w:rPr>
          <w:rFonts w:hint="eastAsia" w:ascii="宋体" w:hAnsi="宋体" w:eastAsia="宋体" w:cs="宋体"/>
          <w:lang w:eastAsia="zh-CN"/>
        </w:rPr>
      </w:pPr>
      <w:r>
        <w:rPr>
          <w:rFonts w:hint="eastAsia" w:ascii="宋体" w:hAnsi="宋体" w:eastAsia="宋体" w:cs="宋体"/>
          <w:lang w:eastAsia="zh-CN"/>
        </w:rPr>
        <w:t>管道接口连接方式应符合设计要求和产品说明书规定。</w:t>
      </w:r>
    </w:p>
    <w:p w14:paraId="30D1419D">
      <w:pPr>
        <w:pStyle w:val="68"/>
        <w:bidi w:val="0"/>
        <w:rPr>
          <w:rFonts w:hint="eastAsia" w:ascii="宋体" w:hAnsi="宋体" w:eastAsia="宋体" w:cs="宋体"/>
          <w:lang w:eastAsia="zh-CN"/>
        </w:rPr>
      </w:pPr>
      <w:r>
        <w:rPr>
          <w:rFonts w:hint="eastAsia" w:ascii="宋体" w:hAnsi="宋体" w:eastAsia="宋体" w:cs="宋体"/>
          <w:lang w:eastAsia="zh-CN"/>
        </w:rPr>
        <w:t>粘接接口应牢固、严密，粘接剂应涂抹均匀，无漏涂、虚粘现象。</w:t>
      </w:r>
    </w:p>
    <w:p w14:paraId="46D7F4E6">
      <w:pPr>
        <w:pStyle w:val="68"/>
        <w:bidi w:val="0"/>
        <w:rPr>
          <w:rFonts w:hint="eastAsia" w:ascii="宋体" w:hAnsi="宋体" w:eastAsia="宋体" w:cs="宋体"/>
          <w:lang w:eastAsia="zh-CN"/>
        </w:rPr>
      </w:pPr>
      <w:r>
        <w:rPr>
          <w:rFonts w:hint="eastAsia" w:ascii="宋体" w:hAnsi="宋体" w:eastAsia="宋体" w:cs="宋体"/>
          <w:lang w:eastAsia="zh-CN"/>
        </w:rPr>
        <w:t>橡胶圈接口应密封良好，橡胶圈不得扭曲、移位，接口间隙应均匀。</w:t>
      </w:r>
    </w:p>
    <w:p w14:paraId="141B1594">
      <w:pPr>
        <w:pStyle w:val="68"/>
        <w:bidi w:val="0"/>
        <w:rPr>
          <w:rFonts w:hint="eastAsia" w:ascii="宋体" w:hAnsi="宋体" w:eastAsia="宋体" w:cs="宋体"/>
          <w:lang w:eastAsia="zh-CN"/>
        </w:rPr>
      </w:pPr>
      <w:r>
        <w:rPr>
          <w:rFonts w:hint="eastAsia" w:ascii="宋体" w:hAnsi="宋体" w:eastAsia="宋体" w:cs="宋体"/>
          <w:lang w:eastAsia="zh-CN"/>
        </w:rPr>
        <w:t>焊缝的外观质量应符合下表1的要求。</w:t>
      </w:r>
    </w:p>
    <w:p w14:paraId="6B5ADDAE">
      <w:pPr>
        <w:pStyle w:val="244"/>
        <w:bidi w:val="0"/>
        <w:rPr>
          <w:rFonts w:hint="eastAsia"/>
          <w:lang w:eastAsia="zh-CN"/>
        </w:rPr>
      </w:pPr>
      <w:r>
        <w:rPr>
          <w:rFonts w:hint="eastAsia"/>
          <w:lang w:val="en-US" w:eastAsia="zh-CN"/>
        </w:rPr>
        <w:t>焊缝的外观质量焊缝的外观质量</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8596"/>
      </w:tblGrid>
      <w:tr w14:paraId="4CD7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6B06CE56">
            <w:pPr>
              <w:pStyle w:val="245"/>
              <w:bidi w:val="0"/>
              <w:jc w:val="center"/>
              <w:rPr>
                <w:rFonts w:hint="default"/>
                <w:lang w:val="en-US" w:eastAsia="zh-CN"/>
              </w:rPr>
            </w:pPr>
            <w:r>
              <w:rPr>
                <w:rFonts w:hint="eastAsia"/>
                <w:lang w:val="en-US" w:eastAsia="zh-CN"/>
              </w:rPr>
              <w:t>项目</w:t>
            </w:r>
          </w:p>
        </w:tc>
        <w:tc>
          <w:tcPr>
            <w:tcW w:w="8860" w:type="dxa"/>
          </w:tcPr>
          <w:p w14:paraId="7F7C6DB2">
            <w:pPr>
              <w:pStyle w:val="245"/>
              <w:bidi w:val="0"/>
              <w:jc w:val="center"/>
              <w:rPr>
                <w:rFonts w:hint="default"/>
                <w:lang w:val="en-US" w:eastAsia="zh-CN"/>
              </w:rPr>
            </w:pPr>
            <w:r>
              <w:rPr>
                <w:rFonts w:hint="eastAsia"/>
                <w:lang w:val="en-US" w:eastAsia="zh-CN"/>
              </w:rPr>
              <w:t>技术要求</w:t>
            </w:r>
          </w:p>
        </w:tc>
      </w:tr>
      <w:tr w14:paraId="72F7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14:paraId="1B5B6960">
            <w:pPr>
              <w:pStyle w:val="245"/>
              <w:bidi w:val="0"/>
              <w:jc w:val="center"/>
              <w:rPr>
                <w:rFonts w:hint="default"/>
                <w:lang w:val="en-US" w:eastAsia="zh-CN"/>
              </w:rPr>
            </w:pPr>
            <w:r>
              <w:rPr>
                <w:rFonts w:hint="eastAsia"/>
                <w:lang w:val="en-US" w:eastAsia="zh-CN"/>
              </w:rPr>
              <w:t>外观</w:t>
            </w:r>
          </w:p>
        </w:tc>
        <w:tc>
          <w:tcPr>
            <w:tcW w:w="8860" w:type="dxa"/>
            <w:vAlign w:val="center"/>
          </w:tcPr>
          <w:p w14:paraId="7AE1CC60">
            <w:pPr>
              <w:pStyle w:val="245"/>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渣等缺陷;表面光顺、均匀、焊道与母材应平缓过渡，不得有熔化金属流到焊缝外未熔化的母材上，焊缝和热影响区表面不得有裂纹、气孔、弧坑和灰</w:t>
            </w:r>
          </w:p>
        </w:tc>
      </w:tr>
      <w:tr w14:paraId="27C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7FC38CC7">
            <w:pPr>
              <w:pStyle w:val="245"/>
              <w:bidi w:val="0"/>
              <w:jc w:val="center"/>
              <w:rPr>
                <w:rFonts w:hint="default"/>
                <w:lang w:val="en-US" w:eastAsia="zh-CN"/>
              </w:rPr>
            </w:pPr>
            <w:r>
              <w:rPr>
                <w:rFonts w:hint="eastAsia"/>
                <w:lang w:val="en-US" w:eastAsia="zh-CN"/>
              </w:rPr>
              <w:t>宽度</w:t>
            </w:r>
          </w:p>
        </w:tc>
        <w:tc>
          <w:tcPr>
            <w:tcW w:w="8860" w:type="dxa"/>
          </w:tcPr>
          <w:p w14:paraId="794C9721">
            <w:pPr>
              <w:pStyle w:val="245"/>
              <w:bidi w:val="0"/>
              <w:jc w:val="center"/>
              <w:rPr>
                <w:rFonts w:hint="eastAsia"/>
                <w:lang w:val="en-US" w:eastAsia="zh-CN"/>
              </w:rPr>
            </w:pPr>
            <w:r>
              <w:rPr>
                <w:rFonts w:hint="eastAsia"/>
                <w:lang w:val="en-US" w:eastAsia="zh-CN"/>
              </w:rPr>
              <w:t xml:space="preserve">应焊出坡口边缘 </w:t>
            </w:r>
            <w:r>
              <w:rPr>
                <w:rFonts w:hint="default"/>
                <w:lang w:val="en-US" w:eastAsia="zh-CN"/>
              </w:rPr>
              <w:t>2</w:t>
            </w:r>
            <w:r>
              <w:rPr>
                <w:rFonts w:hint="default" w:ascii="Times New Roman" w:hAnsi="Times New Roman" w:cs="Times New Roman"/>
                <w:lang w:val="en-US" w:eastAsia="zh-CN"/>
              </w:rPr>
              <w:t>~</w:t>
            </w:r>
            <w:r>
              <w:rPr>
                <w:rFonts w:hint="eastAsia"/>
                <w:lang w:val="en-US" w:eastAsia="zh-CN"/>
              </w:rPr>
              <w:t>3mm</w:t>
            </w:r>
          </w:p>
        </w:tc>
      </w:tr>
      <w:tr w14:paraId="5C56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4DD56F86">
            <w:pPr>
              <w:pStyle w:val="245"/>
              <w:bidi w:val="0"/>
              <w:jc w:val="center"/>
              <w:rPr>
                <w:rFonts w:hint="eastAsia"/>
                <w:lang w:val="en-US" w:eastAsia="zh-CN"/>
              </w:rPr>
            </w:pPr>
            <w:r>
              <w:rPr>
                <w:rFonts w:hint="eastAsia"/>
                <w:lang w:val="en-US" w:eastAsia="zh-CN"/>
              </w:rPr>
              <w:t>表面余高</w:t>
            </w:r>
          </w:p>
        </w:tc>
        <w:tc>
          <w:tcPr>
            <w:tcW w:w="8860" w:type="dxa"/>
          </w:tcPr>
          <w:p w14:paraId="19866C54">
            <w:pPr>
              <w:pStyle w:val="245"/>
              <w:bidi w:val="0"/>
              <w:jc w:val="center"/>
              <w:rPr>
                <w:rFonts w:hint="eastAsia"/>
                <w:lang w:val="en-US" w:eastAsia="zh-CN"/>
              </w:rPr>
            </w:pPr>
            <w:r>
              <w:rPr>
                <w:rFonts w:hint="eastAsia"/>
                <w:lang w:val="en-US" w:eastAsia="zh-CN"/>
              </w:rPr>
              <w:t>应小于或等于1+0.2倍坡口边缘宽度，且不大于4mm</w:t>
            </w:r>
          </w:p>
        </w:tc>
      </w:tr>
      <w:tr w14:paraId="5415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14:paraId="01358E1B">
            <w:pPr>
              <w:pStyle w:val="245"/>
              <w:bidi w:val="0"/>
              <w:jc w:val="center"/>
              <w:rPr>
                <w:rFonts w:hint="eastAsia"/>
                <w:lang w:val="en-US" w:eastAsia="zh-CN"/>
              </w:rPr>
            </w:pPr>
            <w:r>
              <w:rPr>
                <w:rFonts w:hint="eastAsia"/>
                <w:lang w:val="en-US" w:eastAsia="zh-CN"/>
              </w:rPr>
              <w:t>咬边</w:t>
            </w:r>
          </w:p>
        </w:tc>
        <w:tc>
          <w:tcPr>
            <w:tcW w:w="8860" w:type="dxa"/>
            <w:vAlign w:val="center"/>
          </w:tcPr>
          <w:p w14:paraId="0B7EFE60">
            <w:pPr>
              <w:pStyle w:val="245"/>
              <w:bidi w:val="0"/>
              <w:jc w:val="center"/>
              <w:rPr>
                <w:rFonts w:hint="eastAsia"/>
                <w:lang w:val="en-US" w:eastAsia="zh-CN"/>
              </w:rPr>
            </w:pPr>
            <w:r>
              <w:rPr>
                <w:rFonts w:hint="eastAsia"/>
                <w:lang w:val="en-US" w:eastAsia="zh-CN"/>
              </w:rPr>
              <w:t>深度应小于或等于 0.5mm，焊缝两侧咬边总长不得超过焊缝长度的 10%，且连续长不应大于 100mm</w:t>
            </w:r>
          </w:p>
        </w:tc>
      </w:tr>
      <w:tr w14:paraId="43DE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1AB0E3DA">
            <w:pPr>
              <w:pStyle w:val="245"/>
              <w:bidi w:val="0"/>
              <w:jc w:val="center"/>
              <w:rPr>
                <w:rFonts w:hint="eastAsia"/>
                <w:lang w:val="en-US" w:eastAsia="zh-CN"/>
              </w:rPr>
            </w:pPr>
            <w:r>
              <w:rPr>
                <w:rFonts w:hint="eastAsia"/>
                <w:lang w:val="en-US" w:eastAsia="zh-CN"/>
              </w:rPr>
              <w:t>错边</w:t>
            </w:r>
          </w:p>
        </w:tc>
        <w:tc>
          <w:tcPr>
            <w:tcW w:w="8860" w:type="dxa"/>
          </w:tcPr>
          <w:p w14:paraId="4903329E">
            <w:pPr>
              <w:pStyle w:val="245"/>
              <w:bidi w:val="0"/>
              <w:jc w:val="center"/>
              <w:rPr>
                <w:rFonts w:hint="eastAsia"/>
                <w:lang w:val="en-US" w:eastAsia="zh-CN"/>
              </w:rPr>
            </w:pPr>
            <w:r>
              <w:rPr>
                <w:rFonts w:hint="eastAsia"/>
                <w:lang w:val="en-US" w:eastAsia="zh-CN"/>
              </w:rPr>
              <w:t>应小于或等于 0.2t，且不应大于 2mm</w:t>
            </w:r>
          </w:p>
        </w:tc>
      </w:tr>
      <w:tr w14:paraId="59E3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7D4BB401">
            <w:pPr>
              <w:pStyle w:val="245"/>
              <w:bidi w:val="0"/>
              <w:jc w:val="center"/>
              <w:rPr>
                <w:rFonts w:hint="eastAsia"/>
                <w:lang w:val="en-US" w:eastAsia="zh-CN"/>
              </w:rPr>
            </w:pPr>
            <w:r>
              <w:rPr>
                <w:rFonts w:hint="eastAsia"/>
                <w:lang w:val="en-US" w:eastAsia="zh-CN"/>
              </w:rPr>
              <w:t>未焊满</w:t>
            </w:r>
          </w:p>
        </w:tc>
        <w:tc>
          <w:tcPr>
            <w:tcW w:w="8860" w:type="dxa"/>
          </w:tcPr>
          <w:p w14:paraId="53E78E0C">
            <w:pPr>
              <w:pStyle w:val="245"/>
              <w:bidi w:val="0"/>
              <w:jc w:val="center"/>
              <w:rPr>
                <w:rFonts w:hint="default"/>
                <w:lang w:val="en-US" w:eastAsia="zh-CN"/>
              </w:rPr>
            </w:pPr>
            <w:r>
              <w:rPr>
                <w:rFonts w:hint="eastAsia"/>
                <w:lang w:val="en-US" w:eastAsia="zh-CN"/>
              </w:rPr>
              <w:t>不允许</w:t>
            </w:r>
          </w:p>
        </w:tc>
      </w:tr>
    </w:tbl>
    <w:p w14:paraId="25B8D583">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r>
        <w:rPr>
          <w:rFonts w:hint="eastAsia"/>
          <w:lang w:eastAsia="zh-CN"/>
        </w:rPr>
        <w:t xml:space="preserve"> </w:t>
      </w:r>
      <w:bookmarkStart w:id="61" w:name="_Toc15240"/>
      <w:bookmarkStart w:id="62" w:name="_Toc27585"/>
      <w:r>
        <w:rPr>
          <w:rFonts w:hint="eastAsia"/>
          <w:lang w:eastAsia="zh-CN"/>
        </w:rPr>
        <w:t>管道固定</w:t>
      </w:r>
      <w:bookmarkEnd w:id="61"/>
      <w:bookmarkEnd w:id="62"/>
    </w:p>
    <w:p w14:paraId="47B9C163">
      <w:pPr>
        <w:pStyle w:val="68"/>
        <w:bidi w:val="0"/>
        <w:rPr>
          <w:rFonts w:hint="eastAsia" w:ascii="宋体" w:hAnsi="宋体" w:eastAsia="宋体" w:cs="宋体"/>
          <w:lang w:eastAsia="zh-CN"/>
        </w:rPr>
      </w:pPr>
      <w:r>
        <w:rPr>
          <w:rFonts w:hint="eastAsia" w:ascii="宋体" w:hAnsi="宋体" w:eastAsia="宋体" w:cs="宋体"/>
          <w:lang w:eastAsia="zh-CN"/>
        </w:rPr>
        <w:t>管道固定方式应符合设计要求。</w:t>
      </w:r>
    </w:p>
    <w:p w14:paraId="451D3C7D">
      <w:pPr>
        <w:pStyle w:val="68"/>
        <w:bidi w:val="0"/>
        <w:rPr>
          <w:rFonts w:hint="eastAsia" w:ascii="宋体" w:hAnsi="宋体" w:eastAsia="宋体" w:cs="宋体"/>
          <w:lang w:eastAsia="zh-CN"/>
        </w:rPr>
      </w:pPr>
      <w:r>
        <w:rPr>
          <w:rFonts w:hint="eastAsia" w:ascii="宋体" w:hAnsi="宋体" w:eastAsia="宋体" w:cs="宋体"/>
          <w:lang w:eastAsia="zh-CN"/>
        </w:rPr>
        <w:t>固定支架、吊架应安装牢固，与管道接触紧密，不得损伤管道表面。</w:t>
      </w:r>
    </w:p>
    <w:p w14:paraId="7B7C9007">
      <w:pPr>
        <w:pStyle w:val="68"/>
        <w:bidi w:val="0"/>
        <w:rPr>
          <w:rFonts w:hint="default" w:ascii="宋体" w:hAnsi="宋体" w:eastAsia="宋体" w:cs="宋体"/>
          <w:lang w:val="en-US" w:eastAsia="zh-CN"/>
        </w:rPr>
      </w:pPr>
      <w:r>
        <w:rPr>
          <w:rFonts w:hint="eastAsia" w:ascii="宋体" w:hAnsi="宋体" w:eastAsia="宋体" w:cs="宋体"/>
          <w:lang w:val="en-US" w:eastAsia="zh-CN"/>
        </w:rPr>
        <w:t>管道支架的最大间距应符合</w:t>
      </w:r>
      <w:r>
        <w:rPr>
          <w:rFonts w:hint="default" w:ascii="宋体" w:hAnsi="宋体" w:eastAsia="宋体" w:cs="宋体"/>
          <w:lang w:val="en-US" w:eastAsia="zh-CN"/>
        </w:rPr>
        <w:t>GB 50242-2002</w:t>
      </w:r>
      <w:r>
        <w:rPr>
          <w:rFonts w:hint="eastAsia" w:ascii="宋体" w:hAnsi="宋体" w:eastAsia="宋体" w:cs="宋体"/>
          <w:lang w:val="en-US" w:eastAsia="zh-CN"/>
        </w:rPr>
        <w:t>的规定。</w:t>
      </w:r>
    </w:p>
    <w:p w14:paraId="178EEAAE">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bookmarkStart w:id="63" w:name="_Toc7935"/>
      <w:bookmarkStart w:id="64" w:name="_Toc11298"/>
      <w:r>
        <w:rPr>
          <w:rFonts w:hint="eastAsia"/>
          <w:lang w:eastAsia="zh-CN"/>
        </w:rPr>
        <w:t>防水与防护</w:t>
      </w:r>
      <w:bookmarkEnd w:id="63"/>
      <w:bookmarkEnd w:id="64"/>
    </w:p>
    <w:p w14:paraId="439F6A40">
      <w:pPr>
        <w:pStyle w:val="68"/>
        <w:bidi w:val="0"/>
        <w:rPr>
          <w:rFonts w:hint="eastAsia" w:ascii="宋体" w:hAnsi="宋体" w:eastAsia="宋体" w:cs="宋体"/>
          <w:lang w:eastAsia="zh-CN"/>
        </w:rPr>
      </w:pPr>
      <w:r>
        <w:rPr>
          <w:rFonts w:hint="eastAsia" w:ascii="宋体" w:hAnsi="宋体" w:eastAsia="宋体" w:cs="宋体"/>
          <w:lang w:eastAsia="zh-CN"/>
        </w:rPr>
        <w:t>管道穿过楼板、墙体、地下室底板等部位时，应设置套管或防水翼环，密封处理应严密，无渗漏。</w:t>
      </w:r>
    </w:p>
    <w:p w14:paraId="6ADCBFA8">
      <w:pPr>
        <w:pStyle w:val="68"/>
        <w:bidi w:val="0"/>
        <w:rPr>
          <w:rFonts w:hint="eastAsia" w:ascii="宋体" w:hAnsi="宋体" w:eastAsia="宋体" w:cs="宋体"/>
          <w:lang w:eastAsia="zh-CN"/>
        </w:rPr>
      </w:pPr>
      <w:r>
        <w:rPr>
          <w:rFonts w:hint="eastAsia" w:ascii="宋体" w:hAnsi="宋体" w:eastAsia="宋体" w:cs="宋体"/>
          <w:lang w:eastAsia="zh-CN"/>
        </w:rPr>
        <w:t>埋地管道周围回填土应分层夯实，不得含有尖锐杂物，回填土压实系数应符合设计要求。</w:t>
      </w:r>
    </w:p>
    <w:p w14:paraId="3F84D8B6">
      <w:pPr>
        <w:pStyle w:val="107"/>
        <w:bidi w:val="0"/>
        <w:rPr>
          <w:rFonts w:hint="eastAsia"/>
          <w:lang w:eastAsia="zh-CN"/>
        </w:rPr>
      </w:pPr>
      <w:bookmarkStart w:id="65" w:name="_Toc10456"/>
      <w:bookmarkStart w:id="66" w:name="_Toc17569"/>
      <w:bookmarkStart w:id="67" w:name="_Toc26209"/>
      <w:r>
        <w:rPr>
          <w:rFonts w:hint="eastAsia"/>
          <w:lang w:eastAsia="zh-CN"/>
        </w:rPr>
        <w:t>验收方法</w:t>
      </w:r>
      <w:bookmarkEnd w:id="65"/>
      <w:bookmarkEnd w:id="66"/>
      <w:bookmarkEnd w:id="67"/>
    </w:p>
    <w:p w14:paraId="4C6421D9">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bookmarkStart w:id="68" w:name="_Toc14249"/>
      <w:bookmarkStart w:id="69" w:name="_Toc16538"/>
      <w:r>
        <w:rPr>
          <w:rFonts w:hint="eastAsia"/>
          <w:lang w:eastAsia="zh-CN"/>
        </w:rPr>
        <w:t>外观检查</w:t>
      </w:r>
      <w:bookmarkEnd w:id="68"/>
      <w:bookmarkEnd w:id="69"/>
    </w:p>
    <w:p w14:paraId="728AA738">
      <w:pPr>
        <w:pStyle w:val="68"/>
        <w:bidi w:val="0"/>
        <w:rPr>
          <w:rFonts w:hint="eastAsia" w:ascii="宋体" w:hAnsi="宋体" w:eastAsia="宋体" w:cs="宋体"/>
          <w:lang w:eastAsia="zh-CN"/>
        </w:rPr>
      </w:pPr>
      <w:r>
        <w:rPr>
          <w:rFonts w:hint="eastAsia" w:ascii="宋体" w:hAnsi="宋体" w:eastAsia="宋体" w:cs="宋体"/>
          <w:lang w:eastAsia="zh-CN"/>
        </w:rPr>
        <w:t>采用目测、手摸等方式，检查管道外观、接口质量、固定方式等。</w:t>
      </w:r>
    </w:p>
    <w:p w14:paraId="1E8C4C9F">
      <w:pPr>
        <w:pStyle w:val="68"/>
        <w:bidi w:val="0"/>
        <w:rPr>
          <w:rFonts w:hint="eastAsia" w:ascii="宋体" w:hAnsi="宋体" w:eastAsia="宋体" w:cs="宋体"/>
          <w:lang w:eastAsia="zh-CN"/>
        </w:rPr>
      </w:pPr>
      <w:r>
        <w:rPr>
          <w:rFonts w:hint="eastAsia" w:ascii="宋体" w:hAnsi="宋体" w:eastAsia="宋体" w:cs="宋体"/>
          <w:lang w:eastAsia="zh-CN"/>
        </w:rPr>
        <w:t>核对管道材质、规格、安装位置、标高及坡度等是否符合设计要求。</w:t>
      </w:r>
    </w:p>
    <w:p w14:paraId="791ADDBB">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bookmarkStart w:id="70" w:name="_Toc20419"/>
      <w:bookmarkStart w:id="71" w:name="_Toc3251"/>
      <w:r>
        <w:rPr>
          <w:rFonts w:hint="eastAsia"/>
          <w:lang w:eastAsia="zh-CN"/>
        </w:rPr>
        <w:t>灌水试验</w:t>
      </w:r>
      <w:bookmarkEnd w:id="70"/>
      <w:bookmarkEnd w:id="71"/>
    </w:p>
    <w:p w14:paraId="75BF564B">
      <w:pPr>
        <w:pStyle w:val="68"/>
        <w:bidi w:val="0"/>
        <w:rPr>
          <w:rFonts w:hint="eastAsia" w:ascii="宋体" w:hAnsi="宋体" w:eastAsia="宋体" w:cs="宋体"/>
          <w:lang w:eastAsia="zh-CN"/>
        </w:rPr>
      </w:pPr>
      <w:r>
        <w:rPr>
          <w:rFonts w:hint="eastAsia" w:ascii="宋体" w:hAnsi="宋体" w:eastAsia="宋体" w:cs="宋体"/>
          <w:lang w:eastAsia="zh-CN"/>
        </w:rPr>
        <w:t>室内排水管道系统应进行灌水试验，试验高度应不低于底层卫生器具的上边缘或底层地面高度。</w:t>
      </w:r>
    </w:p>
    <w:p w14:paraId="6806D887">
      <w:pPr>
        <w:pStyle w:val="68"/>
        <w:bidi w:val="0"/>
        <w:rPr>
          <w:rFonts w:hint="eastAsia" w:ascii="宋体" w:hAnsi="宋体" w:eastAsia="宋体" w:cs="宋体"/>
          <w:lang w:eastAsia="zh-CN"/>
        </w:rPr>
      </w:pPr>
      <w:r>
        <w:rPr>
          <w:rFonts w:hint="eastAsia" w:ascii="宋体" w:hAnsi="宋体" w:eastAsia="宋体" w:cs="宋体"/>
          <w:lang w:eastAsia="zh-CN"/>
        </w:rPr>
        <w:t>试验持续时间不应少于 15min，管道及接口无渗漏为合格。</w:t>
      </w:r>
    </w:p>
    <w:p w14:paraId="04B61D41">
      <w:pPr>
        <w:pStyle w:val="68"/>
        <w:bidi w:val="0"/>
        <w:rPr>
          <w:rFonts w:hint="eastAsia" w:ascii="宋体" w:hAnsi="宋体" w:eastAsia="宋体" w:cs="宋体"/>
          <w:lang w:eastAsia="zh-CN"/>
        </w:rPr>
      </w:pPr>
      <w:r>
        <w:rPr>
          <w:rFonts w:hint="eastAsia" w:ascii="宋体" w:hAnsi="宋体" w:eastAsia="宋体" w:cs="宋体"/>
          <w:lang w:eastAsia="zh-CN"/>
        </w:rPr>
        <w:t>埋地排水管道应进行灌水试验，试验水头应符合设计要求，无渗漏为合格。</w:t>
      </w:r>
    </w:p>
    <w:p w14:paraId="0FB79A36">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r>
        <w:rPr>
          <w:rFonts w:hint="eastAsia"/>
          <w:lang w:eastAsia="zh-CN"/>
        </w:rPr>
        <w:t xml:space="preserve"> </w:t>
      </w:r>
      <w:bookmarkStart w:id="72" w:name="_Toc6181"/>
      <w:bookmarkStart w:id="73" w:name="_Toc31741"/>
      <w:r>
        <w:rPr>
          <w:rFonts w:hint="eastAsia"/>
          <w:lang w:eastAsia="zh-CN"/>
        </w:rPr>
        <w:t>通球试验</w:t>
      </w:r>
      <w:bookmarkEnd w:id="72"/>
      <w:bookmarkEnd w:id="73"/>
    </w:p>
    <w:p w14:paraId="238CB9DE">
      <w:pPr>
        <w:pStyle w:val="68"/>
        <w:bidi w:val="0"/>
        <w:rPr>
          <w:rFonts w:hint="eastAsia" w:ascii="宋体" w:hAnsi="宋体" w:eastAsia="宋体" w:cs="宋体"/>
          <w:lang w:eastAsia="zh-CN"/>
        </w:rPr>
      </w:pPr>
      <w:r>
        <w:rPr>
          <w:rFonts w:hint="eastAsia" w:ascii="宋体" w:hAnsi="宋体" w:eastAsia="宋体" w:cs="宋体"/>
          <w:lang w:eastAsia="zh-CN"/>
        </w:rPr>
        <w:t>排水立管、横干管应进行通球试验，通球率应达到 100%。</w:t>
      </w:r>
    </w:p>
    <w:p w14:paraId="7F6656C3">
      <w:pPr>
        <w:pStyle w:val="68"/>
        <w:bidi w:val="0"/>
        <w:rPr>
          <w:rFonts w:hint="eastAsia" w:ascii="宋体" w:hAnsi="宋体" w:eastAsia="宋体" w:cs="宋体"/>
          <w:lang w:eastAsia="zh-CN"/>
        </w:rPr>
      </w:pPr>
      <w:r>
        <w:rPr>
          <w:rFonts w:hint="eastAsia" w:ascii="宋体" w:hAnsi="宋体" w:eastAsia="宋体" w:cs="宋体"/>
          <w:lang w:eastAsia="zh-CN"/>
        </w:rPr>
        <w:t>球在管道内应能顺利滚落，无卡阻现象。</w:t>
      </w:r>
    </w:p>
    <w:p w14:paraId="36829A5C">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eastAsia="zh-CN"/>
        </w:rPr>
      </w:pPr>
      <w:bookmarkStart w:id="74" w:name="_Toc22354"/>
      <w:bookmarkStart w:id="75" w:name="_Toc4253"/>
      <w:r>
        <w:rPr>
          <w:rFonts w:hint="eastAsia"/>
          <w:lang w:eastAsia="zh-CN"/>
        </w:rPr>
        <w:t>资料核查</w:t>
      </w:r>
      <w:bookmarkEnd w:id="74"/>
      <w:bookmarkEnd w:id="75"/>
    </w:p>
    <w:p w14:paraId="19AAC246">
      <w:pPr>
        <w:pStyle w:val="68"/>
        <w:bidi w:val="0"/>
        <w:rPr>
          <w:rFonts w:hint="eastAsia" w:ascii="宋体" w:hAnsi="宋体" w:eastAsia="宋体" w:cs="宋体"/>
          <w:lang w:eastAsia="zh-CN"/>
        </w:rPr>
      </w:pPr>
      <w:r>
        <w:rPr>
          <w:rFonts w:hint="eastAsia" w:ascii="宋体" w:hAnsi="宋体" w:eastAsia="宋体" w:cs="宋体"/>
          <w:lang w:eastAsia="zh-CN"/>
        </w:rPr>
        <w:t>核查材料出厂合格证、检验报告、进场验收记录。</w:t>
      </w:r>
    </w:p>
    <w:p w14:paraId="7517BD72">
      <w:pPr>
        <w:pStyle w:val="68"/>
        <w:bidi w:val="0"/>
        <w:rPr>
          <w:rFonts w:hint="eastAsia" w:ascii="宋体" w:hAnsi="宋体" w:eastAsia="宋体" w:cs="宋体"/>
          <w:lang w:eastAsia="zh-CN"/>
        </w:rPr>
      </w:pPr>
      <w:r>
        <w:rPr>
          <w:rFonts w:hint="eastAsia" w:ascii="宋体" w:hAnsi="宋体" w:eastAsia="宋体" w:cs="宋体"/>
          <w:lang w:eastAsia="zh-CN"/>
        </w:rPr>
        <w:t>核查施工记录、隐蔽工程验收记录表、试验记录等资料的完整性和准确性。</w:t>
      </w:r>
    </w:p>
    <w:p w14:paraId="41C875A3">
      <w:pPr>
        <w:pStyle w:val="107"/>
        <w:bidi w:val="0"/>
        <w:rPr>
          <w:rFonts w:hint="eastAsia"/>
          <w:lang w:eastAsia="zh-CN"/>
        </w:rPr>
      </w:pPr>
      <w:bookmarkStart w:id="76" w:name="_Toc12718"/>
      <w:bookmarkStart w:id="77" w:name="_Toc21386"/>
      <w:bookmarkStart w:id="78" w:name="_Toc16763"/>
      <w:r>
        <w:rPr>
          <w:rFonts w:hint="eastAsia"/>
          <w:lang w:eastAsia="zh-CN"/>
        </w:rPr>
        <w:t>验收合格标准</w:t>
      </w:r>
      <w:bookmarkEnd w:id="76"/>
      <w:bookmarkEnd w:id="77"/>
      <w:bookmarkEnd w:id="78"/>
    </w:p>
    <w:p w14:paraId="60CEB760">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ascii="宋体" w:hAnsi="宋体" w:eastAsia="宋体" w:cs="宋体"/>
          <w:lang w:eastAsia="zh-CN"/>
        </w:rPr>
      </w:pPr>
      <w:bookmarkStart w:id="79" w:name="_Toc26017"/>
      <w:bookmarkStart w:id="80" w:name="_Toc25160"/>
      <w:bookmarkStart w:id="81" w:name="_Toc19663"/>
      <w:r>
        <w:rPr>
          <w:rFonts w:hint="eastAsia" w:ascii="宋体" w:hAnsi="宋体" w:eastAsia="宋体" w:cs="宋体"/>
          <w:lang w:eastAsia="zh-CN"/>
        </w:rPr>
        <w:t>外观检查符合本文件 5.1、5.2、5.3、5.4、5.5 条要求。</w:t>
      </w:r>
      <w:bookmarkEnd w:id="79"/>
      <w:bookmarkEnd w:id="80"/>
      <w:bookmarkEnd w:id="81"/>
    </w:p>
    <w:p w14:paraId="02DDD862">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ascii="宋体" w:hAnsi="宋体" w:eastAsia="宋体" w:cs="宋体"/>
          <w:lang w:eastAsia="zh-CN"/>
        </w:rPr>
      </w:pPr>
      <w:bookmarkStart w:id="82" w:name="_Toc29349"/>
      <w:bookmarkStart w:id="83" w:name="_Toc8356"/>
      <w:bookmarkStart w:id="84" w:name="_Toc25003"/>
      <w:r>
        <w:rPr>
          <w:rFonts w:hint="eastAsia" w:ascii="宋体" w:hAnsi="宋体" w:eastAsia="宋体" w:cs="宋体"/>
          <w:lang w:eastAsia="zh-CN"/>
        </w:rPr>
        <w:t>灌水试验、通球试验结果合格。</w:t>
      </w:r>
      <w:bookmarkEnd w:id="82"/>
      <w:bookmarkEnd w:id="83"/>
      <w:bookmarkEnd w:id="84"/>
    </w:p>
    <w:p w14:paraId="403E8C20">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ascii="宋体" w:hAnsi="宋体" w:eastAsia="宋体" w:cs="宋体"/>
          <w:lang w:eastAsia="zh-CN"/>
        </w:rPr>
      </w:pPr>
      <w:bookmarkStart w:id="85" w:name="_Toc2591"/>
      <w:bookmarkStart w:id="86" w:name="_Toc19260"/>
      <w:bookmarkStart w:id="87" w:name="_Toc31678"/>
      <w:r>
        <w:rPr>
          <w:rFonts w:hint="eastAsia" w:ascii="宋体" w:hAnsi="宋体" w:eastAsia="宋体" w:cs="宋体"/>
          <w:lang w:eastAsia="zh-CN"/>
        </w:rPr>
        <w:t>验收资料齐全、规范，数据真实准确。</w:t>
      </w:r>
      <w:bookmarkEnd w:id="85"/>
      <w:bookmarkEnd w:id="86"/>
      <w:bookmarkEnd w:id="87"/>
    </w:p>
    <w:p w14:paraId="0D1D25B7">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ascii="宋体" w:hAnsi="宋体" w:eastAsia="宋体" w:cs="宋体"/>
          <w:lang w:eastAsia="zh-CN"/>
        </w:rPr>
      </w:pPr>
      <w:bookmarkStart w:id="88" w:name="_Toc23380"/>
      <w:bookmarkStart w:id="89" w:name="_Toc24730"/>
      <w:bookmarkStart w:id="90" w:name="_Toc22527"/>
      <w:r>
        <w:rPr>
          <w:rFonts w:hint="eastAsia" w:ascii="宋体" w:hAnsi="宋体" w:eastAsia="宋体" w:cs="宋体"/>
          <w:lang w:eastAsia="zh-CN"/>
        </w:rPr>
        <w:t>各方验收人员签署验收合格意见。</w:t>
      </w:r>
      <w:bookmarkEnd w:id="88"/>
      <w:bookmarkEnd w:id="89"/>
      <w:bookmarkEnd w:id="90"/>
    </w:p>
    <w:p w14:paraId="3639D212">
      <w:pPr>
        <w:pStyle w:val="243"/>
        <w:rPr>
          <w:rFonts w:hint="eastAsia" w:asciiTheme="minorEastAsia" w:hAnsiTheme="minorEastAsia" w:eastAsiaTheme="minorEastAsia" w:cstheme="minorEastAsia"/>
          <w:lang w:eastAsia="zh-CN"/>
        </w:rPr>
      </w:pPr>
    </w:p>
    <w:p w14:paraId="2AB208B4">
      <w:pPr>
        <w:pStyle w:val="243"/>
        <w:rPr>
          <w:rFonts w:hint="eastAsia" w:asciiTheme="minorEastAsia" w:hAnsiTheme="minorEastAsia" w:eastAsiaTheme="minorEastAsia" w:cstheme="minorEastAsia"/>
          <w:lang w:eastAsia="zh-CN"/>
        </w:rPr>
      </w:pPr>
    </w:p>
    <w:p w14:paraId="5FCA6B1F">
      <w:pPr>
        <w:pStyle w:val="243"/>
        <w:rPr>
          <w:rFonts w:hint="eastAsia" w:asciiTheme="minorEastAsia" w:hAnsiTheme="minorEastAsia" w:eastAsiaTheme="minorEastAsia" w:cstheme="minorEastAsia"/>
          <w:lang w:eastAsia="zh-CN"/>
        </w:rPr>
      </w:pPr>
    </w:p>
    <w:p w14:paraId="04126BCA">
      <w:pPr>
        <w:pStyle w:val="243"/>
        <w:rPr>
          <w:rFonts w:hint="eastAsia" w:asciiTheme="minorEastAsia" w:hAnsiTheme="minorEastAsia" w:eastAsiaTheme="minorEastAsia" w:cstheme="minorEastAsia"/>
          <w:lang w:eastAsia="zh-CN"/>
        </w:rPr>
      </w:pPr>
    </w:p>
    <w:p w14:paraId="3BC539F3">
      <w:pPr>
        <w:pStyle w:val="243"/>
        <w:rPr>
          <w:rFonts w:hint="eastAsia" w:asciiTheme="minorEastAsia" w:hAnsiTheme="minorEastAsia" w:eastAsiaTheme="minorEastAsia" w:cstheme="minorEastAsia"/>
          <w:lang w:eastAsia="zh-CN"/>
        </w:rPr>
      </w:pPr>
    </w:p>
    <w:p w14:paraId="2AC1340A">
      <w:pPr>
        <w:pStyle w:val="243"/>
        <w:rPr>
          <w:rFonts w:hint="eastAsia" w:asciiTheme="minorEastAsia" w:hAnsiTheme="minorEastAsia" w:eastAsiaTheme="minorEastAsia" w:cstheme="minorEastAsia"/>
          <w:lang w:eastAsia="zh-CN"/>
        </w:rPr>
      </w:pPr>
    </w:p>
    <w:p w14:paraId="4062BFDA">
      <w:pPr>
        <w:pStyle w:val="243"/>
        <w:rPr>
          <w:rFonts w:hint="eastAsia" w:asciiTheme="minorEastAsia" w:hAnsiTheme="minorEastAsia" w:eastAsiaTheme="minorEastAsia" w:cstheme="minorEastAsia"/>
          <w:lang w:eastAsia="zh-CN"/>
        </w:rPr>
      </w:pPr>
    </w:p>
    <w:p w14:paraId="3454DD08">
      <w:pPr>
        <w:pStyle w:val="243"/>
        <w:rPr>
          <w:rFonts w:hint="eastAsia" w:asciiTheme="minorEastAsia" w:hAnsiTheme="minorEastAsia" w:eastAsiaTheme="minorEastAsia" w:cstheme="minorEastAsia"/>
          <w:lang w:eastAsia="zh-CN"/>
        </w:rPr>
      </w:pPr>
    </w:p>
    <w:p w14:paraId="79627F93">
      <w:pPr>
        <w:pStyle w:val="243"/>
        <w:rPr>
          <w:rFonts w:hint="eastAsia" w:asciiTheme="minorEastAsia" w:hAnsiTheme="minorEastAsia" w:eastAsiaTheme="minorEastAsia" w:cstheme="minorEastAsia"/>
          <w:lang w:eastAsia="zh-CN"/>
        </w:rPr>
      </w:pPr>
    </w:p>
    <w:p w14:paraId="1365B532">
      <w:pPr>
        <w:pStyle w:val="243"/>
        <w:rPr>
          <w:rFonts w:hint="eastAsia" w:asciiTheme="minorEastAsia" w:hAnsiTheme="minorEastAsia" w:eastAsiaTheme="minorEastAsia" w:cstheme="minorEastAsia"/>
          <w:lang w:eastAsia="zh-CN"/>
        </w:rPr>
      </w:pPr>
    </w:p>
    <w:p w14:paraId="30C6A85C">
      <w:pPr>
        <w:pStyle w:val="243"/>
        <w:rPr>
          <w:rFonts w:hint="eastAsia" w:asciiTheme="minorEastAsia" w:hAnsiTheme="minorEastAsia" w:eastAsiaTheme="minorEastAsia" w:cstheme="minorEastAsia"/>
          <w:lang w:eastAsia="zh-CN"/>
        </w:rPr>
      </w:pPr>
    </w:p>
    <w:p w14:paraId="62B9870D">
      <w:pPr>
        <w:pStyle w:val="243"/>
        <w:rPr>
          <w:rFonts w:hint="eastAsia" w:asciiTheme="minorEastAsia" w:hAnsiTheme="minorEastAsia" w:eastAsiaTheme="minorEastAsia" w:cstheme="minorEastAsia"/>
          <w:lang w:eastAsia="zh-CN"/>
        </w:rPr>
      </w:pPr>
    </w:p>
    <w:p w14:paraId="7C2B3ECB">
      <w:pPr>
        <w:pStyle w:val="243"/>
        <w:rPr>
          <w:rFonts w:hint="eastAsia" w:asciiTheme="minorEastAsia" w:hAnsiTheme="minorEastAsia" w:eastAsiaTheme="minorEastAsia" w:cstheme="minorEastAsia"/>
          <w:lang w:eastAsia="zh-CN"/>
        </w:rPr>
      </w:pPr>
    </w:p>
    <w:p w14:paraId="5E02D328">
      <w:pPr>
        <w:pStyle w:val="243"/>
        <w:rPr>
          <w:rFonts w:hint="eastAsia" w:asciiTheme="minorEastAsia" w:hAnsiTheme="minorEastAsia" w:eastAsiaTheme="minorEastAsia" w:cstheme="minorEastAsia"/>
          <w:lang w:eastAsia="zh-CN"/>
        </w:rPr>
      </w:pPr>
    </w:p>
    <w:p w14:paraId="0756F426">
      <w:pPr>
        <w:pStyle w:val="79"/>
        <w:keepNext w:val="0"/>
        <w:keepLines w:val="0"/>
        <w:pageBreakBefore w:val="0"/>
        <w:widowControl/>
        <w:tabs>
          <w:tab w:val="left" w:pos="420"/>
          <w:tab w:val="clear" w:pos="6406"/>
        </w:tabs>
        <w:kinsoku/>
        <w:wordWrap/>
        <w:overflowPunct/>
        <w:topLinePunct w:val="0"/>
        <w:autoSpaceDE/>
        <w:autoSpaceDN/>
        <w:bidi w:val="0"/>
        <w:adjustRightInd/>
        <w:snapToGrid/>
        <w:spacing w:before="0" w:after="0" w:afterLines="0"/>
        <w:jc w:val="center"/>
        <w:textAlignment w:val="auto"/>
      </w:pPr>
      <w:bookmarkStart w:id="91" w:name="_Toc28096"/>
      <w:bookmarkEnd w:id="91"/>
      <w:bookmarkStart w:id="92" w:name="_Toc25234"/>
      <w:bookmarkStart w:id="93" w:name="_Toc17209"/>
    </w:p>
    <w:p w14:paraId="3E9AB125">
      <w:pPr>
        <w:pStyle w:val="79"/>
        <w:keepNext w:val="0"/>
        <w:keepLines w:val="0"/>
        <w:pageBreakBefore w:val="0"/>
        <w:widowControl/>
        <w:numPr>
          <w:ilvl w:val="0"/>
          <w:numId w:val="0"/>
        </w:numPr>
        <w:tabs>
          <w:tab w:val="left" w:pos="420"/>
          <w:tab w:val="clear" w:pos="6406"/>
        </w:tabs>
        <w:kinsoku/>
        <w:wordWrap/>
        <w:overflowPunct/>
        <w:topLinePunct w:val="0"/>
        <w:autoSpaceDE/>
        <w:autoSpaceDN/>
        <w:bidi w:val="0"/>
        <w:adjustRightInd/>
        <w:snapToGrid/>
        <w:spacing w:before="0" w:after="0" w:afterLines="0"/>
        <w:ind w:leftChars="0"/>
        <w:jc w:val="center"/>
        <w:textAlignment w:val="auto"/>
      </w:pPr>
      <w:bookmarkStart w:id="94" w:name="_Toc4944"/>
      <w:r>
        <w:rPr>
          <w:rFonts w:hint="eastAsia"/>
          <w:lang w:eastAsia="zh-CN"/>
        </w:rPr>
        <w:t>隐蔽工程验收记录表</w:t>
      </w:r>
      <w:bookmarkEnd w:id="92"/>
      <w:bookmarkEnd w:id="93"/>
      <w:bookmarkEnd w:id="94"/>
    </w:p>
    <w:tbl>
      <w:tblPr>
        <w:tblStyle w:val="30"/>
        <w:tblW w:w="4994"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2031"/>
        <w:gridCol w:w="2154"/>
        <w:gridCol w:w="1620"/>
        <w:gridCol w:w="1086"/>
      </w:tblGrid>
      <w:tr w14:paraId="33AB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95" w:type="pct"/>
            <w:tcBorders>
              <w:top w:val="single" w:color="auto" w:sz="8" w:space="0"/>
              <w:left w:val="single" w:color="auto" w:sz="8" w:space="0"/>
              <w:bottom w:val="single" w:color="auto" w:sz="8" w:space="0"/>
            </w:tcBorders>
            <w:vAlign w:val="center"/>
          </w:tcPr>
          <w:p w14:paraId="2DA81786">
            <w:pPr>
              <w:pStyle w:val="246"/>
              <w:bidi w:val="0"/>
              <w:jc w:val="left"/>
            </w:pPr>
            <w:r>
              <w:rPr>
                <w:rFonts w:hint="eastAsia"/>
              </w:rPr>
              <w:t>工程名称</w:t>
            </w:r>
          </w:p>
        </w:tc>
        <w:tc>
          <w:tcPr>
            <w:tcW w:w="1062" w:type="pct"/>
            <w:tcBorders>
              <w:top w:val="single" w:color="auto" w:sz="8" w:space="0"/>
              <w:bottom w:val="single" w:color="auto" w:sz="8" w:space="0"/>
            </w:tcBorders>
            <w:vAlign w:val="center"/>
          </w:tcPr>
          <w:p w14:paraId="6B38DD3F">
            <w:pPr>
              <w:pStyle w:val="246"/>
              <w:bidi w:val="0"/>
              <w:jc w:val="left"/>
            </w:pPr>
          </w:p>
        </w:tc>
        <w:tc>
          <w:tcPr>
            <w:tcW w:w="1126" w:type="pct"/>
            <w:tcBorders>
              <w:top w:val="single" w:color="auto" w:sz="8" w:space="0"/>
              <w:bottom w:val="single" w:color="auto" w:sz="8" w:space="0"/>
            </w:tcBorders>
            <w:vAlign w:val="center"/>
          </w:tcPr>
          <w:p w14:paraId="0CAB2FD7">
            <w:pPr>
              <w:pStyle w:val="246"/>
              <w:bidi w:val="0"/>
              <w:jc w:val="left"/>
              <w:rPr>
                <w:rFonts w:hint="eastAsia"/>
                <w:lang w:eastAsia="zh-CN"/>
              </w:rPr>
            </w:pPr>
            <w:r>
              <w:rPr>
                <w:rFonts w:hint="eastAsia"/>
              </w:rPr>
              <w:t>验收</w:t>
            </w:r>
            <w:r>
              <w:rPr>
                <w:rFonts w:hint="eastAsia"/>
                <w:lang w:val="en-US" w:eastAsia="zh-CN"/>
              </w:rPr>
              <w:t>部位</w:t>
            </w:r>
          </w:p>
        </w:tc>
        <w:tc>
          <w:tcPr>
            <w:tcW w:w="847" w:type="pct"/>
            <w:tcBorders>
              <w:top w:val="single" w:color="auto" w:sz="8" w:space="0"/>
              <w:bottom w:val="single" w:color="auto" w:sz="8" w:space="0"/>
              <w:right w:val="single" w:color="auto" w:sz="8" w:space="0"/>
            </w:tcBorders>
            <w:vAlign w:val="center"/>
          </w:tcPr>
          <w:p w14:paraId="2718B0B8">
            <w:pPr>
              <w:pStyle w:val="246"/>
              <w:bidi w:val="0"/>
              <w:jc w:val="left"/>
            </w:pPr>
          </w:p>
        </w:tc>
        <w:tc>
          <w:tcPr>
            <w:tcW w:w="568" w:type="pct"/>
            <w:tcBorders>
              <w:top w:val="single" w:color="auto" w:sz="8" w:space="0"/>
              <w:bottom w:val="single" w:color="auto" w:sz="8" w:space="0"/>
              <w:right w:val="single" w:color="auto" w:sz="8" w:space="0"/>
            </w:tcBorders>
            <w:vAlign w:val="center"/>
          </w:tcPr>
          <w:p w14:paraId="1A617588">
            <w:pPr>
              <w:pStyle w:val="246"/>
              <w:bidi w:val="0"/>
              <w:jc w:val="left"/>
            </w:pPr>
          </w:p>
        </w:tc>
      </w:tr>
      <w:tr w14:paraId="5482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30BFED8E">
            <w:pPr>
              <w:pStyle w:val="245"/>
              <w:bidi w:val="0"/>
              <w:jc w:val="left"/>
            </w:pPr>
            <w:r>
              <w:rPr>
                <w:rFonts w:hint="eastAsia"/>
              </w:rPr>
              <w:t>建设单位</w:t>
            </w:r>
          </w:p>
        </w:tc>
        <w:tc>
          <w:tcPr>
            <w:tcW w:w="1062" w:type="pct"/>
            <w:vAlign w:val="center"/>
          </w:tcPr>
          <w:p w14:paraId="3C063723">
            <w:pPr>
              <w:pStyle w:val="245"/>
              <w:bidi w:val="0"/>
              <w:jc w:val="left"/>
            </w:pPr>
          </w:p>
        </w:tc>
        <w:tc>
          <w:tcPr>
            <w:tcW w:w="1126" w:type="pct"/>
            <w:vAlign w:val="center"/>
          </w:tcPr>
          <w:p w14:paraId="47B0DD1F">
            <w:pPr>
              <w:pStyle w:val="245"/>
              <w:bidi w:val="0"/>
              <w:jc w:val="left"/>
            </w:pPr>
            <w:r>
              <w:t>施工单位</w:t>
            </w:r>
          </w:p>
        </w:tc>
        <w:tc>
          <w:tcPr>
            <w:tcW w:w="847" w:type="pct"/>
            <w:tcBorders>
              <w:right w:val="single" w:color="auto" w:sz="8" w:space="0"/>
            </w:tcBorders>
            <w:vAlign w:val="center"/>
          </w:tcPr>
          <w:p w14:paraId="08A95245">
            <w:pPr>
              <w:pStyle w:val="245"/>
              <w:bidi w:val="0"/>
              <w:jc w:val="left"/>
            </w:pPr>
          </w:p>
        </w:tc>
        <w:tc>
          <w:tcPr>
            <w:tcW w:w="568" w:type="pct"/>
            <w:tcBorders>
              <w:right w:val="single" w:color="auto" w:sz="8" w:space="0"/>
            </w:tcBorders>
            <w:vAlign w:val="center"/>
          </w:tcPr>
          <w:p w14:paraId="3065CD30">
            <w:pPr>
              <w:pStyle w:val="245"/>
              <w:bidi w:val="0"/>
              <w:jc w:val="left"/>
            </w:pPr>
          </w:p>
        </w:tc>
      </w:tr>
      <w:tr w14:paraId="0ECE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7ABB28AD">
            <w:pPr>
              <w:pStyle w:val="245"/>
              <w:bidi w:val="0"/>
              <w:jc w:val="left"/>
            </w:pPr>
            <w:r>
              <w:rPr>
                <w:rFonts w:hint="eastAsia"/>
              </w:rPr>
              <w:t>监理单位</w:t>
            </w:r>
          </w:p>
        </w:tc>
        <w:tc>
          <w:tcPr>
            <w:tcW w:w="1062" w:type="pct"/>
            <w:vAlign w:val="center"/>
          </w:tcPr>
          <w:p w14:paraId="2AFE9007">
            <w:pPr>
              <w:pStyle w:val="245"/>
              <w:bidi w:val="0"/>
              <w:jc w:val="left"/>
            </w:pPr>
          </w:p>
        </w:tc>
        <w:tc>
          <w:tcPr>
            <w:tcW w:w="1126" w:type="pct"/>
            <w:vAlign w:val="center"/>
          </w:tcPr>
          <w:p w14:paraId="78398CFD">
            <w:pPr>
              <w:pStyle w:val="245"/>
              <w:bidi w:val="0"/>
              <w:jc w:val="left"/>
            </w:pPr>
            <w:r>
              <w:t>设计单位</w:t>
            </w:r>
          </w:p>
        </w:tc>
        <w:tc>
          <w:tcPr>
            <w:tcW w:w="847" w:type="pct"/>
            <w:tcBorders>
              <w:right w:val="single" w:color="auto" w:sz="8" w:space="0"/>
            </w:tcBorders>
            <w:vAlign w:val="center"/>
          </w:tcPr>
          <w:p w14:paraId="169A2B07">
            <w:pPr>
              <w:pStyle w:val="245"/>
              <w:bidi w:val="0"/>
              <w:jc w:val="left"/>
            </w:pPr>
          </w:p>
        </w:tc>
        <w:tc>
          <w:tcPr>
            <w:tcW w:w="568" w:type="pct"/>
            <w:tcBorders>
              <w:right w:val="single" w:color="auto" w:sz="8" w:space="0"/>
            </w:tcBorders>
            <w:vAlign w:val="center"/>
          </w:tcPr>
          <w:p w14:paraId="4F29B57D">
            <w:pPr>
              <w:pStyle w:val="245"/>
              <w:bidi w:val="0"/>
              <w:jc w:val="left"/>
            </w:pPr>
          </w:p>
        </w:tc>
      </w:tr>
      <w:tr w14:paraId="4926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5ACDB524">
            <w:pPr>
              <w:pStyle w:val="245"/>
              <w:bidi w:val="0"/>
              <w:jc w:val="left"/>
            </w:pPr>
            <w:r>
              <w:rPr>
                <w:rFonts w:hint="eastAsia"/>
              </w:rPr>
              <w:t>验收日期</w:t>
            </w:r>
          </w:p>
        </w:tc>
        <w:tc>
          <w:tcPr>
            <w:tcW w:w="1062" w:type="pct"/>
            <w:vAlign w:val="center"/>
          </w:tcPr>
          <w:p w14:paraId="7FE69565">
            <w:pPr>
              <w:pStyle w:val="245"/>
              <w:bidi w:val="0"/>
              <w:jc w:val="left"/>
              <w:rPr>
                <w:rFonts w:hint="default"/>
                <w:lang w:val="en-US" w:eastAsia="zh-CN"/>
              </w:rPr>
            </w:pPr>
            <w:r>
              <w:rPr>
                <w:rFonts w:hint="eastAsia"/>
                <w:lang w:val="en-US" w:eastAsia="zh-CN"/>
              </w:rPr>
              <w:t xml:space="preserve">  年   月   日</w:t>
            </w:r>
          </w:p>
        </w:tc>
        <w:tc>
          <w:tcPr>
            <w:tcW w:w="1126" w:type="pct"/>
            <w:vAlign w:val="center"/>
          </w:tcPr>
          <w:p w14:paraId="16551536">
            <w:pPr>
              <w:pStyle w:val="245"/>
              <w:bidi w:val="0"/>
              <w:jc w:val="left"/>
            </w:pPr>
          </w:p>
        </w:tc>
        <w:tc>
          <w:tcPr>
            <w:tcW w:w="847" w:type="pct"/>
            <w:tcBorders>
              <w:right w:val="single" w:color="auto" w:sz="8" w:space="0"/>
            </w:tcBorders>
            <w:vAlign w:val="center"/>
          </w:tcPr>
          <w:p w14:paraId="5A7F3032">
            <w:pPr>
              <w:pStyle w:val="245"/>
              <w:bidi w:val="0"/>
              <w:jc w:val="left"/>
            </w:pPr>
          </w:p>
        </w:tc>
        <w:tc>
          <w:tcPr>
            <w:tcW w:w="568" w:type="pct"/>
            <w:tcBorders>
              <w:right w:val="single" w:color="auto" w:sz="8" w:space="0"/>
            </w:tcBorders>
            <w:vAlign w:val="center"/>
          </w:tcPr>
          <w:p w14:paraId="159DFC67">
            <w:pPr>
              <w:pStyle w:val="245"/>
              <w:bidi w:val="0"/>
              <w:jc w:val="left"/>
            </w:pPr>
          </w:p>
        </w:tc>
      </w:tr>
      <w:tr w14:paraId="7EB4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7FEE0B71">
            <w:pPr>
              <w:pStyle w:val="245"/>
              <w:bidi w:val="0"/>
              <w:jc w:val="left"/>
            </w:pPr>
            <w:r>
              <w:rPr>
                <w:rFonts w:hint="eastAsia"/>
              </w:rPr>
              <w:t>序号</w:t>
            </w:r>
          </w:p>
        </w:tc>
        <w:tc>
          <w:tcPr>
            <w:tcW w:w="1062" w:type="pct"/>
            <w:vAlign w:val="center"/>
          </w:tcPr>
          <w:p w14:paraId="4F24D897">
            <w:pPr>
              <w:pStyle w:val="245"/>
              <w:bidi w:val="0"/>
              <w:jc w:val="left"/>
            </w:pPr>
            <w:r>
              <w:t>验收项目</w:t>
            </w:r>
          </w:p>
        </w:tc>
        <w:tc>
          <w:tcPr>
            <w:tcW w:w="1126" w:type="pct"/>
            <w:vAlign w:val="center"/>
          </w:tcPr>
          <w:p w14:paraId="7898296C">
            <w:pPr>
              <w:pStyle w:val="245"/>
              <w:bidi w:val="0"/>
              <w:jc w:val="left"/>
            </w:pPr>
            <w:r>
              <w:t>验收内容</w:t>
            </w:r>
          </w:p>
        </w:tc>
        <w:tc>
          <w:tcPr>
            <w:tcW w:w="847" w:type="pct"/>
            <w:tcBorders>
              <w:right w:val="single" w:color="auto" w:sz="8" w:space="0"/>
            </w:tcBorders>
            <w:vAlign w:val="center"/>
          </w:tcPr>
          <w:p w14:paraId="76B38B6F">
            <w:pPr>
              <w:pStyle w:val="245"/>
              <w:bidi w:val="0"/>
              <w:jc w:val="left"/>
            </w:pPr>
            <w:r>
              <w:t>验收结果</w:t>
            </w:r>
          </w:p>
        </w:tc>
        <w:tc>
          <w:tcPr>
            <w:tcW w:w="568" w:type="pct"/>
            <w:tcBorders>
              <w:right w:val="single" w:color="auto" w:sz="8" w:space="0"/>
            </w:tcBorders>
            <w:vAlign w:val="center"/>
          </w:tcPr>
          <w:p w14:paraId="7671A224">
            <w:pPr>
              <w:pStyle w:val="245"/>
              <w:bidi w:val="0"/>
              <w:jc w:val="left"/>
              <w:rPr>
                <w:rFonts w:hint="default"/>
                <w:lang w:val="en-US" w:eastAsia="zh-CN"/>
              </w:rPr>
            </w:pPr>
            <w:r>
              <w:rPr>
                <w:rFonts w:hint="eastAsia"/>
                <w:lang w:val="en-US" w:eastAsia="zh-CN"/>
              </w:rPr>
              <w:t>备注</w:t>
            </w:r>
          </w:p>
        </w:tc>
      </w:tr>
      <w:tr w14:paraId="4AD3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1C1EDA49">
            <w:pPr>
              <w:pStyle w:val="245"/>
              <w:bidi w:val="0"/>
              <w:jc w:val="left"/>
              <w:rPr>
                <w:rFonts w:hint="eastAsia"/>
                <w:lang w:val="en-US" w:eastAsia="zh-CN"/>
              </w:rPr>
            </w:pPr>
            <w:r>
              <w:rPr>
                <w:rFonts w:hint="eastAsia"/>
                <w:lang w:val="en-US" w:eastAsia="zh-CN"/>
              </w:rPr>
              <w:t>1</w:t>
            </w:r>
          </w:p>
        </w:tc>
        <w:tc>
          <w:tcPr>
            <w:tcW w:w="1062" w:type="pct"/>
            <w:vAlign w:val="center"/>
          </w:tcPr>
          <w:p w14:paraId="5C3CC46E">
            <w:pPr>
              <w:pStyle w:val="245"/>
              <w:bidi w:val="0"/>
              <w:jc w:val="left"/>
            </w:pPr>
            <w:r>
              <w:t>管道材质与规格</w:t>
            </w:r>
          </w:p>
        </w:tc>
        <w:tc>
          <w:tcPr>
            <w:tcW w:w="1126" w:type="pct"/>
            <w:vAlign w:val="center"/>
          </w:tcPr>
          <w:p w14:paraId="3C128669">
            <w:pPr>
              <w:pStyle w:val="245"/>
              <w:bidi w:val="0"/>
              <w:jc w:val="left"/>
            </w:pPr>
          </w:p>
        </w:tc>
        <w:tc>
          <w:tcPr>
            <w:tcW w:w="847" w:type="pct"/>
            <w:tcBorders>
              <w:right w:val="single" w:color="auto" w:sz="8" w:space="0"/>
            </w:tcBorders>
            <w:vAlign w:val="center"/>
          </w:tcPr>
          <w:p w14:paraId="30430256">
            <w:pPr>
              <w:pStyle w:val="245"/>
              <w:bidi w:val="0"/>
              <w:jc w:val="left"/>
            </w:pPr>
          </w:p>
        </w:tc>
        <w:tc>
          <w:tcPr>
            <w:tcW w:w="568" w:type="pct"/>
            <w:tcBorders>
              <w:right w:val="single" w:color="auto" w:sz="8" w:space="0"/>
            </w:tcBorders>
            <w:vAlign w:val="center"/>
          </w:tcPr>
          <w:p w14:paraId="065CC126">
            <w:pPr>
              <w:pStyle w:val="245"/>
              <w:bidi w:val="0"/>
              <w:jc w:val="left"/>
            </w:pPr>
          </w:p>
        </w:tc>
      </w:tr>
      <w:tr w14:paraId="438A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7A20538C">
            <w:pPr>
              <w:pStyle w:val="245"/>
              <w:bidi w:val="0"/>
              <w:jc w:val="left"/>
              <w:rPr>
                <w:rFonts w:hint="eastAsia"/>
                <w:lang w:val="en-US" w:eastAsia="zh-CN"/>
              </w:rPr>
            </w:pPr>
            <w:r>
              <w:rPr>
                <w:rFonts w:hint="eastAsia"/>
                <w:lang w:val="en-US" w:eastAsia="zh-CN"/>
              </w:rPr>
              <w:t>2</w:t>
            </w:r>
          </w:p>
        </w:tc>
        <w:tc>
          <w:tcPr>
            <w:tcW w:w="1062" w:type="pct"/>
            <w:vAlign w:val="center"/>
          </w:tcPr>
          <w:p w14:paraId="0FFADC4E">
            <w:pPr>
              <w:pStyle w:val="245"/>
              <w:bidi w:val="0"/>
              <w:jc w:val="left"/>
            </w:pPr>
            <w:r>
              <w:t>管道安装位置与标高</w:t>
            </w:r>
          </w:p>
        </w:tc>
        <w:tc>
          <w:tcPr>
            <w:tcW w:w="1126" w:type="pct"/>
            <w:vAlign w:val="center"/>
          </w:tcPr>
          <w:p w14:paraId="2BD2BB04">
            <w:pPr>
              <w:pStyle w:val="245"/>
              <w:bidi w:val="0"/>
              <w:jc w:val="left"/>
            </w:pPr>
          </w:p>
        </w:tc>
        <w:tc>
          <w:tcPr>
            <w:tcW w:w="847" w:type="pct"/>
            <w:tcBorders>
              <w:right w:val="single" w:color="auto" w:sz="8" w:space="0"/>
            </w:tcBorders>
            <w:vAlign w:val="center"/>
          </w:tcPr>
          <w:p w14:paraId="00D9FA26">
            <w:pPr>
              <w:pStyle w:val="245"/>
              <w:bidi w:val="0"/>
              <w:jc w:val="left"/>
            </w:pPr>
          </w:p>
        </w:tc>
        <w:tc>
          <w:tcPr>
            <w:tcW w:w="568" w:type="pct"/>
            <w:tcBorders>
              <w:right w:val="single" w:color="auto" w:sz="8" w:space="0"/>
            </w:tcBorders>
            <w:vAlign w:val="center"/>
          </w:tcPr>
          <w:p w14:paraId="54178462">
            <w:pPr>
              <w:pStyle w:val="245"/>
              <w:bidi w:val="0"/>
              <w:jc w:val="left"/>
            </w:pPr>
          </w:p>
        </w:tc>
      </w:tr>
      <w:tr w14:paraId="695D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29E31B80">
            <w:pPr>
              <w:pStyle w:val="245"/>
              <w:bidi w:val="0"/>
              <w:jc w:val="left"/>
              <w:rPr>
                <w:rFonts w:hint="eastAsia"/>
                <w:lang w:val="en-US" w:eastAsia="zh-CN"/>
              </w:rPr>
            </w:pPr>
            <w:r>
              <w:rPr>
                <w:rFonts w:hint="eastAsia"/>
                <w:lang w:val="en-US" w:eastAsia="zh-CN"/>
              </w:rPr>
              <w:t>3</w:t>
            </w:r>
          </w:p>
        </w:tc>
        <w:tc>
          <w:tcPr>
            <w:tcW w:w="1062" w:type="pct"/>
            <w:vAlign w:val="center"/>
          </w:tcPr>
          <w:p w14:paraId="01F291B2">
            <w:pPr>
              <w:pStyle w:val="245"/>
              <w:bidi w:val="0"/>
              <w:jc w:val="left"/>
            </w:pPr>
            <w:r>
              <w:t>管道坡度</w:t>
            </w:r>
          </w:p>
        </w:tc>
        <w:tc>
          <w:tcPr>
            <w:tcW w:w="1126" w:type="pct"/>
            <w:vAlign w:val="center"/>
          </w:tcPr>
          <w:p w14:paraId="6E9C3055">
            <w:pPr>
              <w:pStyle w:val="245"/>
              <w:bidi w:val="0"/>
              <w:jc w:val="left"/>
            </w:pPr>
          </w:p>
        </w:tc>
        <w:tc>
          <w:tcPr>
            <w:tcW w:w="847" w:type="pct"/>
            <w:tcBorders>
              <w:right w:val="single" w:color="auto" w:sz="8" w:space="0"/>
            </w:tcBorders>
            <w:vAlign w:val="center"/>
          </w:tcPr>
          <w:p w14:paraId="7BBD5E45">
            <w:pPr>
              <w:pStyle w:val="245"/>
              <w:bidi w:val="0"/>
              <w:jc w:val="left"/>
            </w:pPr>
          </w:p>
        </w:tc>
        <w:tc>
          <w:tcPr>
            <w:tcW w:w="568" w:type="pct"/>
            <w:tcBorders>
              <w:right w:val="single" w:color="auto" w:sz="8" w:space="0"/>
            </w:tcBorders>
            <w:vAlign w:val="center"/>
          </w:tcPr>
          <w:p w14:paraId="5DF25988">
            <w:pPr>
              <w:pStyle w:val="245"/>
              <w:bidi w:val="0"/>
              <w:jc w:val="left"/>
            </w:pPr>
          </w:p>
        </w:tc>
      </w:tr>
      <w:tr w14:paraId="52F0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5C6EA6C0">
            <w:pPr>
              <w:pStyle w:val="245"/>
              <w:bidi w:val="0"/>
              <w:jc w:val="left"/>
              <w:rPr>
                <w:rFonts w:hint="eastAsia"/>
                <w:lang w:val="en-US" w:eastAsia="zh-CN"/>
              </w:rPr>
            </w:pPr>
            <w:r>
              <w:rPr>
                <w:rFonts w:hint="eastAsia"/>
                <w:lang w:val="en-US" w:eastAsia="zh-CN"/>
              </w:rPr>
              <w:t>4</w:t>
            </w:r>
          </w:p>
        </w:tc>
        <w:tc>
          <w:tcPr>
            <w:tcW w:w="1062" w:type="pct"/>
            <w:vAlign w:val="center"/>
          </w:tcPr>
          <w:p w14:paraId="24DCEF9C">
            <w:pPr>
              <w:pStyle w:val="245"/>
              <w:bidi w:val="0"/>
              <w:jc w:val="left"/>
            </w:pPr>
            <w:r>
              <w:rPr>
                <w:rFonts w:hint="eastAsia"/>
              </w:rPr>
              <w:t>管道连接质量</w:t>
            </w:r>
          </w:p>
        </w:tc>
        <w:tc>
          <w:tcPr>
            <w:tcW w:w="1126" w:type="pct"/>
            <w:vAlign w:val="center"/>
          </w:tcPr>
          <w:p w14:paraId="436DF11F">
            <w:pPr>
              <w:pStyle w:val="245"/>
              <w:bidi w:val="0"/>
              <w:jc w:val="left"/>
            </w:pPr>
          </w:p>
        </w:tc>
        <w:tc>
          <w:tcPr>
            <w:tcW w:w="847" w:type="pct"/>
            <w:tcBorders>
              <w:right w:val="single" w:color="auto" w:sz="8" w:space="0"/>
            </w:tcBorders>
            <w:vAlign w:val="center"/>
          </w:tcPr>
          <w:p w14:paraId="5DE0610F">
            <w:pPr>
              <w:pStyle w:val="245"/>
              <w:bidi w:val="0"/>
              <w:jc w:val="left"/>
            </w:pPr>
          </w:p>
        </w:tc>
        <w:tc>
          <w:tcPr>
            <w:tcW w:w="568" w:type="pct"/>
            <w:tcBorders>
              <w:right w:val="single" w:color="auto" w:sz="8" w:space="0"/>
            </w:tcBorders>
            <w:vAlign w:val="center"/>
          </w:tcPr>
          <w:p w14:paraId="73AC5E9F">
            <w:pPr>
              <w:pStyle w:val="245"/>
              <w:bidi w:val="0"/>
              <w:jc w:val="left"/>
            </w:pPr>
          </w:p>
        </w:tc>
      </w:tr>
      <w:tr w14:paraId="4B17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49F892BB">
            <w:pPr>
              <w:pStyle w:val="245"/>
              <w:bidi w:val="0"/>
              <w:jc w:val="left"/>
              <w:rPr>
                <w:rFonts w:hint="eastAsia"/>
                <w:lang w:val="en-US" w:eastAsia="zh-CN"/>
              </w:rPr>
            </w:pPr>
            <w:r>
              <w:rPr>
                <w:rFonts w:hint="eastAsia"/>
                <w:lang w:val="en-US" w:eastAsia="zh-CN"/>
              </w:rPr>
              <w:t>5</w:t>
            </w:r>
          </w:p>
        </w:tc>
        <w:tc>
          <w:tcPr>
            <w:tcW w:w="1062" w:type="pct"/>
            <w:vAlign w:val="center"/>
          </w:tcPr>
          <w:p w14:paraId="6B10B77B">
            <w:pPr>
              <w:pStyle w:val="245"/>
              <w:bidi w:val="0"/>
              <w:jc w:val="left"/>
            </w:pPr>
            <w:r>
              <w:rPr>
                <w:rFonts w:hint="eastAsia"/>
              </w:rPr>
              <w:t>管道固定</w:t>
            </w:r>
          </w:p>
        </w:tc>
        <w:tc>
          <w:tcPr>
            <w:tcW w:w="1126" w:type="pct"/>
            <w:vAlign w:val="center"/>
          </w:tcPr>
          <w:p w14:paraId="2A76A6D7">
            <w:pPr>
              <w:pStyle w:val="245"/>
              <w:bidi w:val="0"/>
              <w:jc w:val="left"/>
            </w:pPr>
          </w:p>
        </w:tc>
        <w:tc>
          <w:tcPr>
            <w:tcW w:w="847" w:type="pct"/>
            <w:tcBorders>
              <w:right w:val="single" w:color="auto" w:sz="8" w:space="0"/>
            </w:tcBorders>
            <w:vAlign w:val="center"/>
          </w:tcPr>
          <w:p w14:paraId="1FC0A796">
            <w:pPr>
              <w:pStyle w:val="245"/>
              <w:bidi w:val="0"/>
              <w:jc w:val="left"/>
            </w:pPr>
          </w:p>
        </w:tc>
        <w:tc>
          <w:tcPr>
            <w:tcW w:w="568" w:type="pct"/>
            <w:tcBorders>
              <w:right w:val="single" w:color="auto" w:sz="8" w:space="0"/>
            </w:tcBorders>
            <w:vAlign w:val="center"/>
          </w:tcPr>
          <w:p w14:paraId="264EEBB4">
            <w:pPr>
              <w:pStyle w:val="245"/>
              <w:bidi w:val="0"/>
              <w:jc w:val="left"/>
            </w:pPr>
          </w:p>
        </w:tc>
      </w:tr>
      <w:tr w14:paraId="798E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5894F04D">
            <w:pPr>
              <w:pStyle w:val="245"/>
              <w:bidi w:val="0"/>
              <w:jc w:val="left"/>
              <w:rPr>
                <w:rFonts w:hint="eastAsia"/>
                <w:lang w:val="en-US" w:eastAsia="zh-CN"/>
              </w:rPr>
            </w:pPr>
            <w:r>
              <w:rPr>
                <w:rFonts w:hint="eastAsia"/>
                <w:lang w:val="en-US" w:eastAsia="zh-CN"/>
              </w:rPr>
              <w:t>6</w:t>
            </w:r>
          </w:p>
        </w:tc>
        <w:tc>
          <w:tcPr>
            <w:tcW w:w="1062" w:type="pct"/>
            <w:vAlign w:val="center"/>
          </w:tcPr>
          <w:p w14:paraId="406D8E89">
            <w:pPr>
              <w:pStyle w:val="245"/>
              <w:bidi w:val="0"/>
              <w:jc w:val="left"/>
            </w:pPr>
            <w:r>
              <w:rPr>
                <w:rFonts w:hint="eastAsia"/>
              </w:rPr>
              <w:t>防水与防护</w:t>
            </w:r>
          </w:p>
        </w:tc>
        <w:tc>
          <w:tcPr>
            <w:tcW w:w="1126" w:type="pct"/>
            <w:vAlign w:val="center"/>
          </w:tcPr>
          <w:p w14:paraId="47838DE0">
            <w:pPr>
              <w:pStyle w:val="245"/>
              <w:bidi w:val="0"/>
              <w:jc w:val="left"/>
            </w:pPr>
          </w:p>
        </w:tc>
        <w:tc>
          <w:tcPr>
            <w:tcW w:w="847" w:type="pct"/>
            <w:tcBorders>
              <w:right w:val="single" w:color="auto" w:sz="8" w:space="0"/>
            </w:tcBorders>
            <w:vAlign w:val="center"/>
          </w:tcPr>
          <w:p w14:paraId="315ADFB7">
            <w:pPr>
              <w:pStyle w:val="245"/>
              <w:bidi w:val="0"/>
              <w:jc w:val="left"/>
            </w:pPr>
          </w:p>
        </w:tc>
        <w:tc>
          <w:tcPr>
            <w:tcW w:w="568" w:type="pct"/>
            <w:tcBorders>
              <w:right w:val="single" w:color="auto" w:sz="8" w:space="0"/>
            </w:tcBorders>
            <w:vAlign w:val="center"/>
          </w:tcPr>
          <w:p w14:paraId="7ED8E9E1">
            <w:pPr>
              <w:pStyle w:val="245"/>
              <w:bidi w:val="0"/>
              <w:jc w:val="left"/>
            </w:pPr>
          </w:p>
        </w:tc>
      </w:tr>
      <w:tr w14:paraId="51DE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7FABAA18">
            <w:pPr>
              <w:pStyle w:val="245"/>
              <w:bidi w:val="0"/>
              <w:jc w:val="left"/>
              <w:rPr>
                <w:rFonts w:hint="eastAsia"/>
                <w:lang w:val="en-US" w:eastAsia="zh-CN"/>
              </w:rPr>
            </w:pPr>
            <w:r>
              <w:rPr>
                <w:rFonts w:hint="eastAsia"/>
                <w:lang w:val="en-US" w:eastAsia="zh-CN"/>
              </w:rPr>
              <w:t>7</w:t>
            </w:r>
          </w:p>
        </w:tc>
        <w:tc>
          <w:tcPr>
            <w:tcW w:w="1062" w:type="pct"/>
            <w:vAlign w:val="center"/>
          </w:tcPr>
          <w:p w14:paraId="21484B2C">
            <w:pPr>
              <w:pStyle w:val="245"/>
              <w:bidi w:val="0"/>
              <w:jc w:val="left"/>
            </w:pPr>
            <w:r>
              <w:rPr>
                <w:rFonts w:hint="eastAsia"/>
              </w:rPr>
              <w:t>灌水试验</w:t>
            </w:r>
          </w:p>
        </w:tc>
        <w:tc>
          <w:tcPr>
            <w:tcW w:w="1126" w:type="pct"/>
            <w:vAlign w:val="center"/>
          </w:tcPr>
          <w:p w14:paraId="4F5497EC">
            <w:pPr>
              <w:pStyle w:val="245"/>
              <w:bidi w:val="0"/>
              <w:jc w:val="left"/>
            </w:pPr>
          </w:p>
        </w:tc>
        <w:tc>
          <w:tcPr>
            <w:tcW w:w="847" w:type="pct"/>
            <w:tcBorders>
              <w:right w:val="single" w:color="auto" w:sz="8" w:space="0"/>
            </w:tcBorders>
            <w:vAlign w:val="center"/>
          </w:tcPr>
          <w:p w14:paraId="247625CE">
            <w:pPr>
              <w:pStyle w:val="245"/>
              <w:bidi w:val="0"/>
              <w:jc w:val="left"/>
            </w:pPr>
          </w:p>
        </w:tc>
        <w:tc>
          <w:tcPr>
            <w:tcW w:w="568" w:type="pct"/>
            <w:tcBorders>
              <w:right w:val="single" w:color="auto" w:sz="8" w:space="0"/>
            </w:tcBorders>
            <w:vAlign w:val="center"/>
          </w:tcPr>
          <w:p w14:paraId="070067AE">
            <w:pPr>
              <w:pStyle w:val="245"/>
              <w:bidi w:val="0"/>
              <w:jc w:val="left"/>
            </w:pPr>
          </w:p>
        </w:tc>
      </w:tr>
      <w:tr w14:paraId="01CB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3C48FCC3">
            <w:pPr>
              <w:pStyle w:val="245"/>
              <w:bidi w:val="0"/>
              <w:jc w:val="left"/>
              <w:rPr>
                <w:rFonts w:hint="eastAsia"/>
                <w:lang w:val="en-US" w:eastAsia="zh-CN"/>
              </w:rPr>
            </w:pPr>
            <w:r>
              <w:rPr>
                <w:rFonts w:hint="eastAsia"/>
                <w:lang w:val="en-US" w:eastAsia="zh-CN"/>
              </w:rPr>
              <w:t>8</w:t>
            </w:r>
          </w:p>
        </w:tc>
        <w:tc>
          <w:tcPr>
            <w:tcW w:w="1062" w:type="pct"/>
            <w:vAlign w:val="center"/>
          </w:tcPr>
          <w:p w14:paraId="43E82527">
            <w:pPr>
              <w:pStyle w:val="245"/>
              <w:bidi w:val="0"/>
              <w:jc w:val="left"/>
            </w:pPr>
            <w:r>
              <w:rPr>
                <w:rFonts w:hint="eastAsia"/>
              </w:rPr>
              <w:t>通球试验</w:t>
            </w:r>
          </w:p>
        </w:tc>
        <w:tc>
          <w:tcPr>
            <w:tcW w:w="1126" w:type="pct"/>
            <w:vAlign w:val="center"/>
          </w:tcPr>
          <w:p w14:paraId="124DE165">
            <w:pPr>
              <w:pStyle w:val="245"/>
              <w:bidi w:val="0"/>
              <w:jc w:val="left"/>
            </w:pPr>
          </w:p>
        </w:tc>
        <w:tc>
          <w:tcPr>
            <w:tcW w:w="847" w:type="pct"/>
            <w:tcBorders>
              <w:right w:val="single" w:color="auto" w:sz="8" w:space="0"/>
            </w:tcBorders>
            <w:vAlign w:val="center"/>
          </w:tcPr>
          <w:p w14:paraId="553D4192">
            <w:pPr>
              <w:pStyle w:val="245"/>
              <w:bidi w:val="0"/>
              <w:jc w:val="left"/>
            </w:pPr>
          </w:p>
        </w:tc>
        <w:tc>
          <w:tcPr>
            <w:tcW w:w="568" w:type="pct"/>
            <w:tcBorders>
              <w:right w:val="single" w:color="auto" w:sz="8" w:space="0"/>
            </w:tcBorders>
            <w:vAlign w:val="center"/>
          </w:tcPr>
          <w:p w14:paraId="7C733769">
            <w:pPr>
              <w:pStyle w:val="245"/>
              <w:bidi w:val="0"/>
              <w:jc w:val="left"/>
            </w:pPr>
          </w:p>
        </w:tc>
      </w:tr>
      <w:tr w14:paraId="5AD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185AA864">
            <w:pPr>
              <w:pStyle w:val="245"/>
              <w:bidi w:val="0"/>
              <w:jc w:val="left"/>
              <w:rPr>
                <w:rFonts w:hint="eastAsia"/>
                <w:lang w:val="en-US" w:eastAsia="zh-CN"/>
              </w:rPr>
            </w:pPr>
            <w:r>
              <w:rPr>
                <w:rFonts w:hint="eastAsia"/>
                <w:lang w:val="en-US" w:eastAsia="zh-CN"/>
              </w:rPr>
              <w:t>9</w:t>
            </w:r>
          </w:p>
        </w:tc>
        <w:tc>
          <w:tcPr>
            <w:tcW w:w="1062" w:type="pct"/>
            <w:vAlign w:val="center"/>
          </w:tcPr>
          <w:p w14:paraId="45804584">
            <w:pPr>
              <w:pStyle w:val="245"/>
              <w:bidi w:val="0"/>
              <w:jc w:val="left"/>
            </w:pPr>
            <w:r>
              <w:rPr>
                <w:rFonts w:hint="eastAsia"/>
              </w:rPr>
              <w:t>其他</w:t>
            </w:r>
          </w:p>
        </w:tc>
        <w:tc>
          <w:tcPr>
            <w:tcW w:w="1126" w:type="pct"/>
            <w:vAlign w:val="center"/>
          </w:tcPr>
          <w:p w14:paraId="3FAA6640">
            <w:pPr>
              <w:pStyle w:val="245"/>
              <w:bidi w:val="0"/>
              <w:jc w:val="left"/>
            </w:pPr>
          </w:p>
        </w:tc>
        <w:tc>
          <w:tcPr>
            <w:tcW w:w="847" w:type="pct"/>
            <w:tcBorders>
              <w:right w:val="single" w:color="auto" w:sz="8" w:space="0"/>
            </w:tcBorders>
            <w:vAlign w:val="center"/>
          </w:tcPr>
          <w:p w14:paraId="1335DE82">
            <w:pPr>
              <w:pStyle w:val="245"/>
              <w:bidi w:val="0"/>
              <w:jc w:val="left"/>
            </w:pPr>
          </w:p>
        </w:tc>
        <w:tc>
          <w:tcPr>
            <w:tcW w:w="568" w:type="pct"/>
            <w:tcBorders>
              <w:right w:val="single" w:color="auto" w:sz="8" w:space="0"/>
            </w:tcBorders>
            <w:vAlign w:val="center"/>
          </w:tcPr>
          <w:p w14:paraId="4E888B39">
            <w:pPr>
              <w:pStyle w:val="245"/>
              <w:bidi w:val="0"/>
              <w:jc w:val="left"/>
            </w:pPr>
          </w:p>
        </w:tc>
      </w:tr>
      <w:tr w14:paraId="5FCE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654F64E7">
            <w:pPr>
              <w:pStyle w:val="245"/>
              <w:bidi w:val="0"/>
              <w:jc w:val="left"/>
              <w:rPr>
                <w:rFonts w:hint="default"/>
                <w:lang w:val="en-US" w:eastAsia="zh-CN"/>
              </w:rPr>
            </w:pPr>
            <w:r>
              <w:t>验收结论</w:t>
            </w:r>
          </w:p>
        </w:tc>
        <w:tc>
          <w:tcPr>
            <w:tcW w:w="1062" w:type="pct"/>
            <w:vAlign w:val="center"/>
          </w:tcPr>
          <w:p w14:paraId="2011BFD7">
            <w:pPr>
              <w:pStyle w:val="245"/>
              <w:bidi w:val="0"/>
              <w:jc w:val="left"/>
            </w:pPr>
          </w:p>
        </w:tc>
        <w:tc>
          <w:tcPr>
            <w:tcW w:w="1126" w:type="pct"/>
            <w:vAlign w:val="center"/>
          </w:tcPr>
          <w:p w14:paraId="0E7CDE77">
            <w:pPr>
              <w:pStyle w:val="245"/>
              <w:bidi w:val="0"/>
              <w:jc w:val="left"/>
            </w:pPr>
          </w:p>
        </w:tc>
        <w:tc>
          <w:tcPr>
            <w:tcW w:w="847" w:type="pct"/>
            <w:tcBorders>
              <w:right w:val="single" w:color="auto" w:sz="8" w:space="0"/>
            </w:tcBorders>
            <w:vAlign w:val="center"/>
          </w:tcPr>
          <w:p w14:paraId="18D2203C">
            <w:pPr>
              <w:pStyle w:val="245"/>
              <w:bidi w:val="0"/>
              <w:jc w:val="left"/>
            </w:pPr>
          </w:p>
        </w:tc>
        <w:tc>
          <w:tcPr>
            <w:tcW w:w="568" w:type="pct"/>
            <w:tcBorders>
              <w:right w:val="single" w:color="auto" w:sz="8" w:space="0"/>
            </w:tcBorders>
            <w:vAlign w:val="center"/>
          </w:tcPr>
          <w:p w14:paraId="72D702B8">
            <w:pPr>
              <w:pStyle w:val="245"/>
              <w:bidi w:val="0"/>
              <w:jc w:val="left"/>
            </w:pPr>
          </w:p>
        </w:tc>
      </w:tr>
      <w:tr w14:paraId="0A1A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tcBorders>
            <w:vAlign w:val="center"/>
          </w:tcPr>
          <w:p w14:paraId="0FBCA401">
            <w:pPr>
              <w:pStyle w:val="245"/>
              <w:bidi w:val="0"/>
              <w:jc w:val="left"/>
              <w:rPr>
                <w:rFonts w:hint="default"/>
                <w:lang w:val="en-US" w:eastAsia="zh-CN"/>
              </w:rPr>
            </w:pPr>
            <w:r>
              <w:t xml:space="preserve">建设单位签字： </w:t>
            </w:r>
            <w:r>
              <w:rPr>
                <w:rFonts w:hint="eastAsia"/>
                <w:lang w:val="en-US" w:eastAsia="zh-CN"/>
              </w:rPr>
              <w:t xml:space="preserve">     </w:t>
            </w:r>
          </w:p>
        </w:tc>
        <w:tc>
          <w:tcPr>
            <w:tcW w:w="1062" w:type="pct"/>
            <w:vAlign w:val="center"/>
          </w:tcPr>
          <w:p w14:paraId="362B241E">
            <w:pPr>
              <w:pStyle w:val="245"/>
              <w:bidi w:val="0"/>
              <w:jc w:val="left"/>
            </w:pPr>
          </w:p>
        </w:tc>
        <w:tc>
          <w:tcPr>
            <w:tcW w:w="1126" w:type="pct"/>
            <w:vAlign w:val="center"/>
          </w:tcPr>
          <w:p w14:paraId="34714166">
            <w:pPr>
              <w:pStyle w:val="245"/>
              <w:bidi w:val="0"/>
              <w:jc w:val="left"/>
            </w:pPr>
            <w:r>
              <w:t>施工单位签字：</w:t>
            </w:r>
          </w:p>
        </w:tc>
        <w:tc>
          <w:tcPr>
            <w:tcW w:w="847" w:type="pct"/>
            <w:tcBorders>
              <w:right w:val="single" w:color="auto" w:sz="8" w:space="0"/>
            </w:tcBorders>
            <w:vAlign w:val="center"/>
          </w:tcPr>
          <w:p w14:paraId="69977BDE">
            <w:pPr>
              <w:pStyle w:val="245"/>
              <w:bidi w:val="0"/>
              <w:jc w:val="left"/>
            </w:pPr>
          </w:p>
        </w:tc>
        <w:tc>
          <w:tcPr>
            <w:tcW w:w="568" w:type="pct"/>
            <w:tcBorders>
              <w:right w:val="single" w:color="auto" w:sz="8" w:space="0"/>
            </w:tcBorders>
            <w:vAlign w:val="center"/>
          </w:tcPr>
          <w:p w14:paraId="408581F6">
            <w:pPr>
              <w:pStyle w:val="245"/>
              <w:bidi w:val="0"/>
              <w:jc w:val="left"/>
            </w:pPr>
          </w:p>
        </w:tc>
      </w:tr>
      <w:tr w14:paraId="3917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pct"/>
            <w:tcBorders>
              <w:left w:val="single" w:color="auto" w:sz="8" w:space="0"/>
              <w:bottom w:val="single" w:color="auto" w:sz="8" w:space="0"/>
            </w:tcBorders>
            <w:vAlign w:val="center"/>
          </w:tcPr>
          <w:p w14:paraId="52EF132A">
            <w:pPr>
              <w:pStyle w:val="245"/>
              <w:bidi w:val="0"/>
              <w:jc w:val="left"/>
              <w:rPr>
                <w:rFonts w:hint="default"/>
                <w:lang w:val="en-US" w:eastAsia="zh-CN"/>
              </w:rPr>
            </w:pPr>
            <w:r>
              <w:t xml:space="preserve">监理单位签字： </w:t>
            </w:r>
          </w:p>
        </w:tc>
        <w:tc>
          <w:tcPr>
            <w:tcW w:w="1062" w:type="pct"/>
            <w:tcBorders>
              <w:bottom w:val="single" w:color="auto" w:sz="8" w:space="0"/>
            </w:tcBorders>
            <w:vAlign w:val="center"/>
          </w:tcPr>
          <w:p w14:paraId="27CAFA52">
            <w:pPr>
              <w:pStyle w:val="245"/>
              <w:bidi w:val="0"/>
              <w:jc w:val="left"/>
            </w:pPr>
          </w:p>
        </w:tc>
        <w:tc>
          <w:tcPr>
            <w:tcW w:w="1126" w:type="pct"/>
            <w:tcBorders>
              <w:bottom w:val="single" w:color="auto" w:sz="8" w:space="0"/>
            </w:tcBorders>
            <w:vAlign w:val="center"/>
          </w:tcPr>
          <w:p w14:paraId="30193499">
            <w:pPr>
              <w:pStyle w:val="245"/>
              <w:bidi w:val="0"/>
              <w:jc w:val="left"/>
            </w:pPr>
            <w:r>
              <w:t xml:space="preserve">设计单位签字： </w:t>
            </w:r>
          </w:p>
        </w:tc>
        <w:tc>
          <w:tcPr>
            <w:tcW w:w="847" w:type="pct"/>
            <w:tcBorders>
              <w:bottom w:val="single" w:color="auto" w:sz="8" w:space="0"/>
              <w:right w:val="single" w:color="auto" w:sz="8" w:space="0"/>
            </w:tcBorders>
            <w:vAlign w:val="center"/>
          </w:tcPr>
          <w:p w14:paraId="6D930CED">
            <w:pPr>
              <w:pStyle w:val="245"/>
              <w:bidi w:val="0"/>
              <w:jc w:val="left"/>
            </w:pPr>
          </w:p>
        </w:tc>
        <w:tc>
          <w:tcPr>
            <w:tcW w:w="568" w:type="pct"/>
            <w:tcBorders>
              <w:bottom w:val="single" w:color="auto" w:sz="8" w:space="0"/>
              <w:right w:val="single" w:color="auto" w:sz="8" w:space="0"/>
            </w:tcBorders>
            <w:vAlign w:val="center"/>
          </w:tcPr>
          <w:p w14:paraId="5E50CF8B">
            <w:pPr>
              <w:pStyle w:val="245"/>
              <w:bidi w:val="0"/>
              <w:jc w:val="left"/>
            </w:pPr>
          </w:p>
        </w:tc>
      </w:tr>
      <w:bookmarkEnd w:id="18"/>
      <w:bookmarkEnd w:id="19"/>
      <w:bookmarkEnd w:id="20"/>
      <w:bookmarkEnd w:id="21"/>
    </w:tbl>
    <w:p w14:paraId="69F79B42">
      <w:pPr>
        <w:pStyle w:val="59"/>
        <w:ind w:left="0" w:leftChars="0" w:firstLine="0" w:firstLineChars="0"/>
        <w:rPr>
          <w:rFonts w:hint="eastAsia"/>
          <w:lang w:val="en-US" w:eastAsia="zh-CN"/>
        </w:rPr>
      </w:pPr>
    </w:p>
    <w:bookmarkEnd w:id="4"/>
    <w:p w14:paraId="6386F53E">
      <w:pPr>
        <w:pStyle w:val="235"/>
        <w:framePr w:wrap="around"/>
        <w:jc w:val="center"/>
        <w:rPr>
          <w:rFonts w:hint="default"/>
          <w:lang w:val="en-US" w:eastAsia="zh-CN"/>
        </w:rPr>
      </w:pPr>
      <w:r>
        <w:t>_________________________________</w:t>
      </w:r>
    </w:p>
    <w:sectPr>
      <w:footerReference r:id="rId12"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6D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B87B441">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1E2AC994">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6DAD">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EF7A">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1EC1">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82B32">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82B32">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5AAD">
    <w:pPr>
      <w:pStyle w:val="64"/>
      <w:wordWrap w:val="0"/>
      <w:rPr>
        <w:rFonts w:hint="default" w:eastAsia="黑体"/>
        <w:lang w:val="en-US" w:eastAsia="zh-CN"/>
      </w:rPr>
    </w:pPr>
    <w:r>
      <w:rPr>
        <w:rFonts w:hint="eastAsia"/>
        <w:lang w:val="en-US" w:eastAsia="zh-CN"/>
      </w:rPr>
      <w:t>T/CI 351-2024</w:t>
    </w:r>
  </w:p>
  <w:p w14:paraId="4FA9DC0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8A51">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A30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ABC61"/>
    <w:multiLevelType w:val="multilevel"/>
    <w:tmpl w:val="E12ABC61"/>
    <w:lvl w:ilvl="0" w:tentative="0">
      <w:start w:val="1"/>
      <w:numFmt w:val="decimal"/>
      <w:pStyle w:val="244"/>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YTgzOTJiNWJmM2Q2NzBjNGFlMDc3YTZlMjc3YW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2EBE1FD2"/>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4C87556"/>
    <w:rsid w:val="454848B8"/>
    <w:rsid w:val="462D2C94"/>
    <w:rsid w:val="46731392"/>
    <w:rsid w:val="47FE103D"/>
    <w:rsid w:val="48926E17"/>
    <w:rsid w:val="493868A9"/>
    <w:rsid w:val="49E625A7"/>
    <w:rsid w:val="4A4E5BB5"/>
    <w:rsid w:val="4A9F11A1"/>
    <w:rsid w:val="4AF56684"/>
    <w:rsid w:val="4C1B1639"/>
    <w:rsid w:val="4E3C7A50"/>
    <w:rsid w:val="4EFF0DFE"/>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autoRedefine/>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 w:type="paragraph" w:customStyle="1" w:styleId="243">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44">
    <w:name w:val="标准文件_表格题注"/>
    <w:autoRedefine/>
    <w:qFormat/>
    <w:uiPriority w:val="0"/>
    <w:pPr>
      <w:numPr>
        <w:ilvl w:val="0"/>
        <w:numId w:val="32"/>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245">
    <w:name w:val="标准文件_表格内容"/>
    <w:basedOn w:val="1"/>
    <w:autoRedefine/>
    <w:qFormat/>
    <w:uiPriority w:val="0"/>
    <w:pPr>
      <w:spacing w:line="300" w:lineRule="atLeast"/>
      <w:jc w:val="left"/>
    </w:pPr>
    <w:rPr>
      <w:rFonts w:ascii="宋体" w:hAnsi="宋体" w:cs="Times New Roman"/>
      <w:sz w:val="18"/>
    </w:rPr>
  </w:style>
  <w:style w:type="paragraph" w:customStyle="1" w:styleId="246">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2100</Words>
  <Characters>2324</Characters>
  <Lines>45</Lines>
  <Paragraphs>12</Paragraphs>
  <TotalTime>1</TotalTime>
  <ScaleCrop>false</ScaleCrop>
  <LinksUpToDate>false</LinksUpToDate>
  <CharactersWithSpaces>2455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李宇轩</cp:lastModifiedBy>
  <cp:lastPrinted>2025-01-06T08:01:00Z</cp:lastPrinted>
  <dcterms:modified xsi:type="dcterms:W3CDTF">2025-11-04T02:25:39Z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98D7AE8A806D4E7684D7C1CAC7518F4A_13</vt:lpwstr>
  </property>
  <property fmtid="{D5CDD505-2E9C-101B-9397-08002B2CF9AE}" pid="16" name="KSOTemplateDocerSaveRecord">
    <vt:lpwstr>eyJoZGlkIjoiOTJmMDY1YzA0ZWJkYmY2ODNjNDQyZjYwYjAwNTIzNzIiLCJ1c2VySWQiOiIxNjIwNDc2MzQ3In0=</vt:lpwstr>
  </property>
</Properties>
</file>