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5065B111"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8736E7" w:rsidRPr="008736E7">
        <w:rPr>
          <w:rFonts w:ascii="黑体" w:eastAsia="黑体" w:hAnsi="黑体" w:cs="黑体"/>
          <w:szCs w:val="22"/>
        </w:rPr>
        <w:t xml:space="preserve"> 27.010</w:t>
      </w:r>
      <w:r>
        <w:rPr>
          <w:rFonts w:ascii="黑体" w:eastAsia="黑体" w:hAnsi="黑体" w:cs="黑体" w:hint="eastAsia"/>
          <w:color w:val="FF0000"/>
          <w:szCs w:val="22"/>
        </w:rPr>
        <w:t xml:space="preserve">       </w:t>
      </w:r>
    </w:p>
    <w:p w14:paraId="2C5F77EA" w14:textId="09250D21"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8736E7" w:rsidRPr="008736E7">
        <w:rPr>
          <w:rFonts w:ascii="黑体" w:eastAsia="黑体" w:hAnsi="黑体" w:cs="黑体"/>
          <w:szCs w:val="22"/>
        </w:rPr>
        <w:t xml:space="preserve"> F</w:t>
      </w:r>
      <w:r w:rsidR="008736E7">
        <w:rPr>
          <w:rFonts w:ascii="黑体" w:eastAsia="黑体" w:hAnsi="黑体" w:cs="黑体" w:hint="eastAsia"/>
          <w:szCs w:val="22"/>
        </w:rPr>
        <w:t xml:space="preserve"> </w:t>
      </w:r>
      <w:r w:rsidR="008736E7" w:rsidRPr="008736E7">
        <w:rPr>
          <w:rFonts w:ascii="黑体" w:eastAsia="黑体" w:hAnsi="黑体" w:cs="黑体"/>
          <w:szCs w:val="22"/>
        </w:rPr>
        <w:t>01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489752B" w:rsidR="003F5FF8" w:rsidRDefault="001E432B">
      <w:pPr>
        <w:spacing w:line="360" w:lineRule="auto"/>
        <w:jc w:val="center"/>
        <w:rPr>
          <w:rFonts w:ascii="Times New Roman" w:eastAsia="黑体" w:hAnsi="Times New Roman"/>
        </w:rPr>
      </w:pPr>
      <w:bookmarkStart w:id="0" w:name="OLE_LINK2"/>
      <w:r w:rsidRPr="001E432B">
        <w:rPr>
          <w:rFonts w:ascii="Times New Roman" w:eastAsia="黑体" w:hAnsi="Times New Roman" w:hint="eastAsia"/>
          <w:sz w:val="52"/>
          <w:szCs w:val="52"/>
        </w:rPr>
        <w:t>机械设备</w:t>
      </w:r>
      <w:proofErr w:type="gramStart"/>
      <w:r w:rsidRPr="001E432B">
        <w:rPr>
          <w:rFonts w:ascii="Times New Roman" w:eastAsia="黑体" w:hAnsi="Times New Roman" w:hint="eastAsia"/>
          <w:sz w:val="52"/>
          <w:szCs w:val="52"/>
        </w:rPr>
        <w:t>热管理</w:t>
      </w:r>
      <w:proofErr w:type="gramEnd"/>
      <w:r w:rsidRPr="001E432B">
        <w:rPr>
          <w:rFonts w:ascii="Times New Roman" w:eastAsia="黑体" w:hAnsi="Times New Roman" w:hint="eastAsia"/>
          <w:sz w:val="52"/>
          <w:szCs w:val="52"/>
        </w:rPr>
        <w:t>与热效率提升技术研究规范</w:t>
      </w:r>
    </w:p>
    <w:bookmarkEnd w:id="0"/>
    <w:p w14:paraId="12AD9E2D" w14:textId="7CECBC20" w:rsidR="003F5FF8" w:rsidRDefault="001A7F9F">
      <w:pPr>
        <w:spacing w:line="360" w:lineRule="auto"/>
        <w:rPr>
          <w:rFonts w:ascii="Times New Roman" w:hAnsi="Times New Roman"/>
          <w:szCs w:val="22"/>
        </w:rPr>
      </w:pPr>
      <w:r w:rsidRPr="001A7F9F">
        <w:rPr>
          <w:rFonts w:ascii="Times New Roman" w:eastAsia="黑体" w:hAnsi="Times New Roman"/>
          <w:sz w:val="28"/>
          <w:szCs w:val="28"/>
        </w:rPr>
        <w:t>Research Specifications for Thermal Management and Thermal Efficiency Improvement Technologies of Mechanical Equipment</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14DB811" w14:textId="77777777" w:rsidR="008736E7" w:rsidRDefault="008736E7" w:rsidP="008736E7">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8736E7">
        <w:rPr>
          <w:rFonts w:hint="eastAsia"/>
          <w:spacing w:val="320"/>
        </w:rPr>
        <w:lastRenderedPageBreak/>
        <w:t>目</w:t>
      </w:r>
      <w:r>
        <w:rPr>
          <w:rFonts w:hint="eastAsia"/>
        </w:rPr>
        <w:t>次</w:t>
      </w:r>
    </w:p>
    <w:p w14:paraId="56AE3613" w14:textId="00C089F4"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8736E7">
        <w:fldChar w:fldCharType="begin"/>
      </w:r>
      <w:r w:rsidRPr="008736E7">
        <w:instrText xml:space="preserve"> TOC \o "1-1" \h \t "标准文件_一级条标题,2,标准文件_附录一级条标题,2," </w:instrText>
      </w:r>
      <w:r w:rsidRPr="008736E7">
        <w:fldChar w:fldCharType="separate"/>
      </w:r>
      <w:hyperlink w:anchor="_Toc212905740" w:history="1">
        <w:r w:rsidRPr="008736E7">
          <w:rPr>
            <w:rStyle w:val="affffd"/>
            <w:rFonts w:hint="eastAsia"/>
            <w:noProof/>
          </w:rPr>
          <w:t>前言</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_Toc212905740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II</w:t>
        </w:r>
        <w:r w:rsidRPr="008736E7">
          <w:rPr>
            <w:rFonts w:hint="eastAsia"/>
            <w:noProof/>
          </w:rPr>
          <w:fldChar w:fldCharType="end"/>
        </w:r>
      </w:hyperlink>
    </w:p>
    <w:p w14:paraId="745D60C6" w14:textId="40D824A1"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1" w:history="1">
        <w:r w:rsidRPr="008736E7">
          <w:rPr>
            <w:rStyle w:val="affffd"/>
            <w:rFonts w:hint="eastAsia"/>
            <w:noProof/>
          </w:rPr>
          <w:t>机械设备热管理与热效率提升技术研究规范</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_Toc212905741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3D567F05" w14:textId="07B9E43A"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2" w:history="1">
        <w:r w:rsidRPr="008736E7">
          <w:rPr>
            <w:rStyle w:val="affffd"/>
            <w:rFonts w:hint="eastAsia"/>
            <w:noProof/>
          </w:rPr>
          <w:t>1</w:t>
        </w:r>
        <w:r>
          <w:rPr>
            <w:rStyle w:val="affffd"/>
            <w:noProof/>
          </w:rPr>
          <w:t xml:space="preserve"> </w:t>
        </w:r>
        <w:r w:rsidRPr="008736E7">
          <w:rPr>
            <w:rStyle w:val="affffd"/>
            <w:rFonts w:hint="eastAsia"/>
            <w:noProof/>
          </w:rPr>
          <w:t xml:space="preserve"> 范围</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_Toc212905742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3A53BCA8" w14:textId="01752A3D"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3" w:history="1">
        <w:r w:rsidRPr="008736E7">
          <w:rPr>
            <w:rStyle w:val="affffd"/>
            <w:rFonts w:hint="eastAsia"/>
            <w:noProof/>
          </w:rPr>
          <w:t>2</w:t>
        </w:r>
        <w:r>
          <w:rPr>
            <w:rStyle w:val="affffd"/>
            <w:noProof/>
          </w:rPr>
          <w:t xml:space="preserve"> </w:t>
        </w:r>
        <w:r w:rsidRPr="008736E7">
          <w:rPr>
            <w:rStyle w:val="affffd"/>
            <w:rFonts w:hint="eastAsia"/>
            <w:noProof/>
          </w:rPr>
          <w:t xml:space="preserve"> 规范性引用文件</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_Toc212905743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39794AB4" w14:textId="06E21D3C"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4" w:history="1">
        <w:r w:rsidRPr="008736E7">
          <w:rPr>
            <w:rStyle w:val="affffd"/>
            <w:rFonts w:hint="eastAsia"/>
            <w:noProof/>
          </w:rPr>
          <w:t>3</w:t>
        </w:r>
        <w:r>
          <w:rPr>
            <w:rStyle w:val="affffd"/>
            <w:noProof/>
          </w:rPr>
          <w:t xml:space="preserve"> </w:t>
        </w:r>
        <w:r w:rsidRPr="008736E7">
          <w:rPr>
            <w:rStyle w:val="affffd"/>
            <w:rFonts w:hint="eastAsia"/>
            <w:noProof/>
          </w:rPr>
          <w:t xml:space="preserve"> 术语和定义</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_Toc212905744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7D33B4C7" w14:textId="2B884DAF"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5" w:history="1">
        <w:r w:rsidRPr="008736E7">
          <w:rPr>
            <w:rStyle w:val="affffd"/>
            <w:rFonts w:hint="eastAsia"/>
            <w:noProof/>
          </w:rPr>
          <w:t>4</w:t>
        </w:r>
        <w:r>
          <w:rPr>
            <w:rStyle w:val="affffd"/>
            <w:noProof/>
          </w:rPr>
          <w:t xml:space="preserve"> </w:t>
        </w:r>
        <w:r w:rsidRPr="008736E7">
          <w:rPr>
            <w:rStyle w:val="affffd"/>
            <w:rFonts w:hint="eastAsia"/>
            <w:noProof/>
          </w:rPr>
          <w:t xml:space="preserve"> 总则</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_Toc212905745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43AB2AE2" w14:textId="2718EB1C"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46" w:history="1">
        <w:r w:rsidRPr="008736E7">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基本原则</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_Toc212905746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1</w:t>
        </w:r>
        <w:r w:rsidRPr="008736E7">
          <w:rPr>
            <w:rFonts w:hint="eastAsia"/>
            <w:noProof/>
          </w:rPr>
          <w:fldChar w:fldCharType="end"/>
        </w:r>
      </w:hyperlink>
    </w:p>
    <w:p w14:paraId="1898EBDB" w14:textId="020059AB"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47" w:history="1">
        <w:r w:rsidRPr="008736E7">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适用前提</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_Toc212905747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2</w:t>
        </w:r>
        <w:r w:rsidRPr="008736E7">
          <w:rPr>
            <w:rFonts w:hint="eastAsia"/>
            <w:noProof/>
          </w:rPr>
          <w:fldChar w:fldCharType="end"/>
        </w:r>
      </w:hyperlink>
    </w:p>
    <w:p w14:paraId="3D9CFC89" w14:textId="627CB1B3"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48" w:history="1">
        <w:r w:rsidRPr="008736E7">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总体目标</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_Toc212905748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2</w:t>
        </w:r>
        <w:r w:rsidRPr="008736E7">
          <w:rPr>
            <w:rFonts w:hint="eastAsia"/>
            <w:noProof/>
          </w:rPr>
          <w:fldChar w:fldCharType="end"/>
        </w:r>
      </w:hyperlink>
    </w:p>
    <w:p w14:paraId="4A90F4A7" w14:textId="64BA078B"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49" w:history="1">
        <w:r w:rsidRPr="008736E7">
          <w:rPr>
            <w:rStyle w:val="affffd"/>
            <w:rFonts w:hint="eastAsia"/>
            <w:noProof/>
          </w:rPr>
          <w:t>5</w:t>
        </w:r>
        <w:r>
          <w:rPr>
            <w:rStyle w:val="affffd"/>
            <w:noProof/>
          </w:rPr>
          <w:t xml:space="preserve"> </w:t>
        </w:r>
        <w:r w:rsidRPr="008736E7">
          <w:rPr>
            <w:rStyle w:val="affffd"/>
            <w:rFonts w:hint="eastAsia"/>
            <w:noProof/>
          </w:rPr>
          <w:t xml:space="preserve"> 技术要求</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_Toc212905749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2</w:t>
        </w:r>
        <w:r w:rsidRPr="008736E7">
          <w:rPr>
            <w:rFonts w:hint="eastAsia"/>
            <w:noProof/>
          </w:rPr>
          <w:fldChar w:fldCharType="end"/>
        </w:r>
      </w:hyperlink>
    </w:p>
    <w:p w14:paraId="36067F30" w14:textId="4FC03AAF"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0" w:history="1">
        <w:r w:rsidRPr="008736E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热管理系统设计要求</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_Toc212905750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2</w:t>
        </w:r>
        <w:r w:rsidRPr="008736E7">
          <w:rPr>
            <w:rFonts w:hint="eastAsia"/>
            <w:noProof/>
          </w:rPr>
          <w:fldChar w:fldCharType="end"/>
        </w:r>
      </w:hyperlink>
    </w:p>
    <w:p w14:paraId="324A2A15" w14:textId="1C982797"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1" w:history="1">
        <w:r w:rsidRPr="008736E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热效率提升技术要求</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_Toc212905751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3</w:t>
        </w:r>
        <w:r w:rsidRPr="008736E7">
          <w:rPr>
            <w:rFonts w:hint="eastAsia"/>
            <w:noProof/>
          </w:rPr>
          <w:fldChar w:fldCharType="end"/>
        </w:r>
      </w:hyperlink>
    </w:p>
    <w:p w14:paraId="623D32B5" w14:textId="1433816F"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2" w:history="1">
        <w:r w:rsidRPr="008736E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不同类型机械设备专项要求</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_Toc212905752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3</w:t>
        </w:r>
        <w:r w:rsidRPr="008736E7">
          <w:rPr>
            <w:rFonts w:hint="eastAsia"/>
            <w:noProof/>
          </w:rPr>
          <w:fldChar w:fldCharType="end"/>
        </w:r>
      </w:hyperlink>
    </w:p>
    <w:p w14:paraId="60CF23BE" w14:textId="16F92DEF"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53" w:history="1">
        <w:r w:rsidRPr="008736E7">
          <w:rPr>
            <w:rStyle w:val="affffd"/>
            <w:rFonts w:hint="eastAsia"/>
            <w:noProof/>
          </w:rPr>
          <w:t>6</w:t>
        </w:r>
        <w:r>
          <w:rPr>
            <w:rStyle w:val="affffd"/>
            <w:noProof/>
          </w:rPr>
          <w:t xml:space="preserve"> </w:t>
        </w:r>
        <w:r w:rsidRPr="008736E7">
          <w:rPr>
            <w:rStyle w:val="affffd"/>
            <w:rFonts w:hint="eastAsia"/>
            <w:noProof/>
          </w:rPr>
          <w:t xml:space="preserve"> 试验方法</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_Toc212905753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4</w:t>
        </w:r>
        <w:r w:rsidRPr="008736E7">
          <w:rPr>
            <w:rFonts w:hint="eastAsia"/>
            <w:noProof/>
          </w:rPr>
          <w:fldChar w:fldCharType="end"/>
        </w:r>
      </w:hyperlink>
    </w:p>
    <w:p w14:paraId="059B0FA3" w14:textId="7063DC8C"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4" w:history="1">
        <w:r w:rsidRPr="008736E7">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热效率测试</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_Toc212905754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4</w:t>
        </w:r>
        <w:r w:rsidRPr="008736E7">
          <w:rPr>
            <w:rFonts w:hint="eastAsia"/>
            <w:noProof/>
          </w:rPr>
          <w:fldChar w:fldCharType="end"/>
        </w:r>
      </w:hyperlink>
    </w:p>
    <w:p w14:paraId="28B38B00" w14:textId="4210E5F0"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5" w:history="1">
        <w:r w:rsidRPr="008736E7">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散热性能测试</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_Toc212905755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0AE84DFA" w14:textId="1D52046D"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6" w:history="1">
        <w:r w:rsidRPr="008736E7">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余热回收效率测试</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_Toc212905756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0D043488" w14:textId="6E809413"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7" w:history="1">
        <w:r w:rsidRPr="008736E7">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隔热保温性能测试</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_Toc212905757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75600E89" w14:textId="55BD8BDF"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58" w:history="1">
        <w:r w:rsidRPr="008736E7">
          <w:rPr>
            <w:rStyle w:val="affffd"/>
            <w:rFonts w:hint="eastAsia"/>
            <w:noProof/>
          </w:rPr>
          <w:t>7</w:t>
        </w:r>
        <w:r>
          <w:rPr>
            <w:rStyle w:val="affffd"/>
            <w:noProof/>
          </w:rPr>
          <w:t xml:space="preserve"> </w:t>
        </w:r>
        <w:r w:rsidRPr="008736E7">
          <w:rPr>
            <w:rStyle w:val="affffd"/>
            <w:rFonts w:hint="eastAsia"/>
            <w:noProof/>
          </w:rPr>
          <w:t xml:space="preserve"> 检验规则</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_Toc212905758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011A8267" w14:textId="63ABC44C"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59" w:history="1">
        <w:r w:rsidRPr="008736E7">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检验分类</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_Toc212905759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71095ACB" w14:textId="4F969317"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0" w:history="1">
        <w:r w:rsidRPr="008736E7">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检验项目</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_Toc212905760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5</w:t>
        </w:r>
        <w:r w:rsidRPr="008736E7">
          <w:rPr>
            <w:rFonts w:hint="eastAsia"/>
            <w:noProof/>
          </w:rPr>
          <w:fldChar w:fldCharType="end"/>
        </w:r>
      </w:hyperlink>
    </w:p>
    <w:p w14:paraId="0EED127D" w14:textId="5E95C061"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1" w:history="1">
        <w:r w:rsidRPr="008736E7">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判定规则</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_Toc212905761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37EB0447" w14:textId="32024013" w:rsidR="008736E7" w:rsidRPr="008736E7" w:rsidRDefault="008736E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5762" w:history="1">
        <w:r w:rsidRPr="008736E7">
          <w:rPr>
            <w:rStyle w:val="affffd"/>
            <w:rFonts w:hint="eastAsia"/>
            <w:noProof/>
          </w:rPr>
          <w:t>8</w:t>
        </w:r>
        <w:r>
          <w:rPr>
            <w:rStyle w:val="affffd"/>
            <w:noProof/>
          </w:rPr>
          <w:t xml:space="preserve"> </w:t>
        </w:r>
        <w:r w:rsidRPr="008736E7">
          <w:rPr>
            <w:rStyle w:val="affffd"/>
            <w:rFonts w:hint="eastAsia"/>
            <w:noProof/>
          </w:rPr>
          <w:t xml:space="preserve"> 标志、包装、运输和贮存</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_Toc212905762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4E0FDA7B" w14:textId="1B60F5E4"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3" w:history="1">
        <w:r w:rsidRPr="008736E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标志</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_Toc212905763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513D6D7C" w14:textId="71C5EF43"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4" w:history="1">
        <w:r w:rsidRPr="008736E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包装</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_Toc212905764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3C9E0EDB" w14:textId="5178C976"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5" w:history="1">
        <w:r w:rsidRPr="008736E7">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运输</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_Toc212905765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16ACB51D" w14:textId="21D591E8" w:rsidR="008736E7" w:rsidRPr="008736E7" w:rsidRDefault="008736E7">
      <w:pPr>
        <w:pStyle w:val="TOC2"/>
        <w:rPr>
          <w:rFonts w:asciiTheme="minorHAnsi" w:eastAsiaTheme="minorEastAsia" w:hAnsiTheme="minorHAnsi" w:cstheme="minorBidi" w:hint="eastAsia"/>
          <w:noProof/>
          <w:sz w:val="22"/>
          <w:szCs w:val="24"/>
          <w14:ligatures w14:val="standardContextual"/>
        </w:rPr>
      </w:pPr>
      <w:hyperlink w:anchor="_Toc212905766" w:history="1">
        <w:r w:rsidRPr="008736E7">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8736E7">
          <w:rPr>
            <w:rStyle w:val="affffd"/>
            <w:rFonts w:hint="eastAsia"/>
            <w:noProof/>
          </w:rPr>
          <w:t xml:space="preserve"> 贮存</w:t>
        </w:r>
        <w:r w:rsidRPr="008736E7">
          <w:rPr>
            <w:rFonts w:hint="eastAsia"/>
            <w:noProof/>
          </w:rPr>
          <w:tab/>
        </w:r>
        <w:r w:rsidRPr="008736E7">
          <w:rPr>
            <w:rFonts w:hint="eastAsia"/>
            <w:noProof/>
          </w:rPr>
          <w:fldChar w:fldCharType="begin"/>
        </w:r>
        <w:r w:rsidRPr="008736E7">
          <w:rPr>
            <w:rFonts w:hint="eastAsia"/>
            <w:noProof/>
          </w:rPr>
          <w:instrText xml:space="preserve"> </w:instrText>
        </w:r>
        <w:r w:rsidRPr="008736E7">
          <w:rPr>
            <w:noProof/>
          </w:rPr>
          <w:instrText>PAGEREF _Toc212905766 \h</w:instrText>
        </w:r>
        <w:r w:rsidRPr="008736E7">
          <w:rPr>
            <w:rFonts w:hint="eastAsia"/>
            <w:noProof/>
          </w:rPr>
          <w:instrText xml:space="preserve"> </w:instrText>
        </w:r>
        <w:r w:rsidRPr="008736E7">
          <w:rPr>
            <w:rFonts w:hint="eastAsia"/>
            <w:noProof/>
          </w:rPr>
        </w:r>
        <w:r w:rsidRPr="008736E7">
          <w:rPr>
            <w:rFonts w:hint="eastAsia"/>
            <w:noProof/>
          </w:rPr>
          <w:fldChar w:fldCharType="separate"/>
        </w:r>
        <w:r w:rsidRPr="008736E7">
          <w:rPr>
            <w:noProof/>
          </w:rPr>
          <w:t>6</w:t>
        </w:r>
        <w:r w:rsidRPr="008736E7">
          <w:rPr>
            <w:rFonts w:hint="eastAsia"/>
            <w:noProof/>
          </w:rPr>
          <w:fldChar w:fldCharType="end"/>
        </w:r>
      </w:hyperlink>
    </w:p>
    <w:p w14:paraId="6FE67E80" w14:textId="7AACCCEF" w:rsidR="008736E7" w:rsidRPr="008736E7" w:rsidRDefault="008736E7" w:rsidP="008736E7">
      <w:pPr>
        <w:pStyle w:val="affffffc"/>
        <w:spacing w:after="360"/>
        <w:sectPr w:rsidR="008736E7" w:rsidRPr="008736E7" w:rsidSect="008736E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8736E7">
        <w:fldChar w:fldCharType="end"/>
      </w:r>
    </w:p>
    <w:p w14:paraId="50DB6AD5" w14:textId="77777777" w:rsidR="003F5FF8" w:rsidRDefault="00000000">
      <w:pPr>
        <w:pStyle w:val="a6"/>
        <w:spacing w:before="850" w:afterLines="0" w:after="680"/>
      </w:pPr>
      <w:bookmarkStart w:id="7" w:name="BookMark2"/>
      <w:bookmarkStart w:id="8" w:name="_Toc212905740"/>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593DAB65" w:rsidR="003F5FF8" w:rsidRDefault="00DD0D28">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905741"/>
      <w:r w:rsidRPr="00DD0D28">
        <w:rPr>
          <w:rFonts w:hint="eastAsia"/>
        </w:rPr>
        <w:t>机械设备</w:t>
      </w:r>
      <w:proofErr w:type="gramStart"/>
      <w:r w:rsidRPr="00DD0D28">
        <w:rPr>
          <w:rFonts w:hint="eastAsia"/>
        </w:rPr>
        <w:t>热管理</w:t>
      </w:r>
      <w:proofErr w:type="gramEnd"/>
      <w:r w:rsidRPr="00DD0D28">
        <w:rPr>
          <w:rFonts w:hint="eastAsia"/>
        </w:rPr>
        <w:t>与热效率提升技术研究规范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905742"/>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04910EE4"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w:t>
      </w:r>
      <w:r w:rsidR="00AE6A1F" w:rsidRPr="00AE6A1F">
        <w:rPr>
          <w:rFonts w:hint="eastAsia"/>
        </w:rPr>
        <w:t>规定了</w:t>
      </w:r>
      <w:bookmarkStart w:id="37" w:name="OLE_LINK4"/>
      <w:r w:rsidR="00AE6A1F" w:rsidRPr="00AE6A1F">
        <w:rPr>
          <w:rFonts w:hint="eastAsia"/>
        </w:rPr>
        <w:t>机械设备</w:t>
      </w:r>
      <w:proofErr w:type="gramStart"/>
      <w:r w:rsidR="00AE6A1F" w:rsidRPr="00AE6A1F">
        <w:rPr>
          <w:rFonts w:hint="eastAsia"/>
        </w:rPr>
        <w:t>热管理</w:t>
      </w:r>
      <w:proofErr w:type="gramEnd"/>
      <w:r w:rsidR="00AE6A1F" w:rsidRPr="00AE6A1F">
        <w:rPr>
          <w:rFonts w:hint="eastAsia"/>
        </w:rPr>
        <w:t>与热效率提升</w:t>
      </w:r>
      <w:bookmarkEnd w:id="37"/>
      <w:r w:rsidR="00AE6A1F" w:rsidRPr="00AE6A1F">
        <w:rPr>
          <w:rFonts w:hint="eastAsia"/>
        </w:rPr>
        <w:t>的技术要求、试验方法、检验规则、标志、包装、运输和贮存等内容。</w:t>
      </w:r>
    </w:p>
    <w:p w14:paraId="13CE565A" w14:textId="3D7D960F" w:rsidR="003F5FF8" w:rsidRDefault="00000000" w:rsidP="00557C2B">
      <w:pPr>
        <w:pStyle w:val="afffff7"/>
        <w:ind w:firstLine="420"/>
      </w:pPr>
      <w:r>
        <w:rPr>
          <w:rFonts w:hint="eastAsia"/>
        </w:rPr>
        <w:t>本文件适用于</w:t>
      </w:r>
      <w:r w:rsidR="00AE6A1F" w:rsidRPr="00AE6A1F">
        <w:rPr>
          <w:rFonts w:hint="eastAsia"/>
        </w:rPr>
        <w:t>机械设备</w:t>
      </w:r>
      <w:proofErr w:type="gramStart"/>
      <w:r w:rsidR="00AE6A1F" w:rsidRPr="00AE6A1F">
        <w:rPr>
          <w:rFonts w:hint="eastAsia"/>
        </w:rPr>
        <w:t>热管理</w:t>
      </w:r>
      <w:proofErr w:type="gramEnd"/>
      <w:r w:rsidR="00AE6A1F" w:rsidRPr="00AE6A1F">
        <w:rPr>
          <w:rFonts w:hint="eastAsia"/>
        </w:rPr>
        <w:t>与热效率提升</w:t>
      </w:r>
      <w:r w:rsidR="00AE6A1F">
        <w:rPr>
          <w:rFonts w:hint="eastAsia"/>
        </w:rPr>
        <w:t>的活动</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2905743"/>
      <w:r w:rsidRPr="00557C2B">
        <w:rPr>
          <w:rFonts w:hint="eastAsia"/>
        </w:rPr>
        <w:t>规范性引用文件</w:t>
      </w:r>
      <w:bookmarkEnd w:id="32"/>
      <w:bookmarkEnd w:id="33"/>
      <w:bookmarkEnd w:id="34"/>
      <w:bookmarkEnd w:id="35"/>
      <w:bookmarkEnd w:id="36"/>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073C1A26" w14:textId="2D30D634" w:rsidR="007B34DB" w:rsidRDefault="007B34DB" w:rsidP="0097236C">
      <w:pPr>
        <w:pStyle w:val="afffff7"/>
        <w:ind w:firstLine="420"/>
        <w:rPr>
          <w:rFonts w:hint="eastAsia"/>
        </w:rPr>
      </w:pPr>
      <w:bookmarkStart w:id="53" w:name="OLE_LINK3"/>
      <w:r w:rsidRPr="007B34DB">
        <w:t>GB/T 191</w:t>
      </w:r>
      <w:r w:rsidR="00E957FC">
        <w:rPr>
          <w:rFonts w:hint="eastAsia"/>
        </w:rPr>
        <w:t xml:space="preserve">  </w:t>
      </w:r>
      <w:r w:rsidR="00E957FC" w:rsidRPr="00E957FC">
        <w:rPr>
          <w:rFonts w:hint="eastAsia"/>
        </w:rPr>
        <w:t>包装储运图示标志</w:t>
      </w:r>
    </w:p>
    <w:p w14:paraId="27D1728E" w14:textId="6541D599" w:rsidR="007B34DB" w:rsidRDefault="007B34DB" w:rsidP="0097236C">
      <w:pPr>
        <w:pStyle w:val="afffff7"/>
        <w:ind w:firstLine="420"/>
        <w:rPr>
          <w:rFonts w:hint="eastAsia"/>
        </w:rPr>
      </w:pPr>
      <w:r w:rsidRPr="007B34DB">
        <w:t>GB/T 2589</w:t>
      </w:r>
      <w:r w:rsidR="00E957FC">
        <w:rPr>
          <w:rFonts w:hint="eastAsia"/>
        </w:rPr>
        <w:t xml:space="preserve">  </w:t>
      </w:r>
      <w:r w:rsidR="00E957FC" w:rsidRPr="00E957FC">
        <w:rPr>
          <w:rFonts w:hint="eastAsia"/>
        </w:rPr>
        <w:t>综合能耗计算通则</w:t>
      </w:r>
    </w:p>
    <w:p w14:paraId="0B7D1969" w14:textId="499E4B95" w:rsidR="007B34DB" w:rsidRDefault="007B34DB" w:rsidP="0097236C">
      <w:pPr>
        <w:pStyle w:val="afffff7"/>
        <w:ind w:firstLine="420"/>
        <w:rPr>
          <w:rFonts w:hint="eastAsia"/>
        </w:rPr>
      </w:pPr>
      <w:r w:rsidRPr="007B34DB">
        <w:t>GB/T 4272</w:t>
      </w:r>
      <w:r w:rsidR="00E957FC">
        <w:rPr>
          <w:rFonts w:hint="eastAsia"/>
        </w:rPr>
        <w:t xml:space="preserve">  </w:t>
      </w:r>
      <w:r w:rsidR="00E957FC" w:rsidRPr="00E957FC">
        <w:rPr>
          <w:rFonts w:hint="eastAsia"/>
        </w:rPr>
        <w:t>设备及管道绝热技术通则</w:t>
      </w:r>
    </w:p>
    <w:p w14:paraId="12F08B59" w14:textId="6D9E1A6D" w:rsidR="007B34DB" w:rsidRDefault="007B34DB" w:rsidP="0097236C">
      <w:pPr>
        <w:pStyle w:val="afffff7"/>
        <w:ind w:firstLine="420"/>
        <w:rPr>
          <w:rFonts w:hint="eastAsia"/>
        </w:rPr>
      </w:pPr>
      <w:r w:rsidRPr="007B34DB">
        <w:t>GB/T 6543</w:t>
      </w:r>
      <w:r w:rsidR="00E957FC">
        <w:rPr>
          <w:rFonts w:hint="eastAsia"/>
        </w:rPr>
        <w:t xml:space="preserve">  </w:t>
      </w:r>
      <w:r w:rsidR="00E957FC" w:rsidRPr="00E957FC">
        <w:rPr>
          <w:rFonts w:hint="eastAsia"/>
        </w:rPr>
        <w:t>运输包装用单瓦楞纸箱和双瓦楞纸箱</w:t>
      </w:r>
    </w:p>
    <w:p w14:paraId="69C2E5AB" w14:textId="04547214" w:rsidR="007B34DB" w:rsidRDefault="007B34DB" w:rsidP="0097236C">
      <w:pPr>
        <w:pStyle w:val="afffff7"/>
        <w:ind w:firstLine="420"/>
        <w:rPr>
          <w:rFonts w:hint="eastAsia"/>
        </w:rPr>
      </w:pPr>
      <w:r w:rsidRPr="007B34DB">
        <w:t>GB/T 7284</w:t>
      </w:r>
      <w:r w:rsidR="00E957FC">
        <w:rPr>
          <w:rFonts w:hint="eastAsia"/>
        </w:rPr>
        <w:t xml:space="preserve">  </w:t>
      </w:r>
      <w:r w:rsidR="00E957FC" w:rsidRPr="00E957FC">
        <w:rPr>
          <w:rFonts w:hint="eastAsia"/>
        </w:rPr>
        <w:t>木容器 通用技术条件</w:t>
      </w:r>
    </w:p>
    <w:p w14:paraId="1F4176D9" w14:textId="11EFD59C" w:rsidR="00C0753A" w:rsidRDefault="007B34DB" w:rsidP="0097236C">
      <w:pPr>
        <w:pStyle w:val="afffff7"/>
        <w:ind w:firstLine="420"/>
        <w:rPr>
          <w:rFonts w:hint="eastAsia"/>
        </w:rPr>
      </w:pPr>
      <w:r w:rsidRPr="007B34DB">
        <w:t>GB/T 8624</w:t>
      </w:r>
      <w:r w:rsidR="00E957FC">
        <w:rPr>
          <w:rFonts w:hint="eastAsia"/>
        </w:rPr>
        <w:t xml:space="preserve">  </w:t>
      </w:r>
      <w:r w:rsidR="00E957FC" w:rsidRPr="00E957FC">
        <w:rPr>
          <w:rFonts w:hint="eastAsia"/>
        </w:rPr>
        <w:t>建筑材料及制品燃烧性能分级</w:t>
      </w:r>
    </w:p>
    <w:p w14:paraId="22B88821" w14:textId="0000A8E9" w:rsidR="007B34DB" w:rsidRDefault="007B34DB" w:rsidP="0097236C">
      <w:pPr>
        <w:pStyle w:val="afffff7"/>
        <w:ind w:firstLine="420"/>
        <w:rPr>
          <w:rFonts w:hint="eastAsia"/>
        </w:rPr>
      </w:pPr>
      <w:r w:rsidRPr="007B34DB">
        <w:t>GB/T 10294</w:t>
      </w:r>
      <w:r w:rsidR="00E957FC">
        <w:rPr>
          <w:rFonts w:hint="eastAsia"/>
        </w:rPr>
        <w:t xml:space="preserve">  </w:t>
      </w:r>
      <w:r w:rsidR="00E957FC" w:rsidRPr="00E957FC">
        <w:rPr>
          <w:rFonts w:hint="eastAsia"/>
        </w:rPr>
        <w:t>绝热材料稳态热阻及有关特性的测定 防护热板法</w:t>
      </w:r>
    </w:p>
    <w:p w14:paraId="04E2E8D0" w14:textId="50BCA6A2" w:rsidR="007B34DB" w:rsidRDefault="007B34DB" w:rsidP="0097236C">
      <w:pPr>
        <w:pStyle w:val="afffff7"/>
        <w:ind w:firstLine="420"/>
        <w:rPr>
          <w:rFonts w:hint="eastAsia"/>
        </w:rPr>
      </w:pPr>
      <w:r w:rsidRPr="007B34DB">
        <w:t>GB 18487.1</w:t>
      </w:r>
      <w:bookmarkEnd w:id="53"/>
      <w:r w:rsidR="00E957FC">
        <w:rPr>
          <w:rFonts w:hint="eastAsia"/>
        </w:rPr>
        <w:t xml:space="preserve">  </w:t>
      </w:r>
      <w:r w:rsidR="00E957FC" w:rsidRPr="00E957FC">
        <w:rPr>
          <w:rFonts w:hint="eastAsia"/>
        </w:rPr>
        <w:t>生活垃圾焚烧处理工程技术标准 第 1 部分：通用要求</w:t>
      </w:r>
    </w:p>
    <w:p w14:paraId="22D1A87E" w14:textId="77777777" w:rsidR="003F5FF8" w:rsidRDefault="00000000">
      <w:pPr>
        <w:pStyle w:val="affc"/>
        <w:spacing w:before="240" w:after="240"/>
      </w:pPr>
      <w:bookmarkStart w:id="54" w:name="_Toc11391"/>
      <w:bookmarkStart w:id="55" w:name="_Toc6287"/>
      <w:bookmarkStart w:id="56" w:name="_Toc2656"/>
      <w:bookmarkStart w:id="57" w:name="_Toc4140"/>
      <w:bookmarkStart w:id="58" w:name="_Toc212315100"/>
      <w:bookmarkStart w:id="59" w:name="_Toc212487673"/>
      <w:bookmarkStart w:id="60" w:name="_Toc212823337"/>
      <w:bookmarkStart w:id="61" w:name="_Toc212905744"/>
      <w:r>
        <w:rPr>
          <w:rFonts w:hint="eastAsia"/>
          <w:szCs w:val="21"/>
        </w:rPr>
        <w:t>术语和定义</w:t>
      </w:r>
      <w:bookmarkEnd w:id="51"/>
      <w:bookmarkEnd w:id="52"/>
      <w:bookmarkEnd w:id="54"/>
      <w:bookmarkEnd w:id="55"/>
      <w:bookmarkEnd w:id="56"/>
      <w:bookmarkEnd w:id="57"/>
      <w:bookmarkEnd w:id="58"/>
      <w:bookmarkEnd w:id="59"/>
      <w:bookmarkEnd w:id="60"/>
      <w:bookmarkEnd w:id="61"/>
    </w:p>
    <w:p w14:paraId="60399DFF" w14:textId="77777777" w:rsidR="003F5FF8" w:rsidRDefault="00000000">
      <w:pPr>
        <w:pStyle w:val="afffff7"/>
        <w:ind w:firstLine="420"/>
      </w:pPr>
      <w:r>
        <w:rPr>
          <w:rFonts w:hint="eastAsia"/>
        </w:rPr>
        <w:t>下列术语和定义适用于本文件。</w:t>
      </w:r>
    </w:p>
    <w:p w14:paraId="18C65BD2" w14:textId="30C5B074" w:rsidR="00AE6A1F" w:rsidRPr="001F1FD9" w:rsidRDefault="001F1FD9" w:rsidP="001F1FD9">
      <w:pPr>
        <w:pStyle w:val="afffffffffff6"/>
        <w:ind w:left="420" w:hangingChars="200" w:hanging="420"/>
        <w:rPr>
          <w:rFonts w:ascii="黑体" w:eastAsia="黑体" w:hAnsi="黑体" w:hint="eastAsia"/>
        </w:rPr>
      </w:pPr>
      <w:r w:rsidRPr="001F1FD9">
        <w:rPr>
          <w:rFonts w:ascii="黑体" w:eastAsia="黑体" w:hAnsi="黑体"/>
        </w:rPr>
        <w:br/>
      </w:r>
      <w:r w:rsidR="00AE6A1F" w:rsidRPr="001F1FD9">
        <w:rPr>
          <w:rFonts w:ascii="黑体" w:eastAsia="黑体" w:hAnsi="黑体" w:hint="eastAsia"/>
        </w:rPr>
        <w:t>热损耗</w:t>
      </w:r>
      <w:r w:rsidRPr="001F1FD9">
        <w:rPr>
          <w:rFonts w:ascii="黑体" w:eastAsia="黑体" w:hAnsi="黑体" w:hint="eastAsia"/>
        </w:rPr>
        <w:t xml:space="preserve">  </w:t>
      </w:r>
      <w:r w:rsidRPr="001F1FD9">
        <w:rPr>
          <w:rFonts w:ascii="黑体" w:eastAsia="黑体" w:hAnsi="黑体"/>
        </w:rPr>
        <w:t>Heat loss</w:t>
      </w:r>
    </w:p>
    <w:p w14:paraId="0CBD3A3E" w14:textId="77777777" w:rsidR="00AE6A1F" w:rsidRDefault="00AE6A1F" w:rsidP="00AE6A1F">
      <w:pPr>
        <w:pStyle w:val="afffff7"/>
        <w:ind w:firstLine="420"/>
        <w:rPr>
          <w:rFonts w:hint="eastAsia"/>
        </w:rPr>
      </w:pPr>
      <w:r>
        <w:rPr>
          <w:rFonts w:hint="eastAsia"/>
        </w:rPr>
        <w:t>机械设备运行过程中未被有效利用而散失到环境中的热能总量，包括辐射散热、对流散热、传导散热等形式的热量损失。</w:t>
      </w:r>
    </w:p>
    <w:p w14:paraId="743E5002" w14:textId="2B0F1D72" w:rsidR="00AE6A1F" w:rsidRPr="001F1FD9" w:rsidRDefault="001F1FD9" w:rsidP="001F1FD9">
      <w:pPr>
        <w:pStyle w:val="afffffffffff6"/>
        <w:ind w:left="420" w:hangingChars="200" w:hanging="420"/>
        <w:rPr>
          <w:rFonts w:ascii="黑体" w:eastAsia="黑体" w:hAnsi="黑体" w:hint="eastAsia"/>
        </w:rPr>
      </w:pPr>
      <w:r w:rsidRPr="001F1FD9">
        <w:rPr>
          <w:rFonts w:ascii="黑体" w:eastAsia="黑体" w:hAnsi="黑体"/>
        </w:rPr>
        <w:br/>
      </w:r>
      <w:r w:rsidR="00AE6A1F" w:rsidRPr="001F1FD9">
        <w:rPr>
          <w:rFonts w:ascii="黑体" w:eastAsia="黑体" w:hAnsi="黑体" w:hint="eastAsia"/>
        </w:rPr>
        <w:t>智能温控系统</w:t>
      </w:r>
      <w:r w:rsidRPr="001F1FD9">
        <w:rPr>
          <w:rFonts w:ascii="黑体" w:eastAsia="黑体" w:hAnsi="黑体" w:hint="eastAsia"/>
        </w:rPr>
        <w:t xml:space="preserve">  </w:t>
      </w:r>
      <w:r w:rsidRPr="001F1FD9">
        <w:rPr>
          <w:rFonts w:ascii="黑体" w:eastAsia="黑体" w:hAnsi="黑体"/>
        </w:rPr>
        <w:t>Intelligent temperature control system</w:t>
      </w:r>
    </w:p>
    <w:p w14:paraId="7BCEDE66" w14:textId="15904122" w:rsidR="00AE6A1F" w:rsidRDefault="00AE6A1F" w:rsidP="00AE6A1F">
      <w:pPr>
        <w:pStyle w:val="afffff7"/>
        <w:ind w:firstLine="420"/>
        <w:rPr>
          <w:rFonts w:hint="eastAsia"/>
        </w:rPr>
      </w:pPr>
      <w:r>
        <w:rPr>
          <w:rFonts w:hint="eastAsia"/>
        </w:rPr>
        <w:t>集成温度传感器、数据传输模块、控制单元及执行机构的自动化温度调控系统，可根据设备运行工况动态调整</w:t>
      </w:r>
      <w:proofErr w:type="gramStart"/>
      <w:r>
        <w:rPr>
          <w:rFonts w:hint="eastAsia"/>
        </w:rPr>
        <w:t>热管理</w:t>
      </w:r>
      <w:proofErr w:type="gramEnd"/>
      <w:r>
        <w:rPr>
          <w:rFonts w:hint="eastAsia"/>
        </w:rPr>
        <w:t>策略。</w:t>
      </w:r>
    </w:p>
    <w:p w14:paraId="236DDD46" w14:textId="77777777" w:rsidR="00CC2FDA" w:rsidRPr="00CC2FDA" w:rsidRDefault="00CC2FDA" w:rsidP="00CC2FDA">
      <w:pPr>
        <w:pStyle w:val="affc"/>
        <w:spacing w:before="240" w:after="240"/>
      </w:pPr>
      <w:bookmarkStart w:id="62" w:name="_Toc30049"/>
      <w:bookmarkStart w:id="63" w:name="_Toc18256"/>
      <w:bookmarkStart w:id="64" w:name="_Toc13894"/>
      <w:bookmarkStart w:id="65" w:name="_Toc212487674"/>
      <w:bookmarkStart w:id="66" w:name="_Toc13108"/>
      <w:bookmarkStart w:id="67" w:name="_Toc212905745"/>
      <w:bookmarkEnd w:id="62"/>
      <w:bookmarkEnd w:id="63"/>
      <w:bookmarkEnd w:id="64"/>
      <w:r w:rsidRPr="00CC2FDA">
        <w:t>总则</w:t>
      </w:r>
      <w:bookmarkEnd w:id="67"/>
    </w:p>
    <w:p w14:paraId="48CE812C" w14:textId="77777777" w:rsidR="00CC2FDA" w:rsidRPr="00CC2FDA" w:rsidRDefault="00CC2FDA" w:rsidP="00CC2FDA">
      <w:pPr>
        <w:pStyle w:val="affd"/>
        <w:spacing w:before="120" w:after="120"/>
      </w:pPr>
      <w:bookmarkStart w:id="68" w:name="_Toc212905746"/>
      <w:r w:rsidRPr="00CC2FDA">
        <w:t>基本原则</w:t>
      </w:r>
      <w:bookmarkEnd w:id="68"/>
    </w:p>
    <w:p w14:paraId="353E5E69" w14:textId="77777777" w:rsidR="00CC2FDA" w:rsidRPr="00CC2FDA" w:rsidRDefault="00CC2FDA" w:rsidP="00B419AD">
      <w:pPr>
        <w:pStyle w:val="afffffffff3"/>
      </w:pPr>
      <w:r w:rsidRPr="00CC2FDA">
        <w:t>安全性原则：热管理系统设计应避免设备出现过热起火、部件烧损等安全风险，满足设备运行安全要求。</w:t>
      </w:r>
    </w:p>
    <w:p w14:paraId="34B8AB6D" w14:textId="77777777" w:rsidR="00CC2FDA" w:rsidRPr="00CC2FDA" w:rsidRDefault="00CC2FDA" w:rsidP="00B419AD">
      <w:pPr>
        <w:pStyle w:val="afffffffff3"/>
      </w:pPr>
      <w:r w:rsidRPr="00CC2FDA">
        <w:t>经济性原则：热效率提升技术方案应兼顾初始投资与全生命周期运行成本，实现投入产出比最优。</w:t>
      </w:r>
    </w:p>
    <w:p w14:paraId="2B9540CD" w14:textId="77777777" w:rsidR="00CC2FDA" w:rsidRPr="00CC2FDA" w:rsidRDefault="00CC2FDA" w:rsidP="00B419AD">
      <w:pPr>
        <w:pStyle w:val="afffffffff3"/>
      </w:pPr>
      <w:r w:rsidRPr="00CC2FDA">
        <w:t>环保性原则：</w:t>
      </w:r>
      <w:proofErr w:type="gramStart"/>
      <w:r w:rsidRPr="00CC2FDA">
        <w:t>热管理</w:t>
      </w:r>
      <w:proofErr w:type="gramEnd"/>
      <w:r w:rsidRPr="00CC2FDA">
        <w:t>过程中使用的材料、冷却介质应符合环保要求，避免造成环境污染，余热回收应优先考虑绿色利用途径。</w:t>
      </w:r>
    </w:p>
    <w:p w14:paraId="17E3C7E6" w14:textId="77777777" w:rsidR="00CC2FDA" w:rsidRPr="00CC2FDA" w:rsidRDefault="00CC2FDA" w:rsidP="00B419AD">
      <w:pPr>
        <w:pStyle w:val="afffffffff3"/>
      </w:pPr>
      <w:r w:rsidRPr="00CC2FDA">
        <w:t>技术可行性原则：</w:t>
      </w:r>
      <w:proofErr w:type="gramStart"/>
      <w:r w:rsidRPr="00CC2FDA">
        <w:t>热管理</w:t>
      </w:r>
      <w:proofErr w:type="gramEnd"/>
      <w:r w:rsidRPr="00CC2FDA">
        <w:t>与热效率提升技术应适配现有机械设备制造工艺、安装条件及维护能</w:t>
      </w:r>
      <w:r w:rsidRPr="00CC2FDA">
        <w:lastRenderedPageBreak/>
        <w:t>力，便于工程化应用。</w:t>
      </w:r>
    </w:p>
    <w:p w14:paraId="18788AB7" w14:textId="77777777" w:rsidR="00CC2FDA" w:rsidRPr="00CC2FDA" w:rsidRDefault="00CC2FDA" w:rsidP="00CC2FDA">
      <w:pPr>
        <w:pStyle w:val="affd"/>
        <w:spacing w:before="120" w:after="120"/>
      </w:pPr>
      <w:bookmarkStart w:id="69" w:name="_Toc212905747"/>
      <w:r w:rsidRPr="00CC2FDA">
        <w:t>适用前提</w:t>
      </w:r>
      <w:bookmarkEnd w:id="69"/>
    </w:p>
    <w:p w14:paraId="636E3EE2" w14:textId="77777777" w:rsidR="00CC2FDA" w:rsidRPr="00CC2FDA" w:rsidRDefault="00CC2FDA" w:rsidP="00B419AD">
      <w:pPr>
        <w:pStyle w:val="afffffffff3"/>
      </w:pPr>
      <w:r w:rsidRPr="00CC2FDA">
        <w:t>机械设备应处于额定负载、标准环境条件（环境温度 - 10</w:t>
      </w:r>
      <w:r w:rsidRPr="00CC2FDA">
        <w:t>℃</w:t>
      </w:r>
      <w:r w:rsidRPr="00CC2FDA">
        <w:t>~45</w:t>
      </w:r>
      <w:r w:rsidRPr="00CC2FDA">
        <w:t>℃</w:t>
      </w:r>
      <w:r w:rsidRPr="00CC2FDA">
        <w:t>，相对湿度 30%~85% RH，大气压力 86kPa~106kPa）下正常运行。</w:t>
      </w:r>
    </w:p>
    <w:p w14:paraId="176F4AFB" w14:textId="77777777" w:rsidR="00CC2FDA" w:rsidRPr="00CC2FDA" w:rsidRDefault="00CC2FDA" w:rsidP="00B419AD">
      <w:pPr>
        <w:pStyle w:val="afffffffff3"/>
      </w:pPr>
      <w:r w:rsidRPr="00CC2FDA">
        <w:t>机械设备及配套热管理系统应符合《中华人民共和国节约能源法》《中华人民共和国环境保护法》等相关法律法规要求。</w:t>
      </w:r>
    </w:p>
    <w:p w14:paraId="239C41B9" w14:textId="77777777" w:rsidR="00CC2FDA" w:rsidRPr="00CC2FDA" w:rsidRDefault="00CC2FDA" w:rsidP="00CC2FDA">
      <w:pPr>
        <w:pStyle w:val="affd"/>
        <w:spacing w:before="120" w:after="120"/>
      </w:pPr>
      <w:bookmarkStart w:id="70" w:name="_Toc212905748"/>
      <w:r w:rsidRPr="00CC2FDA">
        <w:t>总体目标</w:t>
      </w:r>
      <w:bookmarkEnd w:id="70"/>
    </w:p>
    <w:p w14:paraId="3C921513" w14:textId="77777777" w:rsidR="00CC2FDA" w:rsidRPr="00CC2FDA" w:rsidRDefault="00CC2FDA" w:rsidP="00B419AD">
      <w:pPr>
        <w:pStyle w:val="afffffffff3"/>
      </w:pPr>
      <w:r w:rsidRPr="00CC2FDA">
        <w:t>通用机械热效率提升幅度不低于 5%，工程机械热效率提升幅度不低于 3%，工业自动化设备热效率提升幅度不低于 4%。</w:t>
      </w:r>
    </w:p>
    <w:p w14:paraId="4B3F3C97" w14:textId="77777777" w:rsidR="00CC2FDA" w:rsidRPr="00CC2FDA" w:rsidRDefault="00CC2FDA" w:rsidP="00B419AD">
      <w:pPr>
        <w:pStyle w:val="afffffffff3"/>
      </w:pPr>
      <w:r w:rsidRPr="00CC2FDA">
        <w:t>散热系统运行能耗较现行常规技术降低不低于 8%，余热回收效率不低于 60%。</w:t>
      </w:r>
    </w:p>
    <w:p w14:paraId="540439A8" w14:textId="77777777" w:rsidR="00CC2FDA" w:rsidRPr="00CC2FDA" w:rsidRDefault="00CC2FDA" w:rsidP="00B419AD">
      <w:pPr>
        <w:pStyle w:val="afffffffff3"/>
      </w:pPr>
      <w:r w:rsidRPr="00CC2FDA">
        <w:t>设备工作温度控制在设计允许范围之内，温控精度满足设备运行及性能发挥要求，热损耗率控制在行业先进水平。</w:t>
      </w:r>
    </w:p>
    <w:p w14:paraId="4124C2D7" w14:textId="77777777" w:rsidR="00CC2FDA" w:rsidRPr="00CC2FDA" w:rsidRDefault="00CC2FDA" w:rsidP="00CC2FDA">
      <w:pPr>
        <w:pStyle w:val="affc"/>
        <w:spacing w:before="240" w:after="240"/>
      </w:pPr>
      <w:bookmarkStart w:id="71" w:name="_Toc212905749"/>
      <w:r w:rsidRPr="00CC2FDA">
        <w:t>技术要求</w:t>
      </w:r>
      <w:bookmarkEnd w:id="71"/>
    </w:p>
    <w:p w14:paraId="3A537FA8" w14:textId="77777777" w:rsidR="00CC2FDA" w:rsidRPr="00CC2FDA" w:rsidRDefault="00CC2FDA" w:rsidP="00CC2FDA">
      <w:pPr>
        <w:pStyle w:val="affd"/>
        <w:spacing w:before="120" w:after="120"/>
      </w:pPr>
      <w:bookmarkStart w:id="72" w:name="_Toc212905750"/>
      <w:r w:rsidRPr="00CC2FDA">
        <w:t>热管理系统设计要求</w:t>
      </w:r>
      <w:bookmarkEnd w:id="72"/>
    </w:p>
    <w:p w14:paraId="305529CC" w14:textId="77777777" w:rsidR="00CC2FDA" w:rsidRPr="00CC2FDA" w:rsidRDefault="00CC2FDA" w:rsidP="00CC2FDA">
      <w:pPr>
        <w:pStyle w:val="affe"/>
        <w:spacing w:before="120" w:after="120"/>
      </w:pPr>
      <w:r w:rsidRPr="00CC2FDA">
        <w:t>散热系统</w:t>
      </w:r>
    </w:p>
    <w:p w14:paraId="4E3141D0" w14:textId="77777777" w:rsidR="00CC2FDA" w:rsidRPr="00CC2FDA" w:rsidRDefault="00CC2FDA" w:rsidP="00B419AD">
      <w:pPr>
        <w:pStyle w:val="afffffffff2"/>
      </w:pPr>
      <w:r w:rsidRPr="00CC2FDA">
        <w:t>强制风冷系统的散热风机出口风速不低于 2.5m/s，散热片间距不小于 8mm，散热片表面粗糙度不大于 Ra1.6</w:t>
      </w:r>
      <w:r w:rsidRPr="00CC2FDA">
        <w:t>μ</w:t>
      </w:r>
      <w:r w:rsidRPr="00CC2FDA">
        <w:t>m。</w:t>
      </w:r>
    </w:p>
    <w:p w14:paraId="52B6A612" w14:textId="77777777" w:rsidR="00CC2FDA" w:rsidRPr="00CC2FDA" w:rsidRDefault="00CC2FDA" w:rsidP="00B419AD">
      <w:pPr>
        <w:pStyle w:val="afffffffff2"/>
      </w:pPr>
      <w:r w:rsidRPr="00CC2FDA">
        <w:t>液冷系统的冷却介质流速不低于 1.2m/s，进出口温差控制在 5</w:t>
      </w:r>
      <w:r w:rsidRPr="00CC2FDA">
        <w:t>℃</w:t>
      </w:r>
      <w:r w:rsidRPr="00CC2FDA">
        <w:t>~10</w:t>
      </w:r>
      <w:r w:rsidRPr="00CC2FDA">
        <w:t>℃</w:t>
      </w:r>
      <w:r w:rsidRPr="00CC2FDA">
        <w:t>，系统压力损失不超过 0.3MPa。</w:t>
      </w:r>
    </w:p>
    <w:p w14:paraId="440DF4C1" w14:textId="77777777" w:rsidR="00CC2FDA" w:rsidRPr="00CC2FDA" w:rsidRDefault="00CC2FDA" w:rsidP="00B419AD">
      <w:pPr>
        <w:pStyle w:val="afffffffff2"/>
      </w:pPr>
      <w:r w:rsidRPr="00CC2FDA">
        <w:t>相变冷却系统选用的相变材料相变温度应匹配设备工作温度区间，相变潜热不低于 120kJ/kg，相变循环稳定性不低于 1000 次。</w:t>
      </w:r>
    </w:p>
    <w:p w14:paraId="66735F63" w14:textId="77777777" w:rsidR="00CC2FDA" w:rsidRPr="00CC2FDA" w:rsidRDefault="00CC2FDA" w:rsidP="00B419AD">
      <w:pPr>
        <w:pStyle w:val="afffffffff2"/>
      </w:pPr>
      <w:r w:rsidRPr="00CC2FDA">
        <w:t>散热元件优先采用铝合金、铜合金等导热系数不低于 150W/(m</w:t>
      </w:r>
      <w:r w:rsidRPr="00CC2FDA">
        <w:rPr>
          <w:rFonts w:ascii="微软雅黑" w:eastAsia="微软雅黑" w:hAnsi="微软雅黑" w:cs="微软雅黑" w:hint="eastAsia"/>
        </w:rPr>
        <w:t>・</w:t>
      </w:r>
      <w:r w:rsidRPr="00CC2FDA">
        <w:t>K) 的金属材料，特殊工况可选用陶瓷基复合材料等特种导热材料。</w:t>
      </w:r>
    </w:p>
    <w:p w14:paraId="731F398B" w14:textId="77777777" w:rsidR="00CC2FDA" w:rsidRPr="00CC2FDA" w:rsidRDefault="00CC2FDA" w:rsidP="00B419AD">
      <w:pPr>
        <w:pStyle w:val="afffffffff2"/>
      </w:pPr>
      <w:r w:rsidRPr="00CC2FDA">
        <w:t>户外使用的机械设备散热材料应通过中性盐雾试验，试验时间不低于 48 小时，表面腐蚀面积不超过 5%。</w:t>
      </w:r>
    </w:p>
    <w:p w14:paraId="0FEF8EDF" w14:textId="77777777" w:rsidR="00CC2FDA" w:rsidRPr="00CC2FDA" w:rsidRDefault="00CC2FDA" w:rsidP="00B419AD">
      <w:pPr>
        <w:pStyle w:val="afffffffff2"/>
      </w:pPr>
      <w:r w:rsidRPr="00CC2FDA">
        <w:t>散热系统应设置冗余设计，主散热装置故障时，备用散热装置应在 3s 内启动，确保设备短期安全运行。</w:t>
      </w:r>
    </w:p>
    <w:p w14:paraId="7448C0C6" w14:textId="77777777" w:rsidR="00CC2FDA" w:rsidRPr="00CC2FDA" w:rsidRDefault="00CC2FDA" w:rsidP="00CC2FDA">
      <w:pPr>
        <w:pStyle w:val="affe"/>
        <w:spacing w:before="120" w:after="120"/>
      </w:pPr>
      <w:r w:rsidRPr="00CC2FDA">
        <w:t>隔热保温</w:t>
      </w:r>
    </w:p>
    <w:p w14:paraId="26185BE0" w14:textId="77777777" w:rsidR="00CC2FDA" w:rsidRPr="00CC2FDA" w:rsidRDefault="00CC2FDA" w:rsidP="00B419AD">
      <w:pPr>
        <w:pStyle w:val="afffffffff2"/>
      </w:pPr>
      <w:r w:rsidRPr="00CC2FDA">
        <w:t>隔热材料在 25</w:t>
      </w:r>
      <w:r w:rsidRPr="00CC2FDA">
        <w:t>℃</w:t>
      </w:r>
      <w:r w:rsidRPr="00CC2FDA">
        <w:t>环境温度下的热导率不大于 0.04W/(m</w:t>
      </w:r>
      <w:r w:rsidRPr="00CC2FDA">
        <w:rPr>
          <w:rFonts w:ascii="微软雅黑" w:eastAsia="微软雅黑" w:hAnsi="微软雅黑" w:cs="微软雅黑" w:hint="eastAsia"/>
        </w:rPr>
        <w:t>・</w:t>
      </w:r>
      <w:r w:rsidRPr="00CC2FDA">
        <w:t>K)，密度不超过 80kg/m</w:t>
      </w:r>
      <w:r w:rsidRPr="00CC2FDA">
        <w:t>³</w:t>
      </w:r>
      <w:r w:rsidRPr="00CC2FDA">
        <w:t>，抗压强度不低于 0.3MPa。</w:t>
      </w:r>
    </w:p>
    <w:p w14:paraId="0F89623E" w14:textId="77777777" w:rsidR="00CC2FDA" w:rsidRPr="00CC2FDA" w:rsidRDefault="00CC2FDA" w:rsidP="00B419AD">
      <w:pPr>
        <w:pStyle w:val="afffffffff2"/>
      </w:pPr>
      <w:r w:rsidRPr="00CC2FDA">
        <w:t>工作温度</w:t>
      </w:r>
      <w:r w:rsidRPr="00CC2FDA">
        <w:t>≥</w:t>
      </w:r>
      <w:r w:rsidRPr="00CC2FDA">
        <w:t>300</w:t>
      </w:r>
      <w:r w:rsidRPr="00CC2FDA">
        <w:t>℃</w:t>
      </w:r>
      <w:r w:rsidRPr="00CC2FDA">
        <w:t>的高温部件，隔热层厚度不小于 20mm；工作温度 100</w:t>
      </w:r>
      <w:r w:rsidRPr="00CC2FDA">
        <w:t>℃</w:t>
      </w:r>
      <w:r w:rsidRPr="00CC2FDA">
        <w:t>~300</w:t>
      </w:r>
      <w:r w:rsidRPr="00CC2FDA">
        <w:t>℃</w:t>
      </w:r>
      <w:r w:rsidRPr="00CC2FDA">
        <w:t>的部件，隔热层厚度不小于 15mm；工作温度＜100</w:t>
      </w:r>
      <w:r w:rsidRPr="00CC2FDA">
        <w:t>℃</w:t>
      </w:r>
      <w:r w:rsidRPr="00CC2FDA">
        <w:t>的部件，隔热层厚度不小于 8mm。</w:t>
      </w:r>
    </w:p>
    <w:p w14:paraId="248A8B0A" w14:textId="77777777" w:rsidR="00CC2FDA" w:rsidRPr="00CC2FDA" w:rsidRDefault="00CC2FDA" w:rsidP="00B419AD">
      <w:pPr>
        <w:pStyle w:val="afffffffff2"/>
      </w:pPr>
      <w:r w:rsidRPr="00CC2FDA">
        <w:t>隔热结构应具备可拆卸性，拆卸后不影响设备主体结构完整性，重新安装后隔热性能衰减不超过 5%。</w:t>
      </w:r>
    </w:p>
    <w:p w14:paraId="7204C00B" w14:textId="4BBB7643" w:rsidR="00CC2FDA" w:rsidRPr="007B34DB" w:rsidRDefault="00CC2FDA" w:rsidP="00B419AD">
      <w:pPr>
        <w:pStyle w:val="afffffffff2"/>
      </w:pPr>
      <w:r w:rsidRPr="00CC2FDA">
        <w:t>隔热材料应具有阻燃性能，氧指数不低于 3</w:t>
      </w:r>
      <w:r w:rsidRPr="007B34DB">
        <w:t>2%，符合 GB/T 8624中 B1 级阻燃要求。</w:t>
      </w:r>
    </w:p>
    <w:p w14:paraId="3B4855CA" w14:textId="77777777" w:rsidR="00CC2FDA" w:rsidRPr="00CC2FDA" w:rsidRDefault="00CC2FDA" w:rsidP="00B419AD">
      <w:pPr>
        <w:pStyle w:val="afffffffff2"/>
      </w:pPr>
      <w:r w:rsidRPr="007B34DB">
        <w:t>设备隔热层表面温度与环境温度差值应不超过 15</w:t>
      </w:r>
      <w:r w:rsidRPr="007B34DB">
        <w:t>℃</w:t>
      </w:r>
      <w:r w:rsidRPr="007B34DB">
        <w:t>（常温工况下），避免人</w:t>
      </w:r>
      <w:r w:rsidRPr="00CC2FDA">
        <w:t>员接触烫伤。</w:t>
      </w:r>
    </w:p>
    <w:p w14:paraId="61100085" w14:textId="77777777" w:rsidR="00CC2FDA" w:rsidRPr="00CC2FDA" w:rsidRDefault="00CC2FDA" w:rsidP="00CC2FDA">
      <w:pPr>
        <w:pStyle w:val="affe"/>
        <w:spacing w:before="120" w:after="120"/>
      </w:pPr>
      <w:r w:rsidRPr="00CC2FDA">
        <w:t>温度控制</w:t>
      </w:r>
    </w:p>
    <w:p w14:paraId="3DF0DBDD" w14:textId="77777777" w:rsidR="00CC2FDA" w:rsidRPr="00CC2FDA" w:rsidRDefault="00CC2FDA" w:rsidP="00B419AD">
      <w:pPr>
        <w:pStyle w:val="afffffffff2"/>
      </w:pPr>
      <w:r w:rsidRPr="00CC2FDA">
        <w:t>通用机械中泵、风机的轴承工作温度不超过 80</w:t>
      </w:r>
      <w:r w:rsidRPr="00CC2FDA">
        <w:t>℃</w:t>
      </w:r>
      <w:r w:rsidRPr="00CC2FDA">
        <w:t>，电机绕组温度（F 级绝缘）不超过 155</w:t>
      </w:r>
      <w:r w:rsidRPr="00CC2FDA">
        <w:t>℃</w:t>
      </w:r>
      <w:r w:rsidRPr="00CC2FDA">
        <w:t>，电机外壳温度不超过 90</w:t>
      </w:r>
      <w:r w:rsidRPr="00CC2FDA">
        <w:t>℃</w:t>
      </w:r>
      <w:r w:rsidRPr="00CC2FDA">
        <w:t>。</w:t>
      </w:r>
    </w:p>
    <w:p w14:paraId="5C2F7630" w14:textId="77777777" w:rsidR="00CC2FDA" w:rsidRPr="00CC2FDA" w:rsidRDefault="00CC2FDA" w:rsidP="00B419AD">
      <w:pPr>
        <w:pStyle w:val="afffffffff2"/>
      </w:pPr>
      <w:r w:rsidRPr="00CC2FDA">
        <w:t>工程机械发动机缸体工作温度控制在 85</w:t>
      </w:r>
      <w:r w:rsidRPr="00CC2FDA">
        <w:t>℃</w:t>
      </w:r>
      <w:r w:rsidRPr="00CC2FDA">
        <w:t>~105</w:t>
      </w:r>
      <w:r w:rsidRPr="00CC2FDA">
        <w:t>℃</w:t>
      </w:r>
      <w:r w:rsidRPr="00CC2FDA">
        <w:t>，液压系统工作温度控制在 45</w:t>
      </w:r>
      <w:r w:rsidRPr="00CC2FDA">
        <w:t>℃</w:t>
      </w:r>
      <w:r w:rsidRPr="00CC2FDA">
        <w:t>~65</w:t>
      </w:r>
      <w:r w:rsidRPr="00CC2FDA">
        <w:t>℃</w:t>
      </w:r>
      <w:r w:rsidRPr="00CC2FDA">
        <w:t>，变速箱工作温度不超过 120</w:t>
      </w:r>
      <w:r w:rsidRPr="00CC2FDA">
        <w:t>℃</w:t>
      </w:r>
      <w:r w:rsidRPr="00CC2FDA">
        <w:t>。</w:t>
      </w:r>
    </w:p>
    <w:p w14:paraId="23D60587" w14:textId="77777777" w:rsidR="00CC2FDA" w:rsidRPr="00CC2FDA" w:rsidRDefault="00CC2FDA" w:rsidP="00B419AD">
      <w:pPr>
        <w:pStyle w:val="afffffffff2"/>
      </w:pPr>
      <w:r w:rsidRPr="00CC2FDA">
        <w:lastRenderedPageBreak/>
        <w:t>工业机器人关节电机工作温度不超过 75</w:t>
      </w:r>
      <w:r w:rsidRPr="00CC2FDA">
        <w:t>℃</w:t>
      </w:r>
      <w:r w:rsidRPr="00CC2FDA">
        <w:t>，数控机床主轴箱工作温度控制在 20</w:t>
      </w:r>
      <w:r w:rsidRPr="00CC2FDA">
        <w:t>℃</w:t>
      </w:r>
      <w:r w:rsidRPr="00CC2FDA">
        <w:t>~35</w:t>
      </w:r>
      <w:r w:rsidRPr="00CC2FDA">
        <w:t>℃</w:t>
      </w:r>
      <w:r w:rsidRPr="00CC2FDA">
        <w:t xml:space="preserve">，加工区域环境温度波动不超过 </w:t>
      </w:r>
      <w:r w:rsidRPr="00CC2FDA">
        <w:t>±</w:t>
      </w:r>
      <w:r w:rsidRPr="00CC2FDA">
        <w:t>2</w:t>
      </w:r>
      <w:r w:rsidRPr="00CC2FDA">
        <w:t>℃</w:t>
      </w:r>
      <w:r w:rsidRPr="00CC2FDA">
        <w:t>。</w:t>
      </w:r>
    </w:p>
    <w:p w14:paraId="649EC9B5" w14:textId="77777777" w:rsidR="00CC2FDA" w:rsidRPr="00CC2FDA" w:rsidRDefault="00CC2FDA" w:rsidP="00B419AD">
      <w:pPr>
        <w:pStyle w:val="afffffffff2"/>
      </w:pPr>
      <w:r w:rsidRPr="00CC2FDA">
        <w:t xml:space="preserve">设备温控精度应控制在 </w:t>
      </w:r>
      <w:r w:rsidRPr="00CC2FDA">
        <w:t>±</w:t>
      </w:r>
      <w:r w:rsidRPr="00CC2FDA">
        <w:t>2</w:t>
      </w:r>
      <w:r w:rsidRPr="00CC2FDA">
        <w:t>℃</w:t>
      </w:r>
      <w:r w:rsidRPr="00CC2FDA">
        <w:t>范围内，动态负载变化时，温度响应时间不超过 5s。</w:t>
      </w:r>
    </w:p>
    <w:p w14:paraId="3AAD1167" w14:textId="77777777" w:rsidR="00CC2FDA" w:rsidRPr="00CC2FDA" w:rsidRDefault="00CC2FDA" w:rsidP="00B419AD">
      <w:pPr>
        <w:pStyle w:val="afffffffff2"/>
      </w:pPr>
      <w:r w:rsidRPr="00CC2FDA">
        <w:t>设备应设置异常温度预警功能，预警阈值设定为正常工作温度上限的 110%，预警信号应同时通过声光报警和数据上</w:t>
      </w:r>
      <w:proofErr w:type="gramStart"/>
      <w:r w:rsidRPr="00CC2FDA">
        <w:t>传方式</w:t>
      </w:r>
      <w:proofErr w:type="gramEnd"/>
      <w:r w:rsidRPr="00CC2FDA">
        <w:t>输出。</w:t>
      </w:r>
    </w:p>
    <w:p w14:paraId="1C815E6F" w14:textId="77777777" w:rsidR="00CC2FDA" w:rsidRPr="00CC2FDA" w:rsidRDefault="00CC2FDA" w:rsidP="00B419AD">
      <w:pPr>
        <w:pStyle w:val="afffffffff2"/>
      </w:pPr>
      <w:r w:rsidRPr="00CC2FDA">
        <w:t>温度超过预警阈值且持续 30s 未恢复时，设备应自动启动降负荷运行或停机保护程序，避免部件损坏。</w:t>
      </w:r>
    </w:p>
    <w:p w14:paraId="2A107CC7" w14:textId="77777777" w:rsidR="00CC2FDA" w:rsidRPr="00CC2FDA" w:rsidRDefault="00CC2FDA" w:rsidP="00CC2FDA">
      <w:pPr>
        <w:pStyle w:val="affd"/>
        <w:spacing w:before="120" w:after="120"/>
      </w:pPr>
      <w:bookmarkStart w:id="73" w:name="_Toc212905751"/>
      <w:r w:rsidRPr="00CC2FDA">
        <w:t>热效率提升技术要求</w:t>
      </w:r>
      <w:bookmarkEnd w:id="73"/>
    </w:p>
    <w:p w14:paraId="558F9776" w14:textId="77777777" w:rsidR="00CC2FDA" w:rsidRPr="00CC2FDA" w:rsidRDefault="00CC2FDA" w:rsidP="00CC2FDA">
      <w:pPr>
        <w:pStyle w:val="affe"/>
        <w:spacing w:before="120" w:after="120"/>
      </w:pPr>
      <w:r w:rsidRPr="00CC2FDA">
        <w:t>余热回收</w:t>
      </w:r>
    </w:p>
    <w:p w14:paraId="00B27A6A" w14:textId="77777777" w:rsidR="00CC2FDA" w:rsidRPr="00CC2FDA" w:rsidRDefault="00CC2FDA" w:rsidP="00B419AD">
      <w:pPr>
        <w:pStyle w:val="afffffffff2"/>
      </w:pPr>
      <w:r w:rsidRPr="00CC2FDA">
        <w:t>烟气余热回收系统的回收效率不低于 65%，回收的热能可用于设备预热、车间供暖或热水供应等场景。</w:t>
      </w:r>
    </w:p>
    <w:p w14:paraId="5A0EE13D" w14:textId="77777777" w:rsidR="00CC2FDA" w:rsidRPr="00CC2FDA" w:rsidRDefault="00CC2FDA" w:rsidP="00B419AD">
      <w:pPr>
        <w:pStyle w:val="afffffffff2"/>
      </w:pPr>
      <w:r w:rsidRPr="00CC2FDA">
        <w:t>冷却介质余热回收系统的换热效率不低于 70%，换热设备的传热系数不低于 300W/(m</w:t>
      </w:r>
      <w:r w:rsidRPr="00CC2FDA">
        <w:t>²</w:t>
      </w:r>
      <w:r w:rsidRPr="00CC2FDA">
        <w:rPr>
          <w:rFonts w:ascii="微软雅黑" w:eastAsia="微软雅黑" w:hAnsi="微软雅黑" w:cs="微软雅黑" w:hint="eastAsia"/>
        </w:rPr>
        <w:t>・</w:t>
      </w:r>
      <w:r w:rsidRPr="00CC2FDA">
        <w:t>K)，压力损失不超过 0.2MPa。</w:t>
      </w:r>
    </w:p>
    <w:p w14:paraId="07E3CBDD" w14:textId="77777777" w:rsidR="00CC2FDA" w:rsidRPr="00CC2FDA" w:rsidRDefault="00CC2FDA" w:rsidP="00B419AD">
      <w:pPr>
        <w:pStyle w:val="afffffffff2"/>
      </w:pPr>
      <w:r w:rsidRPr="00CC2FDA">
        <w:t xml:space="preserve">余热回收设备应与主机设备运行工况自适应匹配，主机负载在 50%~100% 范围内变化时，回收效率波动不超过 </w:t>
      </w:r>
      <w:r w:rsidRPr="00CC2FDA">
        <w:t>±</w:t>
      </w:r>
      <w:r w:rsidRPr="00CC2FDA">
        <w:t>3%。</w:t>
      </w:r>
    </w:p>
    <w:p w14:paraId="49108F0A" w14:textId="77777777" w:rsidR="00CC2FDA" w:rsidRPr="00CC2FDA" w:rsidRDefault="00CC2FDA" w:rsidP="00B419AD">
      <w:pPr>
        <w:pStyle w:val="afffffffff2"/>
      </w:pPr>
      <w:r w:rsidRPr="00CC2FDA">
        <w:t>余热回收系统启停响应时间不超过 10s，与主机设备启停逻辑联动，避免空载运行造成能耗浪费。</w:t>
      </w:r>
    </w:p>
    <w:p w14:paraId="1B4C3D7D" w14:textId="77777777" w:rsidR="00CC2FDA" w:rsidRPr="00CC2FDA" w:rsidRDefault="00CC2FDA" w:rsidP="00B419AD">
      <w:pPr>
        <w:pStyle w:val="afffffffff2"/>
      </w:pPr>
      <w:r w:rsidRPr="00CC2FDA">
        <w:t>回收的余热转化为电能时，发电效率不低于 18%；转化为热能直接利用时，输送过程热损失不超过 8%。</w:t>
      </w:r>
    </w:p>
    <w:p w14:paraId="56DFA97E" w14:textId="77777777" w:rsidR="00CC2FDA" w:rsidRPr="00CC2FDA" w:rsidRDefault="00CC2FDA" w:rsidP="00CC2FDA">
      <w:pPr>
        <w:pStyle w:val="affe"/>
        <w:spacing w:before="120" w:after="120"/>
      </w:pPr>
      <w:r w:rsidRPr="00CC2FDA">
        <w:t>能耗优化</w:t>
      </w:r>
    </w:p>
    <w:p w14:paraId="5D7632BE" w14:textId="77777777" w:rsidR="00CC2FDA" w:rsidRPr="00CC2FDA" w:rsidRDefault="00CC2FDA" w:rsidP="00B419AD">
      <w:pPr>
        <w:pStyle w:val="afffffffff2"/>
      </w:pPr>
      <w:r w:rsidRPr="00CC2FDA">
        <w:t>通用机械的热损耗率应控制在输入总热能的 15% 以内，其中辐射散热损失不超过总热损耗的 30%。</w:t>
      </w:r>
    </w:p>
    <w:p w14:paraId="1A85996A" w14:textId="77777777" w:rsidR="00CC2FDA" w:rsidRPr="00CC2FDA" w:rsidRDefault="00CC2FDA" w:rsidP="00B419AD">
      <w:pPr>
        <w:pStyle w:val="afffffffff2"/>
      </w:pPr>
      <w:r w:rsidRPr="00CC2FDA">
        <w:t>工程机械液压系统的热损耗不超过系统总功率的 20%，通过优化液压油黏度、减少节流损失等方式降低热产生量。</w:t>
      </w:r>
    </w:p>
    <w:p w14:paraId="125B2AB0" w14:textId="77777777" w:rsidR="00CC2FDA" w:rsidRPr="00CC2FDA" w:rsidRDefault="00CC2FDA" w:rsidP="00B419AD">
      <w:pPr>
        <w:pStyle w:val="afffffffff2"/>
      </w:pPr>
      <w:r w:rsidRPr="00CC2FDA">
        <w:t>工业自动化设备的辅助散热设备（冷却风机、冷却泵等）单位能耗不超过 0.08kW</w:t>
      </w:r>
      <w:r w:rsidRPr="00CC2FDA">
        <w:rPr>
          <w:rFonts w:ascii="微软雅黑" w:eastAsia="微软雅黑" w:hAnsi="微软雅黑" w:cs="微软雅黑" w:hint="eastAsia"/>
        </w:rPr>
        <w:t>・</w:t>
      </w:r>
      <w:r w:rsidRPr="00CC2FDA">
        <w:t>h/(kW</w:t>
      </w:r>
      <w:r w:rsidRPr="00CC2FDA">
        <w:rPr>
          <w:rFonts w:ascii="微软雅黑" w:eastAsia="微软雅黑" w:hAnsi="微软雅黑" w:cs="微软雅黑" w:hint="eastAsia"/>
        </w:rPr>
        <w:t>・</w:t>
      </w:r>
      <w:r w:rsidRPr="00CC2FDA">
        <w:t>h 主机输出功率)。</w:t>
      </w:r>
    </w:p>
    <w:p w14:paraId="4E8157BC" w14:textId="1AEF9B93" w:rsidR="00CC2FDA" w:rsidRPr="007B34DB" w:rsidRDefault="00CC2FDA" w:rsidP="00B419AD">
      <w:pPr>
        <w:pStyle w:val="afffffffff2"/>
      </w:pPr>
      <w:r w:rsidRPr="007B34DB">
        <w:t>设备应采用高效节能型</w:t>
      </w:r>
      <w:proofErr w:type="gramStart"/>
      <w:r w:rsidRPr="007B34DB">
        <w:t>热管理</w:t>
      </w:r>
      <w:proofErr w:type="gramEnd"/>
      <w:r w:rsidRPr="007B34DB">
        <w:t>部件，风机、水泵等驱动装置的能效等级不低于 GB 18487.1中 2 级要求。</w:t>
      </w:r>
    </w:p>
    <w:p w14:paraId="530FB12B" w14:textId="77777777" w:rsidR="00CC2FDA" w:rsidRPr="00CC2FDA" w:rsidRDefault="00CC2FDA" w:rsidP="00B419AD">
      <w:pPr>
        <w:pStyle w:val="afffffffff2"/>
      </w:pPr>
      <w:r w:rsidRPr="007B34DB">
        <w:t>长期运行的机械设备应设置热管理系统能耗监测功能，定期输出能耗分析报告，为优化调整</w:t>
      </w:r>
      <w:r w:rsidRPr="00CC2FDA">
        <w:t>提供依据。</w:t>
      </w:r>
    </w:p>
    <w:p w14:paraId="1C0CB1B7" w14:textId="77777777" w:rsidR="00CC2FDA" w:rsidRPr="00CC2FDA" w:rsidRDefault="00CC2FDA" w:rsidP="00CC2FDA">
      <w:pPr>
        <w:pStyle w:val="affe"/>
        <w:spacing w:before="120" w:after="120"/>
      </w:pPr>
      <w:r w:rsidRPr="00CC2FDA">
        <w:t>智能调控</w:t>
      </w:r>
    </w:p>
    <w:p w14:paraId="2E0A6CF5" w14:textId="77777777" w:rsidR="00CC2FDA" w:rsidRPr="00CC2FDA" w:rsidRDefault="00CC2FDA" w:rsidP="00B419AD">
      <w:pPr>
        <w:pStyle w:val="afffffffff2"/>
      </w:pPr>
      <w:r w:rsidRPr="00CC2FDA">
        <w:t xml:space="preserve">智能温控系统应配置温度、流量、压力传感器，传感器测量精度不低于 </w:t>
      </w:r>
      <w:r w:rsidRPr="00CC2FDA">
        <w:t>±</w:t>
      </w:r>
      <w:r w:rsidRPr="00CC2FDA">
        <w:t>1% FS，数据更新频率不低于 1Hz。</w:t>
      </w:r>
    </w:p>
    <w:p w14:paraId="6102C4AD" w14:textId="77777777" w:rsidR="00CC2FDA" w:rsidRPr="00CC2FDA" w:rsidRDefault="00CC2FDA" w:rsidP="00B419AD">
      <w:pPr>
        <w:pStyle w:val="afffffffff2"/>
      </w:pPr>
      <w:r w:rsidRPr="00CC2FDA">
        <w:t>数据传输采用工业以太网或 4G/5G 通信协议，传输延迟不超过 500ms，数据传输成功率不低于 99.9%。</w:t>
      </w:r>
    </w:p>
    <w:p w14:paraId="423FFA3D" w14:textId="77777777" w:rsidR="00CC2FDA" w:rsidRPr="00CC2FDA" w:rsidRDefault="00CC2FDA" w:rsidP="00B419AD">
      <w:pPr>
        <w:pStyle w:val="afffffffff2"/>
      </w:pPr>
      <w:r w:rsidRPr="00CC2FDA">
        <w:t>系统应基于设备负载、环境温度、部件温度等多维度数据，采用 PID 调节或机器学习算法实现</w:t>
      </w:r>
      <w:proofErr w:type="gramStart"/>
      <w:r w:rsidRPr="00CC2FDA">
        <w:t>热管理</w:t>
      </w:r>
      <w:proofErr w:type="gramEnd"/>
      <w:r w:rsidRPr="00CC2FDA">
        <w:t>策略自适应调整。</w:t>
      </w:r>
    </w:p>
    <w:p w14:paraId="2B6FC463" w14:textId="77777777" w:rsidR="00CC2FDA" w:rsidRPr="00CC2FDA" w:rsidRDefault="00CC2FDA" w:rsidP="00B419AD">
      <w:pPr>
        <w:pStyle w:val="afffffffff2"/>
      </w:pPr>
      <w:r w:rsidRPr="00CC2FDA">
        <w:t>具备远程监控功能，可实时查看热管理系统运行参数、历史数据趋势，支持远程故障诊断与参数设置。</w:t>
      </w:r>
    </w:p>
    <w:p w14:paraId="79CDD5B7" w14:textId="77777777" w:rsidR="00CC2FDA" w:rsidRPr="00CC2FDA" w:rsidRDefault="00CC2FDA" w:rsidP="00B419AD">
      <w:pPr>
        <w:pStyle w:val="afffffffff2"/>
      </w:pPr>
      <w:r w:rsidRPr="00CC2FDA">
        <w:t>智能调控系统的平均无故障工作时间（MTBF）不低于 8000h，故障修复时间（MTTR）不超过 2h。</w:t>
      </w:r>
    </w:p>
    <w:p w14:paraId="688CBFD2" w14:textId="77777777" w:rsidR="00CC2FDA" w:rsidRPr="00CC2FDA" w:rsidRDefault="00CC2FDA" w:rsidP="00CC2FDA">
      <w:pPr>
        <w:pStyle w:val="affd"/>
        <w:spacing w:before="120" w:after="120"/>
      </w:pPr>
      <w:bookmarkStart w:id="74" w:name="_Toc212905752"/>
      <w:r w:rsidRPr="00CC2FDA">
        <w:t>不同类型机械设备专项要求</w:t>
      </w:r>
      <w:bookmarkEnd w:id="74"/>
    </w:p>
    <w:p w14:paraId="7AA7BC51" w14:textId="77777777" w:rsidR="00CC2FDA" w:rsidRPr="00CC2FDA" w:rsidRDefault="00CC2FDA" w:rsidP="00CC2FDA">
      <w:pPr>
        <w:pStyle w:val="affe"/>
        <w:spacing w:before="120" w:after="120"/>
      </w:pPr>
      <w:r w:rsidRPr="00CC2FDA">
        <w:t>通用机械</w:t>
      </w:r>
    </w:p>
    <w:p w14:paraId="0FF07840" w14:textId="77777777" w:rsidR="00CC2FDA" w:rsidRPr="00CC2FDA" w:rsidRDefault="00CC2FDA" w:rsidP="00B419AD">
      <w:pPr>
        <w:pStyle w:val="afffffffff2"/>
      </w:pPr>
      <w:r w:rsidRPr="00CC2FDA">
        <w:lastRenderedPageBreak/>
        <w:t>泵类设备的热效率应不低于 75%，叶轮表面应采用优化设计的散热结构，流体流动阻力损失不超过 5%。</w:t>
      </w:r>
    </w:p>
    <w:p w14:paraId="1741D671" w14:textId="77777777" w:rsidR="00CC2FDA" w:rsidRPr="00CC2FDA" w:rsidRDefault="00CC2FDA" w:rsidP="00B419AD">
      <w:pPr>
        <w:pStyle w:val="afffffffff2"/>
      </w:pPr>
      <w:r w:rsidRPr="00CC2FDA">
        <w:t>风机类设备的电机应配置独立散热系统，避免风机气流与电机散热气流相互干扰，电机散热效率不低于 85%。</w:t>
      </w:r>
    </w:p>
    <w:p w14:paraId="53CC6073" w14:textId="77777777" w:rsidR="00CC2FDA" w:rsidRPr="00CC2FDA" w:rsidRDefault="00CC2FDA" w:rsidP="00B419AD">
      <w:pPr>
        <w:pStyle w:val="afffffffff2"/>
      </w:pPr>
      <w:r w:rsidRPr="00CC2FDA">
        <w:t>压缩机的排气温度控制在 120</w:t>
      </w:r>
      <w:r w:rsidRPr="00CC2FDA">
        <w:t>℃</w:t>
      </w:r>
      <w:r w:rsidRPr="00CC2FDA">
        <w:t>以内，级间冷却效率不低于 85%，润滑油冷却后的温度不超过 60</w:t>
      </w:r>
      <w:r w:rsidRPr="00CC2FDA">
        <w:t>℃</w:t>
      </w:r>
      <w:r w:rsidRPr="00CC2FDA">
        <w:t>。</w:t>
      </w:r>
    </w:p>
    <w:p w14:paraId="629D0CD8" w14:textId="77777777" w:rsidR="00CC2FDA" w:rsidRPr="00CC2FDA" w:rsidRDefault="00CC2FDA" w:rsidP="00B419AD">
      <w:pPr>
        <w:pStyle w:val="afffffffff2"/>
      </w:pPr>
      <w:r w:rsidRPr="00CC2FDA">
        <w:t>电机类设备的外壳散热</w:t>
      </w:r>
      <w:proofErr w:type="gramStart"/>
      <w:r w:rsidRPr="00CC2FDA">
        <w:t>筋</w:t>
      </w:r>
      <w:proofErr w:type="gramEnd"/>
      <w:r w:rsidRPr="00CC2FDA">
        <w:t>高度不低于 15mm，间距不小于 10mm，自然冷却电机的表面散热系数不低于 15W/(m</w:t>
      </w:r>
      <w:r w:rsidRPr="00CC2FDA">
        <w:t>²</w:t>
      </w:r>
      <w:r w:rsidRPr="00CC2FDA">
        <w:rPr>
          <w:rFonts w:ascii="微软雅黑" w:eastAsia="微软雅黑" w:hAnsi="微软雅黑" w:cs="微软雅黑" w:hint="eastAsia"/>
        </w:rPr>
        <w:t>・</w:t>
      </w:r>
      <w:r w:rsidRPr="00CC2FDA">
        <w:t>K)。</w:t>
      </w:r>
    </w:p>
    <w:p w14:paraId="3E0297FB" w14:textId="77777777" w:rsidR="00CC2FDA" w:rsidRPr="00CC2FDA" w:rsidRDefault="00CC2FDA" w:rsidP="00B419AD">
      <w:pPr>
        <w:pStyle w:val="afffffffff2"/>
      </w:pPr>
      <w:r w:rsidRPr="00CC2FDA">
        <w:t>通用机械的余热回收优先利用冷却介质余热和排气余热，单机功率</w:t>
      </w:r>
      <w:r w:rsidRPr="00CC2FDA">
        <w:t>≥</w:t>
      </w:r>
      <w:r w:rsidRPr="00CC2FDA">
        <w:t>55kW 的设备应配置余热回收接口。</w:t>
      </w:r>
    </w:p>
    <w:p w14:paraId="048D460A" w14:textId="77777777" w:rsidR="00CC2FDA" w:rsidRPr="00CC2FDA" w:rsidRDefault="00CC2FDA" w:rsidP="00CC2FDA">
      <w:pPr>
        <w:pStyle w:val="affe"/>
        <w:spacing w:before="120" w:after="120"/>
      </w:pPr>
      <w:r w:rsidRPr="00CC2FDA">
        <w:t>工程机械</w:t>
      </w:r>
    </w:p>
    <w:p w14:paraId="3AC4968B" w14:textId="77777777" w:rsidR="00CC2FDA" w:rsidRPr="00CC2FDA" w:rsidRDefault="00CC2FDA" w:rsidP="00B419AD">
      <w:pPr>
        <w:pStyle w:val="afffffffff2"/>
      </w:pPr>
      <w:r w:rsidRPr="00CC2FDA">
        <w:t>挖掘机、装载机等移动机械设备的发动机舱应采用风冷 + 液冷复合散热方式，散热系统总散热功率不低于发动机额定功率的 30%。</w:t>
      </w:r>
    </w:p>
    <w:p w14:paraId="22D03315" w14:textId="77777777" w:rsidR="00CC2FDA" w:rsidRPr="00CC2FDA" w:rsidRDefault="00CC2FDA" w:rsidP="00B419AD">
      <w:pPr>
        <w:pStyle w:val="afffffffff2"/>
      </w:pPr>
      <w:r w:rsidRPr="00CC2FDA">
        <w:t>高温工况（环境温度</w:t>
      </w:r>
      <w:r w:rsidRPr="00CC2FDA">
        <w:t>≥</w:t>
      </w:r>
      <w:r w:rsidRPr="00CC2FDA">
        <w:t>40</w:t>
      </w:r>
      <w:r w:rsidRPr="00CC2FDA">
        <w:t>℃</w:t>
      </w:r>
      <w:r w:rsidRPr="00CC2FDA">
        <w:t>）下，设备连续运行 4h 后，核心部件温度不超过额定温度上限的 95%。</w:t>
      </w:r>
    </w:p>
    <w:p w14:paraId="28446547" w14:textId="77777777" w:rsidR="00CC2FDA" w:rsidRPr="00CC2FDA" w:rsidRDefault="00CC2FDA" w:rsidP="00B419AD">
      <w:pPr>
        <w:pStyle w:val="afffffffff2"/>
      </w:pPr>
      <w:r w:rsidRPr="00CC2FDA">
        <w:t>液压油冷却器的散热面积应根据设备最大功率匹配，每 10kW 功率对应散热面积不小于 0.8m</w:t>
      </w:r>
      <w:r w:rsidRPr="00CC2FDA">
        <w:t>²</w:t>
      </w:r>
      <w:r w:rsidRPr="00CC2FDA">
        <w:t>，冷却器换热效率不低于 75%。</w:t>
      </w:r>
    </w:p>
    <w:p w14:paraId="62EE148E" w14:textId="77777777" w:rsidR="00CC2FDA" w:rsidRPr="00CC2FDA" w:rsidRDefault="00CC2FDA" w:rsidP="00B419AD">
      <w:pPr>
        <w:pStyle w:val="afffffffff2"/>
      </w:pPr>
      <w:r w:rsidRPr="00CC2FDA">
        <w:t>工程机械的隔热保温应重点覆盖发动机、排气管、液压油箱等部件，排气管隔热层表面温度不超过 60</w:t>
      </w:r>
      <w:r w:rsidRPr="00CC2FDA">
        <w:t>℃</w:t>
      </w:r>
      <w:r w:rsidRPr="00CC2FDA">
        <w:t>。</w:t>
      </w:r>
    </w:p>
    <w:p w14:paraId="62977B87" w14:textId="77777777" w:rsidR="00CC2FDA" w:rsidRPr="00CC2FDA" w:rsidRDefault="00CC2FDA" w:rsidP="00B419AD">
      <w:pPr>
        <w:pStyle w:val="afffffffff2"/>
      </w:pPr>
      <w:r w:rsidRPr="00CC2FDA">
        <w:t>采用电驱的工程机械，动力电池热管理系统应控制电池包工作温度在 15</w:t>
      </w:r>
      <w:r w:rsidRPr="00CC2FDA">
        <w:t>℃</w:t>
      </w:r>
      <w:r w:rsidRPr="00CC2FDA">
        <w:t>~35</w:t>
      </w:r>
      <w:r w:rsidRPr="00CC2FDA">
        <w:t>℃</w:t>
      </w:r>
      <w:r w:rsidRPr="00CC2FDA">
        <w:t xml:space="preserve">，温度均匀性不超过 </w:t>
      </w:r>
      <w:r w:rsidRPr="00CC2FDA">
        <w:t>±</w:t>
      </w:r>
      <w:r w:rsidRPr="00CC2FDA">
        <w:t>3</w:t>
      </w:r>
      <w:r w:rsidRPr="00CC2FDA">
        <w:t>℃</w:t>
      </w:r>
      <w:r w:rsidRPr="00CC2FDA">
        <w:t>。</w:t>
      </w:r>
    </w:p>
    <w:p w14:paraId="686AD21E" w14:textId="77777777" w:rsidR="00CC2FDA" w:rsidRPr="00CC2FDA" w:rsidRDefault="00CC2FDA" w:rsidP="00CC2FDA">
      <w:pPr>
        <w:pStyle w:val="affe"/>
        <w:spacing w:before="120" w:after="120"/>
      </w:pPr>
      <w:r w:rsidRPr="00CC2FDA">
        <w:t>工业自动化设备</w:t>
      </w:r>
    </w:p>
    <w:p w14:paraId="650BAE33" w14:textId="77777777" w:rsidR="00CC2FDA" w:rsidRPr="00CC2FDA" w:rsidRDefault="00CC2FDA" w:rsidP="00B419AD">
      <w:pPr>
        <w:pStyle w:val="afffffffff2"/>
      </w:pPr>
      <w:r w:rsidRPr="00CC2FDA">
        <w:t xml:space="preserve">工业机器人关节电机的温控精度应控制在 </w:t>
      </w:r>
      <w:r w:rsidRPr="00CC2FDA">
        <w:t>±</w:t>
      </w:r>
      <w:r w:rsidRPr="00CC2FDA">
        <w:t>1</w:t>
      </w:r>
      <w:r w:rsidRPr="00CC2FDA">
        <w:t>℃</w:t>
      </w:r>
      <w:r w:rsidRPr="00CC2FDA">
        <w:t>范围内，关节处隔热结构应避免热量传递至精密传动部件。</w:t>
      </w:r>
    </w:p>
    <w:p w14:paraId="0C26CA8C" w14:textId="77777777" w:rsidR="00CC2FDA" w:rsidRPr="00CC2FDA" w:rsidRDefault="00CC2FDA" w:rsidP="00B419AD">
      <w:pPr>
        <w:pStyle w:val="afffffffff2"/>
      </w:pPr>
      <w:r w:rsidRPr="00CC2FDA">
        <w:t>数控机床主轴箱采用循环液冷方式，冷却介质选用专用切削液或防冻液，冰点不高于 - 20</w:t>
      </w:r>
      <w:r w:rsidRPr="00CC2FDA">
        <w:t>℃</w:t>
      </w:r>
      <w:r w:rsidRPr="00CC2FDA">
        <w:t>，沸点不低于 105</w:t>
      </w:r>
      <w:r w:rsidRPr="00CC2FDA">
        <w:t>℃</w:t>
      </w:r>
      <w:r w:rsidRPr="00CC2FDA">
        <w:t>。</w:t>
      </w:r>
    </w:p>
    <w:p w14:paraId="4735258A" w14:textId="77777777" w:rsidR="00CC2FDA" w:rsidRPr="00CC2FDA" w:rsidRDefault="00CC2FDA" w:rsidP="00B419AD">
      <w:pPr>
        <w:pStyle w:val="afffffffff2"/>
      </w:pPr>
      <w:r w:rsidRPr="00CC2FDA">
        <w:t>设备热变形量应控制在 0.02mm/m 以内，通过优化结构布局、采用热对称设计等方式减少热变形对精度的影响。</w:t>
      </w:r>
    </w:p>
    <w:p w14:paraId="5CEE0050" w14:textId="77777777" w:rsidR="00CC2FDA" w:rsidRPr="00CC2FDA" w:rsidRDefault="00CC2FDA" w:rsidP="00B419AD">
      <w:pPr>
        <w:pStyle w:val="afffffffff2"/>
      </w:pPr>
      <w:r w:rsidRPr="00CC2FDA">
        <w:t>工业自动化设备的热管理系统应与设备控制系统联动，加工过程中根据切削参数动态调整散热功率。</w:t>
      </w:r>
    </w:p>
    <w:p w14:paraId="318EED75" w14:textId="77777777" w:rsidR="00CC2FDA" w:rsidRPr="00CC2FDA" w:rsidRDefault="00CC2FDA" w:rsidP="00B419AD">
      <w:pPr>
        <w:pStyle w:val="afffffffff2"/>
      </w:pPr>
      <w:r w:rsidRPr="00CC2FDA">
        <w:t>单机功率</w:t>
      </w:r>
      <w:r w:rsidRPr="00CC2FDA">
        <w:t>≥</w:t>
      </w:r>
      <w:r w:rsidRPr="00CC2FDA">
        <w:t>30kW 的工业自动化设备应配置能耗监测模块，记录热管理系统能耗占比，数据保存时间不低于 1 年。</w:t>
      </w:r>
    </w:p>
    <w:p w14:paraId="533866A9" w14:textId="77777777" w:rsidR="00CC2FDA" w:rsidRPr="00CC2FDA" w:rsidRDefault="00CC2FDA" w:rsidP="00CC2FDA">
      <w:pPr>
        <w:pStyle w:val="affc"/>
        <w:spacing w:before="240" w:after="240"/>
      </w:pPr>
      <w:bookmarkStart w:id="75" w:name="_Toc212905753"/>
      <w:r w:rsidRPr="00CC2FDA">
        <w:t>试验方法</w:t>
      </w:r>
      <w:bookmarkEnd w:id="75"/>
    </w:p>
    <w:p w14:paraId="35C75456" w14:textId="77777777" w:rsidR="00CC2FDA" w:rsidRPr="00CC2FDA" w:rsidRDefault="00CC2FDA" w:rsidP="00CC2FDA">
      <w:pPr>
        <w:pStyle w:val="affd"/>
        <w:spacing w:before="120" w:after="120"/>
      </w:pPr>
      <w:bookmarkStart w:id="76" w:name="_Toc212905754"/>
      <w:r w:rsidRPr="00CC2FDA">
        <w:t>热效率测试</w:t>
      </w:r>
      <w:bookmarkEnd w:id="76"/>
    </w:p>
    <w:p w14:paraId="3AFB3325" w14:textId="77777777" w:rsidR="00CC2FDA" w:rsidRPr="00CC2FDA" w:rsidRDefault="00CC2FDA" w:rsidP="00B419AD">
      <w:pPr>
        <w:pStyle w:val="afffffffff3"/>
      </w:pPr>
      <w:r w:rsidRPr="00CC2FDA">
        <w:t>测试原理依据能量平衡法，通过测量设备输入总热能、有效输出机械能及</w:t>
      </w:r>
      <w:proofErr w:type="gramStart"/>
      <w:r w:rsidRPr="00CC2FDA">
        <w:t>各项热</w:t>
      </w:r>
      <w:proofErr w:type="gramEnd"/>
      <w:r w:rsidRPr="00CC2FDA">
        <w:t>损耗量计算热效率。</w:t>
      </w:r>
    </w:p>
    <w:p w14:paraId="51E5EC5B" w14:textId="77777777" w:rsidR="00CC2FDA" w:rsidRPr="00CC2FDA" w:rsidRDefault="00CC2FDA" w:rsidP="00B419AD">
      <w:pPr>
        <w:pStyle w:val="afffffffff3"/>
      </w:pPr>
      <w:r w:rsidRPr="00CC2FDA">
        <w:t xml:space="preserve">测试设备包括热量计（测量精度 </w:t>
      </w:r>
      <w:r w:rsidRPr="00CC2FDA">
        <w:t>±</w:t>
      </w:r>
      <w:r w:rsidRPr="00CC2FDA">
        <w:t xml:space="preserve">0.5%）、功率分析仪（测量精度 </w:t>
      </w:r>
      <w:r w:rsidRPr="00CC2FDA">
        <w:t>±</w:t>
      </w:r>
      <w:r w:rsidRPr="00CC2FDA">
        <w:t xml:space="preserve">0.2%）、温度巡检仪（测量精度 </w:t>
      </w:r>
      <w:r w:rsidRPr="00CC2FDA">
        <w:t>±</w:t>
      </w:r>
      <w:r w:rsidRPr="00CC2FDA">
        <w:t>0.1</w:t>
      </w:r>
      <w:r w:rsidRPr="00CC2FDA">
        <w:t>℃</w:t>
      </w:r>
      <w:r w:rsidRPr="00CC2FDA">
        <w:t xml:space="preserve">）、流量计（测量精度 </w:t>
      </w:r>
      <w:r w:rsidRPr="00CC2FDA">
        <w:t>±</w:t>
      </w:r>
      <w:r w:rsidRPr="00CC2FDA">
        <w:t>0.8%）。</w:t>
      </w:r>
    </w:p>
    <w:p w14:paraId="7CA937B2" w14:textId="77777777" w:rsidR="00CC2FDA" w:rsidRPr="00CC2FDA" w:rsidRDefault="00CC2FDA" w:rsidP="00B419AD">
      <w:pPr>
        <w:pStyle w:val="afffffffff3"/>
      </w:pPr>
      <w:r w:rsidRPr="00CC2FDA">
        <w:t>测试工况设定为设备额定负载工况，设备启动后先空载运行 30min 预热，再切换至额定负载连续运行不少于 2h。</w:t>
      </w:r>
    </w:p>
    <w:p w14:paraId="02CAA34D" w14:textId="77777777" w:rsidR="00CC2FDA" w:rsidRPr="007B34DB" w:rsidRDefault="00CC2FDA" w:rsidP="00B419AD">
      <w:pPr>
        <w:pStyle w:val="afffffffff3"/>
      </w:pPr>
      <w:r w:rsidRPr="00CC2FDA">
        <w:t>数据采集间隔不超过 10s，采集参数包括输入电能 / 燃料消耗量、输出转矩、转速、各关键部件温度、环境温度</w:t>
      </w:r>
      <w:r w:rsidRPr="007B34DB">
        <w:t>、散热介质流量及温度等。</w:t>
      </w:r>
    </w:p>
    <w:p w14:paraId="32E7695C" w14:textId="75301DF5" w:rsidR="00CC2FDA" w:rsidRPr="007B34DB" w:rsidRDefault="00CC2FDA" w:rsidP="00B419AD">
      <w:pPr>
        <w:pStyle w:val="afffffffff3"/>
      </w:pPr>
      <w:r w:rsidRPr="007B34DB">
        <w:t>热效率计算按 GB/T 2589中规定的综合能耗计算方法执行，有效利用热能按设备输出机械能折算，计算结果保留两位小数。</w:t>
      </w:r>
    </w:p>
    <w:p w14:paraId="72C1C497" w14:textId="77777777" w:rsidR="00CC2FDA" w:rsidRPr="00CC2FDA" w:rsidRDefault="00CC2FDA" w:rsidP="00B419AD">
      <w:pPr>
        <w:pStyle w:val="afffffffff3"/>
      </w:pPr>
      <w:r w:rsidRPr="00CC2FDA">
        <w:t>测试过程中记录设备运行状态，若出现异常振动、噪声或温度超标等情况，应立即停止测试并</w:t>
      </w:r>
      <w:r w:rsidRPr="00CC2FDA">
        <w:lastRenderedPageBreak/>
        <w:t>排查原因。</w:t>
      </w:r>
    </w:p>
    <w:p w14:paraId="0E9FC15B" w14:textId="77777777" w:rsidR="00CC2FDA" w:rsidRPr="00CC2FDA" w:rsidRDefault="00CC2FDA" w:rsidP="00CC2FDA">
      <w:pPr>
        <w:pStyle w:val="affd"/>
        <w:spacing w:before="120" w:after="120"/>
      </w:pPr>
      <w:bookmarkStart w:id="77" w:name="_Toc212905755"/>
      <w:r w:rsidRPr="00CC2FDA">
        <w:t>散热性能测试</w:t>
      </w:r>
      <w:bookmarkEnd w:id="77"/>
    </w:p>
    <w:p w14:paraId="21C97423" w14:textId="77777777" w:rsidR="00CC2FDA" w:rsidRPr="00CC2FDA" w:rsidRDefault="00CC2FDA" w:rsidP="00B419AD">
      <w:pPr>
        <w:pStyle w:val="afffffffff3"/>
      </w:pPr>
      <w:r w:rsidRPr="00CC2FDA">
        <w:t>测试环境条件控制为温度 25</w:t>
      </w:r>
      <w:r w:rsidRPr="00CC2FDA">
        <w:t>℃±</w:t>
      </w:r>
      <w:r w:rsidRPr="00CC2FDA">
        <w:t>2</w:t>
      </w:r>
      <w:r w:rsidRPr="00CC2FDA">
        <w:t>℃</w:t>
      </w:r>
      <w:r w:rsidRPr="00CC2FDA">
        <w:t>，相对湿度 50%</w:t>
      </w:r>
      <w:r w:rsidRPr="00CC2FDA">
        <w:t>±</w:t>
      </w:r>
      <w:r w:rsidRPr="00CC2FDA">
        <w:t>5% RH，大气压力 86kPa~106kPa，无强制对流气流。</w:t>
      </w:r>
    </w:p>
    <w:p w14:paraId="48791F68" w14:textId="77777777" w:rsidR="00CC2FDA" w:rsidRPr="00CC2FDA" w:rsidRDefault="00CC2FDA" w:rsidP="00B419AD">
      <w:pPr>
        <w:pStyle w:val="afffffffff3"/>
      </w:pPr>
      <w:r w:rsidRPr="00CC2FDA">
        <w:t xml:space="preserve">采用热电偶法测量散热元件关键部位温度，测点数量不少于 5 </w:t>
      </w:r>
      <w:proofErr w:type="gramStart"/>
      <w:r w:rsidRPr="00CC2FDA">
        <w:t>个</w:t>
      </w:r>
      <w:proofErr w:type="gramEnd"/>
      <w:r w:rsidRPr="00CC2FDA">
        <w:t>，均匀分布在发热核心区域及散热表面。</w:t>
      </w:r>
    </w:p>
    <w:p w14:paraId="69B6B790" w14:textId="77777777" w:rsidR="00CC2FDA" w:rsidRPr="00CC2FDA" w:rsidRDefault="00CC2FDA" w:rsidP="00B419AD">
      <w:pPr>
        <w:pStyle w:val="afffffffff3"/>
      </w:pPr>
      <w:r w:rsidRPr="00CC2FDA">
        <w:t>强制风冷散热系统测试：测量散热风机进出口风速、风压，计算风机风量；通过温度差值和风量计算散热功率；散热效率按散热功率与风机能耗的比值计算，结果应不低于 35。</w:t>
      </w:r>
    </w:p>
    <w:p w14:paraId="21AD06E6" w14:textId="77777777" w:rsidR="00CC2FDA" w:rsidRPr="00CC2FDA" w:rsidRDefault="00CC2FDA" w:rsidP="00B419AD">
      <w:pPr>
        <w:pStyle w:val="afffffffff3"/>
      </w:pPr>
      <w:r w:rsidRPr="00CC2FDA">
        <w:t>液冷散热系统测试：测量冷却介质进出口温度、流量，计算带走的热量；测量冷却泵的输入功率；散热效率按冷却介质带走的热量与泵组能耗的比值计算，结果应不低于 80。</w:t>
      </w:r>
    </w:p>
    <w:p w14:paraId="05EE7B80" w14:textId="77777777" w:rsidR="00CC2FDA" w:rsidRPr="00CC2FDA" w:rsidRDefault="00CC2FDA" w:rsidP="00B419AD">
      <w:pPr>
        <w:pStyle w:val="afffffffff3"/>
      </w:pPr>
      <w:r w:rsidRPr="00CC2FDA">
        <w:t>相变冷却系统测试：记录相变材料完全融化时间、凝固时间，测量相变过程中的温度变化曲线；计算单位质量相变材料的吸热量，验证相变潜热是否符合要求。</w:t>
      </w:r>
    </w:p>
    <w:p w14:paraId="29049E17" w14:textId="77777777" w:rsidR="00CC2FDA" w:rsidRPr="00CC2FDA" w:rsidRDefault="00CC2FDA" w:rsidP="00B419AD">
      <w:pPr>
        <w:pStyle w:val="afffffffff3"/>
      </w:pPr>
      <w:r w:rsidRPr="00CC2FDA">
        <w:t>测试过程中设备运行状态稳定，振动速度有效值不超过 2.8mm/s，噪声不超过 85dB (A)。</w:t>
      </w:r>
    </w:p>
    <w:p w14:paraId="3131A1DD" w14:textId="77777777" w:rsidR="00CC2FDA" w:rsidRPr="00CC2FDA" w:rsidRDefault="00CC2FDA" w:rsidP="00CC2FDA">
      <w:pPr>
        <w:pStyle w:val="affd"/>
        <w:spacing w:before="120" w:after="120"/>
      </w:pPr>
      <w:bookmarkStart w:id="78" w:name="_Toc212905756"/>
      <w:r w:rsidRPr="00CC2FDA">
        <w:t>余热回收效率测试</w:t>
      </w:r>
      <w:bookmarkEnd w:id="78"/>
    </w:p>
    <w:p w14:paraId="581B5607" w14:textId="77777777" w:rsidR="00CC2FDA" w:rsidRPr="00CC2FDA" w:rsidRDefault="00CC2FDA" w:rsidP="00B419AD">
      <w:pPr>
        <w:pStyle w:val="afffffffff3"/>
      </w:pPr>
      <w:r w:rsidRPr="00CC2FDA">
        <w:t xml:space="preserve">采用热量计量法测量回收余热量与可回收余热量，测试设备包括余热流量计（测量精度 </w:t>
      </w:r>
      <w:r w:rsidRPr="00CC2FDA">
        <w:t>±</w:t>
      </w:r>
      <w:r w:rsidRPr="00CC2FDA">
        <w:t xml:space="preserve">1%）、回收热量测量装置（测量精度 </w:t>
      </w:r>
      <w:r w:rsidRPr="00CC2FDA">
        <w:t>±</w:t>
      </w:r>
      <w:r w:rsidRPr="00CC2FDA">
        <w:t xml:space="preserve">0.8%）、烟气分析仪（测量精度 </w:t>
      </w:r>
      <w:r w:rsidRPr="00CC2FDA">
        <w:t>±</w:t>
      </w:r>
      <w:r w:rsidRPr="00CC2FDA">
        <w:t>2%）。</w:t>
      </w:r>
    </w:p>
    <w:p w14:paraId="2BC033F8" w14:textId="77777777" w:rsidR="00CC2FDA" w:rsidRPr="00CC2FDA" w:rsidRDefault="00CC2FDA" w:rsidP="00B419AD">
      <w:pPr>
        <w:pStyle w:val="afffffffff3"/>
      </w:pPr>
      <w:r w:rsidRPr="00CC2FDA">
        <w:t>测试工况覆盖设备 50%、75%、100% 额定负载，每个工况稳定运行 1h 后开始数据采集，采集时间不少于 30min。</w:t>
      </w:r>
    </w:p>
    <w:p w14:paraId="07967A61" w14:textId="77777777" w:rsidR="00CC2FDA" w:rsidRPr="00CC2FDA" w:rsidRDefault="00CC2FDA" w:rsidP="00B419AD">
      <w:pPr>
        <w:pStyle w:val="afffffffff3"/>
      </w:pPr>
      <w:r w:rsidRPr="00CC2FDA">
        <w:t>回收余热量计算：液体余热按介质比热容、温度变化量及流量计算；烟气余热按烟气成分、温度变化量及体积流量计算。</w:t>
      </w:r>
    </w:p>
    <w:p w14:paraId="32E18114" w14:textId="77777777" w:rsidR="00CC2FDA" w:rsidRPr="00CC2FDA" w:rsidRDefault="00CC2FDA" w:rsidP="00B419AD">
      <w:pPr>
        <w:pStyle w:val="afffffffff3"/>
      </w:pPr>
      <w:r w:rsidRPr="00CC2FDA">
        <w:t>可回收余热量计算：按设备热损耗总量扣除辐射散热、自然对流散热等不可回收部分计算，不可回收热量占比按实测值确定。</w:t>
      </w:r>
    </w:p>
    <w:p w14:paraId="1021ABB1" w14:textId="77777777" w:rsidR="00CC2FDA" w:rsidRPr="00CC2FDA" w:rsidRDefault="00CC2FDA" w:rsidP="00B419AD">
      <w:pPr>
        <w:pStyle w:val="afffffffff3"/>
      </w:pPr>
      <w:r w:rsidRPr="00CC2FDA">
        <w:t>余热回收效率按回收余热量与可回收余热量的比值计算，每个工况测试 3 次，取平均值作为测试结果，结果保留两位小数。</w:t>
      </w:r>
    </w:p>
    <w:p w14:paraId="76C46D74" w14:textId="77777777" w:rsidR="00CC2FDA" w:rsidRPr="00CC2FDA" w:rsidRDefault="00CC2FDA" w:rsidP="00B419AD">
      <w:pPr>
        <w:pStyle w:val="afffffffff3"/>
      </w:pPr>
      <w:r w:rsidRPr="00CC2FDA">
        <w:t xml:space="preserve">测试误差允许范围不超过 </w:t>
      </w:r>
      <w:r w:rsidRPr="00CC2FDA">
        <w:t>±</w:t>
      </w:r>
      <w:r w:rsidRPr="00CC2FDA">
        <w:t>3%，若单次测试误差超过允许范围，应重新测试该工况。</w:t>
      </w:r>
    </w:p>
    <w:p w14:paraId="68A7F845" w14:textId="77777777" w:rsidR="00CC2FDA" w:rsidRPr="00CC2FDA" w:rsidRDefault="00CC2FDA" w:rsidP="00CC2FDA">
      <w:pPr>
        <w:pStyle w:val="affd"/>
        <w:spacing w:before="120" w:after="120"/>
      </w:pPr>
      <w:bookmarkStart w:id="79" w:name="_Toc212905757"/>
      <w:r w:rsidRPr="00CC2FDA">
        <w:t>隔热保温性能测试</w:t>
      </w:r>
      <w:bookmarkEnd w:id="79"/>
    </w:p>
    <w:p w14:paraId="0EEC5619" w14:textId="77777777" w:rsidR="00CC2FDA" w:rsidRPr="007B34DB" w:rsidRDefault="00CC2FDA" w:rsidP="00B419AD">
      <w:pPr>
        <w:pStyle w:val="afffffffff3"/>
      </w:pPr>
      <w:r w:rsidRPr="00CC2FDA">
        <w:t xml:space="preserve">采用稳态热流法测试隔热材料及结构的热传导系数，测试设备为热流计（测量精度 </w:t>
      </w:r>
      <w:r w:rsidRPr="00CC2FDA">
        <w:t>±</w:t>
      </w:r>
      <w:r w:rsidRPr="00CC2FDA">
        <w:t>2%）、多点温度测试仪（测量精</w:t>
      </w:r>
      <w:r w:rsidRPr="007B34DB">
        <w:t xml:space="preserve">度 </w:t>
      </w:r>
      <w:r w:rsidRPr="007B34DB">
        <w:t>±</w:t>
      </w:r>
      <w:r w:rsidRPr="007B34DB">
        <w:t>0.1</w:t>
      </w:r>
      <w:r w:rsidRPr="007B34DB">
        <w:t>℃</w:t>
      </w:r>
      <w:r w:rsidRPr="007B34DB">
        <w:t>）。</w:t>
      </w:r>
    </w:p>
    <w:p w14:paraId="1BAFA732" w14:textId="056D4663" w:rsidR="00CC2FDA" w:rsidRPr="007B34DB" w:rsidRDefault="00CC2FDA" w:rsidP="00B419AD">
      <w:pPr>
        <w:pStyle w:val="afffffffff3"/>
      </w:pPr>
      <w:r w:rsidRPr="007B34DB">
        <w:t>测试样品尺寸按 GB/T 10294定制备，隔热结构测试采用实际设备部件或等比例模型。</w:t>
      </w:r>
    </w:p>
    <w:p w14:paraId="3CADDFCA" w14:textId="77777777" w:rsidR="00CC2FDA" w:rsidRPr="007B34DB" w:rsidRDefault="00CC2FDA" w:rsidP="00B419AD">
      <w:pPr>
        <w:pStyle w:val="afffffffff3"/>
      </w:pPr>
      <w:r w:rsidRPr="007B34DB">
        <w:t xml:space="preserve">在隔热结构内外表面布置温度测点，测点数量不少于 5 </w:t>
      </w:r>
      <w:proofErr w:type="gramStart"/>
      <w:r w:rsidRPr="007B34DB">
        <w:t>个</w:t>
      </w:r>
      <w:proofErr w:type="gramEnd"/>
      <w:r w:rsidRPr="007B34DB">
        <w:t>，均匀分布在关键区域，测点与表面接触良好，避免空气间隙影响测量结果。</w:t>
      </w:r>
    </w:p>
    <w:p w14:paraId="756F0BD1" w14:textId="77777777" w:rsidR="00CC2FDA" w:rsidRPr="007B34DB" w:rsidRDefault="00CC2FDA" w:rsidP="00B419AD">
      <w:pPr>
        <w:pStyle w:val="afffffffff3"/>
      </w:pPr>
      <w:r w:rsidRPr="007B34DB">
        <w:t>测试环境温度控制在 25</w:t>
      </w:r>
      <w:r w:rsidRPr="007B34DB">
        <w:t>℃±</w:t>
      </w:r>
      <w:r w:rsidRPr="007B34DB">
        <w:t>2</w:t>
      </w:r>
      <w:r w:rsidRPr="007B34DB">
        <w:t>℃</w:t>
      </w:r>
      <w:r w:rsidRPr="007B34DB">
        <w:t xml:space="preserve">，待测试系统达到热稳定状态（连续 30min 内温度变化不超过 </w:t>
      </w:r>
      <w:r w:rsidRPr="007B34DB">
        <w:t>±</w:t>
      </w:r>
      <w:r w:rsidRPr="007B34DB">
        <w:t>0.5</w:t>
      </w:r>
      <w:r w:rsidRPr="007B34DB">
        <w:t>℃</w:t>
      </w:r>
      <w:r w:rsidRPr="007B34DB">
        <w:t>）后开始数据采集。</w:t>
      </w:r>
    </w:p>
    <w:p w14:paraId="40253D0C" w14:textId="4C31EB14" w:rsidR="00CC2FDA" w:rsidRPr="007B34DB" w:rsidRDefault="00CC2FDA" w:rsidP="00B419AD">
      <w:pPr>
        <w:pStyle w:val="afffffffff3"/>
      </w:pPr>
      <w:r w:rsidRPr="007B34DB">
        <w:t>热传导系数按 GB/T 4272中规定的方法计算，隔热结构表面温度差值按内外表面测点平均温度计算。</w:t>
      </w:r>
    </w:p>
    <w:p w14:paraId="6FA3D364" w14:textId="77777777" w:rsidR="00CC2FDA" w:rsidRPr="00CC2FDA" w:rsidRDefault="00CC2FDA" w:rsidP="00B419AD">
      <w:pPr>
        <w:pStyle w:val="afffffffff3"/>
      </w:pPr>
      <w:r w:rsidRPr="00CC2FDA">
        <w:t>测试过程中记录环境湿度、大气压力等参数，作为结果修正依据。</w:t>
      </w:r>
    </w:p>
    <w:p w14:paraId="7AF1A1F4" w14:textId="77777777" w:rsidR="00CC2FDA" w:rsidRPr="00CC2FDA" w:rsidRDefault="00CC2FDA" w:rsidP="00CC2FDA">
      <w:pPr>
        <w:pStyle w:val="affc"/>
        <w:spacing w:before="240" w:after="240"/>
      </w:pPr>
      <w:bookmarkStart w:id="80" w:name="_Toc212905758"/>
      <w:r w:rsidRPr="00CC2FDA">
        <w:t>检验规则</w:t>
      </w:r>
      <w:bookmarkEnd w:id="80"/>
    </w:p>
    <w:p w14:paraId="22DF0CF2" w14:textId="77777777" w:rsidR="00CC2FDA" w:rsidRPr="00CC2FDA" w:rsidRDefault="00CC2FDA" w:rsidP="00CC2FDA">
      <w:pPr>
        <w:pStyle w:val="affd"/>
        <w:spacing w:before="120" w:after="120"/>
      </w:pPr>
      <w:bookmarkStart w:id="81" w:name="_Toc212905759"/>
      <w:r w:rsidRPr="00CC2FDA">
        <w:t>检验分类</w:t>
      </w:r>
      <w:bookmarkEnd w:id="81"/>
    </w:p>
    <w:p w14:paraId="62006AC4" w14:textId="77777777" w:rsidR="00CC2FDA" w:rsidRPr="00CC2FDA" w:rsidRDefault="00CC2FDA" w:rsidP="00B419AD">
      <w:pPr>
        <w:pStyle w:val="afffffffff3"/>
      </w:pPr>
      <w:r w:rsidRPr="00CC2FDA">
        <w:t>型式检验：产品定型时、结构或材料变更影响热性能时、生产工艺调整时、批量生产每 2 年一次时，应进行型式检验。</w:t>
      </w:r>
    </w:p>
    <w:p w14:paraId="450CCCA6" w14:textId="77777777" w:rsidR="00CC2FDA" w:rsidRPr="00CC2FDA" w:rsidRDefault="00CC2FDA" w:rsidP="00B419AD">
      <w:pPr>
        <w:pStyle w:val="afffffffff3"/>
      </w:pPr>
      <w:r w:rsidRPr="00CC2FDA">
        <w:t>出厂检验：每台 / 每批次产品出厂前应进行出厂检验，检验合格并附产品合格证明后方可出厂。</w:t>
      </w:r>
    </w:p>
    <w:p w14:paraId="1713E847" w14:textId="77777777" w:rsidR="00CC2FDA" w:rsidRPr="00CC2FDA" w:rsidRDefault="00CC2FDA" w:rsidP="00CC2FDA">
      <w:pPr>
        <w:pStyle w:val="affd"/>
        <w:spacing w:before="120" w:after="120"/>
      </w:pPr>
      <w:bookmarkStart w:id="82" w:name="_Toc212905760"/>
      <w:r w:rsidRPr="00CC2FDA">
        <w:t>检验项目</w:t>
      </w:r>
      <w:bookmarkEnd w:id="82"/>
    </w:p>
    <w:p w14:paraId="71C2BBD0" w14:textId="77777777" w:rsidR="00CC2FDA" w:rsidRPr="00CC2FDA" w:rsidRDefault="00CC2FDA" w:rsidP="00B419AD">
      <w:pPr>
        <w:pStyle w:val="afffffffff3"/>
      </w:pPr>
      <w:r w:rsidRPr="00CC2FDA">
        <w:lastRenderedPageBreak/>
        <w:t>必检项目：热效率、散热性能、温度控制精度、隔热保温性能、异常温度预警功能、过热保护功能。</w:t>
      </w:r>
    </w:p>
    <w:p w14:paraId="56AC1A77" w14:textId="77777777" w:rsidR="00CC2FDA" w:rsidRPr="00CC2FDA" w:rsidRDefault="00CC2FDA" w:rsidP="00B419AD">
      <w:pPr>
        <w:pStyle w:val="afffffffff3"/>
      </w:pPr>
      <w:r w:rsidRPr="00CC2FDA">
        <w:t>抽检项目：余热回收效率（按批次的 30% 抽检，不足 10 台时全检）、长期稳定性（连续运行 1000h 性能衰减情况）、极端工况适应性（高温 45</w:t>
      </w:r>
      <w:r w:rsidRPr="00CC2FDA">
        <w:t>℃</w:t>
      </w:r>
      <w:r w:rsidRPr="00CC2FDA">
        <w:t>、低温 - 10</w:t>
      </w:r>
      <w:r w:rsidRPr="00CC2FDA">
        <w:t>℃</w:t>
      </w:r>
      <w:r w:rsidRPr="00CC2FDA">
        <w:t>工况运行）。</w:t>
      </w:r>
    </w:p>
    <w:p w14:paraId="23802378" w14:textId="77777777" w:rsidR="00CC2FDA" w:rsidRPr="00CC2FDA" w:rsidRDefault="00CC2FDA" w:rsidP="00CC2FDA">
      <w:pPr>
        <w:pStyle w:val="affd"/>
        <w:spacing w:before="120" w:after="120"/>
      </w:pPr>
      <w:bookmarkStart w:id="83" w:name="_Toc212905761"/>
      <w:r w:rsidRPr="00CC2FDA">
        <w:t>判定规则</w:t>
      </w:r>
      <w:bookmarkEnd w:id="83"/>
    </w:p>
    <w:p w14:paraId="05DD7D14" w14:textId="77777777" w:rsidR="00CC2FDA" w:rsidRPr="00CC2FDA" w:rsidRDefault="00CC2FDA" w:rsidP="00B419AD">
      <w:pPr>
        <w:pStyle w:val="afffffffff3"/>
      </w:pPr>
      <w:r w:rsidRPr="00CC2FDA">
        <w:t>必检项目全部合格且抽检项目不合格率不超过 5% 时，判定该批产品合格。</w:t>
      </w:r>
    </w:p>
    <w:p w14:paraId="1D140A83" w14:textId="77777777" w:rsidR="00CC2FDA" w:rsidRPr="00CC2FDA" w:rsidRDefault="00CC2FDA" w:rsidP="00B419AD">
      <w:pPr>
        <w:pStyle w:val="afffffffff3"/>
      </w:pPr>
      <w:r w:rsidRPr="00CC2FDA">
        <w:t>必检项目有一项不合格，判定该产品不合格，允许对不合格项进行返工处理后复检，复检合格方可判定为合格。</w:t>
      </w:r>
    </w:p>
    <w:p w14:paraId="24E3F771" w14:textId="77777777" w:rsidR="00CC2FDA" w:rsidRPr="00CC2FDA" w:rsidRDefault="00CC2FDA" w:rsidP="00B419AD">
      <w:pPr>
        <w:pStyle w:val="afffffffff3"/>
      </w:pPr>
      <w:r w:rsidRPr="00CC2FDA">
        <w:t>抽检项目不合格率超过 5% 时，应加倍抽检该项目，加倍抽检后不合格率仍超过 5%，判定该批产品不合格。</w:t>
      </w:r>
    </w:p>
    <w:p w14:paraId="58987833" w14:textId="77777777" w:rsidR="00CC2FDA" w:rsidRPr="00CC2FDA" w:rsidRDefault="00CC2FDA" w:rsidP="00B419AD">
      <w:pPr>
        <w:pStyle w:val="afffffffff3"/>
      </w:pPr>
      <w:r w:rsidRPr="00CC2FDA">
        <w:t>型式检验项目全部合格，判定型式检验合格；若有不合格项，应分析原因并采取整改措施，整改后重新进行型式检验，直至合格。</w:t>
      </w:r>
    </w:p>
    <w:p w14:paraId="6C4827AC" w14:textId="77777777" w:rsidR="00CC2FDA" w:rsidRPr="00CC2FDA" w:rsidRDefault="00CC2FDA" w:rsidP="00B419AD">
      <w:pPr>
        <w:pStyle w:val="afffffffff3"/>
      </w:pPr>
      <w:r w:rsidRPr="00CC2FDA">
        <w:t>复检项目仅针对原不合格项，复检结果为最终判定依据，复检合格后产品方可出厂或投入使用。</w:t>
      </w:r>
    </w:p>
    <w:p w14:paraId="2726E7F3" w14:textId="77777777" w:rsidR="00CC2FDA" w:rsidRPr="00CC2FDA" w:rsidRDefault="00CC2FDA" w:rsidP="00B419AD">
      <w:pPr>
        <w:pStyle w:val="afffffffff3"/>
      </w:pPr>
      <w:r w:rsidRPr="00CC2FDA">
        <w:t>检验过程中应做好检验记录，记录内容包括检验日期、产品编号、检验项目、测试数据、判定结果、检验人员等，记录保存时间不低于 3 年。</w:t>
      </w:r>
    </w:p>
    <w:p w14:paraId="1A9D0F80" w14:textId="77777777" w:rsidR="00CC2FDA" w:rsidRPr="00CC2FDA" w:rsidRDefault="00CC2FDA" w:rsidP="00CC2FDA">
      <w:pPr>
        <w:pStyle w:val="affc"/>
        <w:spacing w:before="240" w:after="240"/>
      </w:pPr>
      <w:bookmarkStart w:id="84" w:name="_Toc212905762"/>
      <w:r w:rsidRPr="00CC2FDA">
        <w:t>标志、包装、运输和贮存</w:t>
      </w:r>
      <w:bookmarkEnd w:id="84"/>
    </w:p>
    <w:p w14:paraId="16685A26" w14:textId="77777777" w:rsidR="00CC2FDA" w:rsidRPr="00CC2FDA" w:rsidRDefault="00CC2FDA" w:rsidP="00CC2FDA">
      <w:pPr>
        <w:pStyle w:val="affd"/>
        <w:spacing w:before="120" w:after="120"/>
      </w:pPr>
      <w:bookmarkStart w:id="85" w:name="_Toc212905763"/>
      <w:r w:rsidRPr="00CC2FDA">
        <w:t>标志</w:t>
      </w:r>
      <w:bookmarkEnd w:id="85"/>
    </w:p>
    <w:p w14:paraId="3C572392" w14:textId="77777777" w:rsidR="00CC2FDA" w:rsidRPr="00CC2FDA" w:rsidRDefault="00CC2FDA" w:rsidP="00B419AD">
      <w:pPr>
        <w:pStyle w:val="afffffffff3"/>
      </w:pPr>
      <w:r w:rsidRPr="00CC2FDA">
        <w:t>产品铭牌应固定在设备明显且不易磨损的位置，铭牌材质应耐腐蚀、不易变形。</w:t>
      </w:r>
    </w:p>
    <w:p w14:paraId="75FC619E" w14:textId="77777777" w:rsidR="00CC2FDA" w:rsidRPr="00CC2FDA" w:rsidRDefault="00CC2FDA" w:rsidP="00B419AD">
      <w:pPr>
        <w:pStyle w:val="afffffffff3"/>
      </w:pPr>
      <w:r w:rsidRPr="00CC2FDA">
        <w:t>铭牌内容应包括产品名称、型号规格、热效率指标、热管理系统类型、执行本标准编号、生产企业名称及地址、生产日期、产品编号。</w:t>
      </w:r>
    </w:p>
    <w:p w14:paraId="6E39D279" w14:textId="77777777" w:rsidR="00CC2FDA" w:rsidRPr="00CC2FDA" w:rsidRDefault="00CC2FDA" w:rsidP="00B419AD">
      <w:pPr>
        <w:pStyle w:val="afffffffff3"/>
      </w:pPr>
      <w:r w:rsidRPr="00CC2FDA">
        <w:t>设备外壳</w:t>
      </w:r>
      <w:proofErr w:type="gramStart"/>
      <w:r w:rsidRPr="00CC2FDA">
        <w:t>应标注热管理系统</w:t>
      </w:r>
      <w:proofErr w:type="gramEnd"/>
      <w:r w:rsidRPr="00CC2FDA">
        <w:t>关键操作标识，包括散热风机启停按钮标识、冷却介质</w:t>
      </w:r>
      <w:proofErr w:type="gramStart"/>
      <w:r w:rsidRPr="00CC2FDA">
        <w:t>加注口</w:t>
      </w:r>
      <w:proofErr w:type="gramEnd"/>
      <w:r w:rsidRPr="00CC2FDA">
        <w:t>标识、温度传感器安装位置标识等，标识应清晰、耐磨。</w:t>
      </w:r>
    </w:p>
    <w:p w14:paraId="3B4C5156" w14:textId="760E570C" w:rsidR="00CC2FDA" w:rsidRPr="007B34DB" w:rsidRDefault="00CC2FDA" w:rsidP="00B419AD">
      <w:pPr>
        <w:pStyle w:val="afffffffff3"/>
      </w:pPr>
      <w:r w:rsidRPr="00CC2FDA">
        <w:t>包装标识应包含产品名称、型号、数量、毛重、净重、外形尺</w:t>
      </w:r>
      <w:r w:rsidRPr="007B34DB">
        <w:t xml:space="preserve">寸、生产企业名称、联系电话，同时标注 </w:t>
      </w:r>
      <w:r w:rsidRPr="007B34DB">
        <w:t>“</w:t>
      </w:r>
      <w:r w:rsidRPr="007B34DB">
        <w:t>防潮</w:t>
      </w:r>
      <w:r w:rsidRPr="007B34DB">
        <w:t>”“</w:t>
      </w:r>
      <w:r w:rsidRPr="007B34DB">
        <w:t>防震</w:t>
      </w:r>
      <w:r w:rsidRPr="007B34DB">
        <w:t>”“</w:t>
      </w:r>
      <w:r w:rsidRPr="007B34DB">
        <w:t>避免暴晒</w:t>
      </w:r>
      <w:r w:rsidRPr="007B34DB">
        <w:t>”“</w:t>
      </w:r>
      <w:r w:rsidRPr="007B34DB">
        <w:t>向上</w:t>
      </w:r>
      <w:r w:rsidRPr="007B34DB">
        <w:t>”</w:t>
      </w:r>
      <w:r w:rsidRPr="007B34DB">
        <w:t xml:space="preserve"> 等防护标志，防护标志符合</w:t>
      </w:r>
      <w:bookmarkStart w:id="86" w:name="OLE_LINK1"/>
      <w:r w:rsidRPr="007B34DB">
        <w:t xml:space="preserve"> GB/T 191</w:t>
      </w:r>
      <w:bookmarkEnd w:id="86"/>
      <w:r w:rsidRPr="007B34DB">
        <w:t>的规定。</w:t>
      </w:r>
    </w:p>
    <w:p w14:paraId="79D920F0" w14:textId="77777777" w:rsidR="00CC2FDA" w:rsidRPr="007B34DB" w:rsidRDefault="00CC2FDA" w:rsidP="00CC2FDA">
      <w:pPr>
        <w:pStyle w:val="affd"/>
        <w:spacing w:before="120" w:after="120"/>
      </w:pPr>
      <w:bookmarkStart w:id="87" w:name="_Toc212905764"/>
      <w:r w:rsidRPr="007B34DB">
        <w:t>包装</w:t>
      </w:r>
      <w:bookmarkEnd w:id="87"/>
    </w:p>
    <w:p w14:paraId="19D18915" w14:textId="77777777" w:rsidR="00CC2FDA" w:rsidRPr="007B34DB" w:rsidRDefault="00CC2FDA" w:rsidP="00B419AD">
      <w:pPr>
        <w:pStyle w:val="afffffffff3"/>
      </w:pPr>
      <w:r w:rsidRPr="007B34DB">
        <w:t>设备应采用防潮包装材料（如防水薄膜、干燥剂）进行密封包装，干燥剂用量按每立方米包装空间不低于 50g 配置，确保包装内部相对湿度不超过 60%。</w:t>
      </w:r>
    </w:p>
    <w:p w14:paraId="1684A1B4" w14:textId="77777777" w:rsidR="00CC2FDA" w:rsidRPr="007B34DB" w:rsidRDefault="00CC2FDA" w:rsidP="00B419AD">
      <w:pPr>
        <w:pStyle w:val="afffffffff3"/>
      </w:pPr>
      <w:r w:rsidRPr="007B34DB">
        <w:t>散热元件、传感器、智能控制模块等精密部件应单独包装，采用泡沫缓冲材料或珍珠棉固定，避免运输过程中碰撞、振动损坏。</w:t>
      </w:r>
    </w:p>
    <w:p w14:paraId="793C3D45" w14:textId="518739A6" w:rsidR="00CC2FDA" w:rsidRPr="007B34DB" w:rsidRDefault="00CC2FDA" w:rsidP="00B419AD">
      <w:pPr>
        <w:pStyle w:val="afffffffff3"/>
      </w:pPr>
      <w:r w:rsidRPr="007B34DB">
        <w:t>包装箱体采用瓦楞纸箱或木质包装箱，瓦楞纸箱符合 GB/T 6543规定，木质包装箱符合 GB/T 7284规定，抗压强度不低于 150kPa。</w:t>
      </w:r>
    </w:p>
    <w:p w14:paraId="170779D4" w14:textId="77777777" w:rsidR="00CC2FDA" w:rsidRPr="00CC2FDA" w:rsidRDefault="00CC2FDA" w:rsidP="00B419AD">
      <w:pPr>
        <w:pStyle w:val="afffffffff3"/>
      </w:pPr>
      <w:r w:rsidRPr="007B34DB">
        <w:t>包装箱内应附有产品合格证、使用说明书、检验报告、易损件清单及专</w:t>
      </w:r>
      <w:r w:rsidRPr="00CC2FDA">
        <w:t>用工具（如需），使用说明书中应</w:t>
      </w:r>
      <w:proofErr w:type="gramStart"/>
      <w:r w:rsidRPr="00CC2FDA">
        <w:t>明确热</w:t>
      </w:r>
      <w:proofErr w:type="gramEnd"/>
      <w:r w:rsidRPr="00CC2FDA">
        <w:t>管理系统操作方法、维护要求。</w:t>
      </w:r>
    </w:p>
    <w:p w14:paraId="14D973F0" w14:textId="77777777" w:rsidR="00CC2FDA" w:rsidRPr="00CC2FDA" w:rsidRDefault="00CC2FDA" w:rsidP="00CC2FDA">
      <w:pPr>
        <w:pStyle w:val="affd"/>
        <w:spacing w:before="120" w:after="120"/>
      </w:pPr>
      <w:bookmarkStart w:id="88" w:name="_Toc212905765"/>
      <w:r w:rsidRPr="00CC2FDA">
        <w:t>运输</w:t>
      </w:r>
      <w:bookmarkEnd w:id="88"/>
    </w:p>
    <w:p w14:paraId="75418152" w14:textId="77777777" w:rsidR="00CC2FDA" w:rsidRPr="00CC2FDA" w:rsidRDefault="00CC2FDA" w:rsidP="00B419AD">
      <w:pPr>
        <w:pStyle w:val="afffffffff3"/>
      </w:pPr>
      <w:r w:rsidRPr="00CC2FDA">
        <w:t>运输工具应清洁、干燥、无腐蚀性气体，避免与易燃易爆、腐蚀性物品混装运输。</w:t>
      </w:r>
    </w:p>
    <w:p w14:paraId="6D0B1D66" w14:textId="77777777" w:rsidR="00CC2FDA" w:rsidRPr="00CC2FDA" w:rsidRDefault="00CC2FDA" w:rsidP="00B419AD">
      <w:pPr>
        <w:pStyle w:val="afffffffff3"/>
      </w:pPr>
      <w:r w:rsidRPr="00CC2FDA">
        <w:t>运输过程中应采用捆绑带或专用支架对设备进行固定，固定强度应能承受运输过程中 3g 的加速度冲击，防止设备倾倒、碰撞。</w:t>
      </w:r>
    </w:p>
    <w:p w14:paraId="5E73C093" w14:textId="77777777" w:rsidR="00CC2FDA" w:rsidRPr="00CC2FDA" w:rsidRDefault="00CC2FDA" w:rsidP="00B419AD">
      <w:pPr>
        <w:pStyle w:val="afffffffff3"/>
      </w:pPr>
      <w:r w:rsidRPr="00CC2FDA">
        <w:t>运输过程中环境温度控制在 - 20</w:t>
      </w:r>
      <w:r w:rsidRPr="00CC2FDA">
        <w:t>℃</w:t>
      </w:r>
      <w:r w:rsidRPr="00CC2FDA">
        <w:t>~55</w:t>
      </w:r>
      <w:r w:rsidRPr="00CC2FDA">
        <w:t>℃</w:t>
      </w:r>
      <w:r w:rsidRPr="00CC2FDA">
        <w:t>，相对湿度不超过 90% RH，运输时间超过 72h 时，应采取保温、防潮措施。</w:t>
      </w:r>
    </w:p>
    <w:p w14:paraId="19AF9E3F" w14:textId="77777777" w:rsidR="00CC2FDA" w:rsidRPr="00CC2FDA" w:rsidRDefault="00CC2FDA" w:rsidP="00B419AD">
      <w:pPr>
        <w:pStyle w:val="afffffffff3"/>
      </w:pPr>
      <w:r w:rsidRPr="00CC2FDA">
        <w:t>运输过程中应避免设备受到阳光直射、雨淋、雪覆盖，防止包装破损及设备部件老化、锈蚀。</w:t>
      </w:r>
    </w:p>
    <w:p w14:paraId="01569E5F" w14:textId="77777777" w:rsidR="00CC2FDA" w:rsidRPr="00CC2FDA" w:rsidRDefault="00CC2FDA" w:rsidP="00B419AD">
      <w:pPr>
        <w:pStyle w:val="afffffffff3"/>
      </w:pPr>
      <w:r w:rsidRPr="00CC2FDA">
        <w:t xml:space="preserve">搬运设备时应按包装箱上标注的 </w:t>
      </w:r>
      <w:r w:rsidRPr="00CC2FDA">
        <w:t>“</w:t>
      </w:r>
      <w:r w:rsidRPr="00CC2FDA">
        <w:t>向上</w:t>
      </w:r>
      <w:r w:rsidRPr="00CC2FDA">
        <w:t>”</w:t>
      </w:r>
      <w:r w:rsidRPr="00CC2FDA">
        <w:t xml:space="preserve"> 标识操作，禁止倒置或倾斜超过 30</w:t>
      </w:r>
      <w:r w:rsidRPr="00CC2FDA">
        <w:t>°</w:t>
      </w:r>
      <w:r w:rsidRPr="00CC2FDA">
        <w:t xml:space="preserve"> 搬运，大型设备应采用起重设备搬运，起重点符合设备标识要求。</w:t>
      </w:r>
    </w:p>
    <w:p w14:paraId="730660ED" w14:textId="77777777" w:rsidR="00CC2FDA" w:rsidRPr="00CC2FDA" w:rsidRDefault="00CC2FDA" w:rsidP="00CC2FDA">
      <w:pPr>
        <w:pStyle w:val="affd"/>
        <w:spacing w:before="120" w:after="120"/>
      </w:pPr>
      <w:bookmarkStart w:id="89" w:name="_Toc212905766"/>
      <w:r w:rsidRPr="00CC2FDA">
        <w:t>贮存</w:t>
      </w:r>
      <w:bookmarkEnd w:id="89"/>
    </w:p>
    <w:p w14:paraId="56C149B3" w14:textId="77777777" w:rsidR="00CC2FDA" w:rsidRPr="00CC2FDA" w:rsidRDefault="00CC2FDA" w:rsidP="00B419AD">
      <w:pPr>
        <w:pStyle w:val="afffffffff3"/>
      </w:pPr>
      <w:r w:rsidRPr="00CC2FDA">
        <w:lastRenderedPageBreak/>
        <w:t>贮存环境应保持干燥、通风，环境温度控制在 - 10</w:t>
      </w:r>
      <w:r w:rsidRPr="00CC2FDA">
        <w:t>℃</w:t>
      </w:r>
      <w:r w:rsidRPr="00CC2FDA">
        <w:t>~40</w:t>
      </w:r>
      <w:r w:rsidRPr="00CC2FDA">
        <w:t>℃</w:t>
      </w:r>
      <w:r w:rsidRPr="00CC2FDA">
        <w:t>，相对湿度不超过 80% RH，无腐蚀性气体、粉尘及强烈振动。</w:t>
      </w:r>
    </w:p>
    <w:p w14:paraId="50354918" w14:textId="77777777" w:rsidR="00CC2FDA" w:rsidRPr="00CC2FDA" w:rsidRDefault="00CC2FDA" w:rsidP="00B419AD">
      <w:pPr>
        <w:pStyle w:val="afffffffff3"/>
      </w:pPr>
      <w:r w:rsidRPr="00CC2FDA">
        <w:t>设备应放置在平整的地面或货架上，堆放高度不超过 3 层，底层设备</w:t>
      </w:r>
      <w:proofErr w:type="gramStart"/>
      <w:r w:rsidRPr="00CC2FDA">
        <w:t>应垫离地面</w:t>
      </w:r>
      <w:proofErr w:type="gramEnd"/>
      <w:r w:rsidRPr="00CC2FDA">
        <w:t>不低于 10cm，防止受潮、受污染。</w:t>
      </w:r>
    </w:p>
    <w:p w14:paraId="2741FB3B" w14:textId="77777777" w:rsidR="00CC2FDA" w:rsidRPr="00CC2FDA" w:rsidRDefault="00CC2FDA" w:rsidP="00B419AD">
      <w:pPr>
        <w:pStyle w:val="afffffffff3"/>
      </w:pPr>
      <w:r w:rsidRPr="00CC2FDA">
        <w:t xml:space="preserve">贮存期限不超过 12 </w:t>
      </w:r>
      <w:proofErr w:type="gramStart"/>
      <w:r w:rsidRPr="00CC2FDA">
        <w:t>个</w:t>
      </w:r>
      <w:proofErr w:type="gramEnd"/>
      <w:r w:rsidRPr="00CC2FDA">
        <w:t xml:space="preserve">月，贮存超过 6 </w:t>
      </w:r>
      <w:proofErr w:type="gramStart"/>
      <w:r w:rsidRPr="00CC2FDA">
        <w:t>个</w:t>
      </w:r>
      <w:proofErr w:type="gramEnd"/>
      <w:r w:rsidRPr="00CC2FDA">
        <w:t>月的设备，应每月进行一次外观检查和热管理系统空载试运行，试运行时间不少于 30min，检查设备有无锈蚀、部件松动及功能异常。</w:t>
      </w:r>
    </w:p>
    <w:p w14:paraId="294FD449" w14:textId="77777777" w:rsidR="00CC2FDA" w:rsidRPr="00CC2FDA" w:rsidRDefault="00CC2FDA" w:rsidP="00B419AD">
      <w:pPr>
        <w:pStyle w:val="afffffffff3"/>
      </w:pPr>
      <w:r w:rsidRPr="00CC2FDA">
        <w:t>贮存期间应避免设备受到阳光直射，包装破损时应及时更换包装材料，确保设备防护到位。</w:t>
      </w:r>
    </w:p>
    <w:p w14:paraId="768FC3CA" w14:textId="77777777" w:rsidR="00CC2FDA" w:rsidRPr="00CC2FDA" w:rsidRDefault="00CC2FDA" w:rsidP="00B419AD">
      <w:pPr>
        <w:pStyle w:val="afffffffff3"/>
      </w:pPr>
      <w:r w:rsidRPr="00CC2FDA">
        <w:t>智能温控系统的电子部件应存放在防潮、防静电环境中，避免静电损坏电子元件，存放时应定期通电维护，每月通电一次，每次通电时间不少于 1h。</w:t>
      </w:r>
    </w:p>
    <w:p w14:paraId="20340959" w14:textId="4E9DFD6D" w:rsidR="00770A68" w:rsidRPr="00CC2FDA" w:rsidRDefault="00770A68" w:rsidP="00B10771">
      <w:pPr>
        <w:pStyle w:val="afffff7"/>
        <w:ind w:firstLine="420"/>
        <w:rPr>
          <w:rFonts w:hint="eastAsia"/>
        </w:rPr>
      </w:pPr>
    </w:p>
    <w:p w14:paraId="2B58521B" w14:textId="0C3E8E5F" w:rsidR="003F5FF8" w:rsidRDefault="00D324C1" w:rsidP="00D324C1">
      <w:pPr>
        <w:pStyle w:val="afffff7"/>
        <w:ind w:firstLineChars="0" w:firstLine="0"/>
        <w:jc w:val="center"/>
      </w:pPr>
      <w:bookmarkStart w:id="90" w:name="BookMark8"/>
      <w:bookmarkEnd w:id="9"/>
      <w:bookmarkEnd w:id="65"/>
      <w:bookmarkEnd w:id="66"/>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D51A" w14:textId="77777777" w:rsidR="00525F5C" w:rsidRDefault="00525F5C">
      <w:pPr>
        <w:spacing w:line="240" w:lineRule="auto"/>
      </w:pPr>
      <w:r>
        <w:separator/>
      </w:r>
    </w:p>
  </w:endnote>
  <w:endnote w:type="continuationSeparator" w:id="0">
    <w:p w14:paraId="56ED06FA" w14:textId="77777777" w:rsidR="00525F5C" w:rsidRDefault="00525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462F" w14:textId="77777777" w:rsidR="00525F5C" w:rsidRDefault="00525F5C">
      <w:pPr>
        <w:spacing w:line="240" w:lineRule="auto"/>
      </w:pPr>
      <w:r>
        <w:separator/>
      </w:r>
    </w:p>
  </w:footnote>
  <w:footnote w:type="continuationSeparator" w:id="0">
    <w:p w14:paraId="10B2CFEA" w14:textId="77777777" w:rsidR="00525F5C" w:rsidRDefault="00525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A7F9F"/>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32B"/>
    <w:rsid w:val="001E4882"/>
    <w:rsid w:val="001E73AB"/>
    <w:rsid w:val="001F092D"/>
    <w:rsid w:val="001F143A"/>
    <w:rsid w:val="001F1605"/>
    <w:rsid w:val="001F1FD9"/>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5438"/>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3E8"/>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25F5C"/>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0A68"/>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4DB"/>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736E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A1F"/>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9AD"/>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FD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0D28"/>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7FC"/>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1528</TotalTime>
  <Pages>10</Pages>
  <Words>4135</Words>
  <Characters>5294</Characters>
  <Application>Microsoft Office Word</Application>
  <DocSecurity>0</DocSecurity>
  <Lines>230</Lines>
  <Paragraphs>277</Paragraphs>
  <ScaleCrop>false</ScaleCrop>
  <Company>PCMI</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433</cp:revision>
  <cp:lastPrinted>2025-01-06T08:01:00Z</cp:lastPrinted>
  <dcterms:created xsi:type="dcterms:W3CDTF">2023-08-16T03:16:00Z</dcterms:created>
  <dcterms:modified xsi:type="dcterms:W3CDTF">2025-11-01T08:09:00Z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