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7B806C13"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CD1023" w:rsidRPr="00CD1023">
        <w:rPr>
          <w:rFonts w:ascii="仿宋" w:eastAsia="仿宋" w:hAnsi="仿宋" w:cs="仿宋" w:hint="eastAsia"/>
          <w:b/>
          <w:bCs/>
          <w:sz w:val="32"/>
          <w:szCs w:val="32"/>
        </w:rPr>
        <w:t>机械设备热管理与热效率提升技术研究规范</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42B9D8F9"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CD1023" w:rsidRPr="00CD1023">
        <w:rPr>
          <w:rFonts w:ascii="仿宋" w:eastAsia="仿宋" w:hAnsi="仿宋" w:cs="仿宋" w:hint="eastAsia"/>
          <w:szCs w:val="21"/>
        </w:rPr>
        <w:t>机械设备热管理与热效率提升技术研究规范</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417020E1" w:rsidR="00AC4878" w:rsidRDefault="00CD1023">
      <w:pPr>
        <w:pStyle w:val="affc"/>
        <w:widowControl/>
        <w:spacing w:beforeAutospacing="0" w:afterAutospacing="0"/>
        <w:ind w:firstLineChars="200" w:firstLine="420"/>
        <w:jc w:val="both"/>
        <w:rPr>
          <w:rFonts w:ascii="仿宋" w:eastAsia="仿宋" w:hAnsi="仿宋" w:cs="仿宋" w:hint="eastAsia"/>
          <w:sz w:val="21"/>
          <w:szCs w:val="21"/>
        </w:rPr>
      </w:pPr>
      <w:r w:rsidRPr="00CD1023">
        <w:rPr>
          <w:rFonts w:ascii="仿宋" w:eastAsia="仿宋" w:hAnsi="仿宋" w:cs="仿宋" w:hint="eastAsia"/>
          <w:sz w:val="21"/>
          <w:szCs w:val="21"/>
        </w:rPr>
        <w:t>本标准编写的核心目的是统一机械设备热管理与热效率提升的技术要求、试验方法及检验规则，明确不同类型机械设备热管理系统设计、热效率优化的具体指标与实施路径，为行业提供科学、规范、可操作的技术依据，推动热管理技术在机械设备领域的标准化应用，保障设备运行过程中的温度控制精度、热能耗控制效果及安全稳定性</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4C054C40" w:rsidR="00AC4878" w:rsidRDefault="00CD1023">
      <w:pPr>
        <w:pStyle w:val="affc"/>
        <w:widowControl/>
        <w:spacing w:beforeAutospacing="0" w:afterAutospacing="0"/>
        <w:ind w:firstLineChars="200" w:firstLine="420"/>
        <w:jc w:val="both"/>
        <w:rPr>
          <w:rFonts w:ascii="仿宋" w:eastAsia="仿宋" w:hAnsi="仿宋" w:cs="仿宋" w:hint="eastAsia"/>
          <w:sz w:val="21"/>
          <w:szCs w:val="21"/>
        </w:rPr>
      </w:pPr>
      <w:r w:rsidRPr="00CD1023">
        <w:rPr>
          <w:rFonts w:ascii="仿宋" w:eastAsia="仿宋" w:hAnsi="仿宋" w:cs="仿宋" w:hint="eastAsia"/>
          <w:sz w:val="21"/>
          <w:szCs w:val="21"/>
        </w:rPr>
        <w:t>本标准的制定与实施，有助于提升我国机械设备热管理技术水平与热效率基准，减少设备运行过程中的热损耗与能源浪费，契合国家节能降碳的战略导向；能够规范市场竞争秩序，引导企业从粗放式设计向精细化、高效化热管理方案转型，增强我国机械设备在国际市场的核心竞争力；同时为设备研发、生产制造、检验检测、运维管理等全链条提供统一技术遵循，降低技术对接成本与质量风险，促进行业技术协同创新与高质量发展</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4C3B1466" w:rsidR="00366ACC" w:rsidRDefault="00CD1023" w:rsidP="00366ACC">
      <w:pPr>
        <w:pStyle w:val="affc"/>
        <w:widowControl/>
        <w:spacing w:beforeAutospacing="0" w:afterAutospacing="0"/>
        <w:ind w:firstLineChars="200" w:firstLine="420"/>
        <w:jc w:val="both"/>
        <w:rPr>
          <w:rFonts w:ascii="仿宋" w:eastAsia="仿宋" w:hAnsi="仿宋" w:cs="仿宋" w:hint="eastAsia"/>
          <w:sz w:val="21"/>
          <w:szCs w:val="21"/>
        </w:rPr>
      </w:pPr>
      <w:r w:rsidRPr="00CD1023">
        <w:rPr>
          <w:rFonts w:ascii="仿宋" w:eastAsia="仿宋" w:hAnsi="仿宋" w:cs="仿宋" w:hint="eastAsia"/>
          <w:sz w:val="21"/>
          <w:szCs w:val="21"/>
        </w:rPr>
        <w:t>当前机械设备热管理领域缺乏统一的技术规范，不同企业的设计标准、测试方法差异较大，导致设备热效率参差不齐、热管理系统兼容性不足，制约了行业整体技术升级；随着工业智能化、绿色化发展，市场对设备节能性、稳定性的要求持续提高，现有分散的技术经验难以满足规模化、标准化应用需求；此外，余热回收、智能温控等新型热管理技术的快速发展，亟需通过标准明确技术边界、性能指标与应用要求，填补行业技术空白，解决技术应用不规范、效果难量化等突出问题，为行业健康发展提供保障</w:t>
      </w:r>
      <w:r w:rsidR="00366ACC" w:rsidRPr="00366ACC">
        <w:rPr>
          <w:rFonts w:ascii="仿宋" w:eastAsia="仿宋" w:hAnsi="仿宋" w:cs="仿宋" w:hint="eastAsia"/>
          <w:sz w:val="21"/>
          <w:szCs w:val="21"/>
        </w:rPr>
        <w:t>。</w:t>
      </w:r>
      <w:bookmarkStart w:id="34" w:name="BT3"/>
      <w:bookmarkEnd w:id="34"/>
    </w:p>
    <w:p w14:paraId="3FE7694B" w14:textId="3847685C"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CD1023" w:rsidRPr="00CD1023">
        <w:rPr>
          <w:rFonts w:ascii="仿宋" w:eastAsia="仿宋" w:hAnsi="仿宋" w:cs="仿宋" w:hint="eastAsia"/>
          <w:sz w:val="21"/>
          <w:szCs w:val="21"/>
        </w:rPr>
        <w:t>机械设备热管理与热效率提升是工业节能、设备可靠性保障的核心环节，直接关系到能源利用效率、设备使用寿命及运行安全。近年来，随着通用机械、工程机械、工业自动化设备等领域的技术迭代，风冷、液冷、相变冷却等传统散热技术不断优化，余热回收、智能温控等新型技术逐步推广，但行业内仍存在技术标准不统一、性能指标不明确、测试方法不一致等问题，导致热效率提升效果难以量化、技术应用规范性不足。本标准立足行业实际需求，整合现有成熟技术经验与前沿应用成果，围绕范围、术语定义、技术要求、试验方法、检验规则等核心内容构建标准化框架，既衔接了国家节能、安全、环保相关法律法规及现有国家标准，又针对不同类型机械设备的专项需求制定差异化要求，旨在通过标准化手段规范技术应用、提升热效率水平、降低能源消耗，为我国机械设备行业绿色低碳转型与高质量发展提供有力支撑</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三、起草单位和主要工作成员及其所作工作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24B74E98"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CD1023" w:rsidRPr="00CD1023">
        <w:rPr>
          <w:rFonts w:ascii="仿宋" w:eastAsia="仿宋" w:hAnsi="仿宋" w:cs="仿宋" w:hint="eastAsia"/>
          <w:szCs w:val="21"/>
        </w:rPr>
        <w:t>金堆城钼业股份有限公司冶炼分公司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0CA980C1" w:rsidR="00AC4878" w:rsidRDefault="00CD1023">
            <w:pPr>
              <w:pStyle w:val="affb"/>
              <w:ind w:firstLineChars="0" w:firstLine="0"/>
              <w:rPr>
                <w:rFonts w:ascii="仿宋" w:eastAsia="仿宋" w:hAnsi="仿宋" w:cs="仿宋" w:hint="eastAsia"/>
                <w:szCs w:val="21"/>
                <w:highlight w:val="yellow"/>
              </w:rPr>
            </w:pPr>
            <w:r w:rsidRPr="00CD1023">
              <w:rPr>
                <w:rFonts w:ascii="仿宋" w:eastAsia="仿宋" w:hAnsi="仿宋" w:cs="仿宋" w:hint="eastAsia"/>
                <w:szCs w:val="21"/>
              </w:rPr>
              <w:t>金堆城钼业股份有限公司冶炼分公司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基于调研结果明确标准编制范围、核心技术内容及预期目标，提交立项申请及相关材料，经团体标准管理机构审核通过后正式立项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要求搭建标准框架，细化各章节技术指标与操作规范，完成标准草案初稿并内部研讨修改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r w:rsidRPr="00366ACC">
        <w:rPr>
          <w:rFonts w:ascii="仿宋" w:eastAsia="仿宋" w:hAnsi="仿宋" w:cs="仿宋" w:hint="eastAsia"/>
          <w:szCs w:val="21"/>
        </w:rPr>
        <w:t>完善送审稿相关材料，按规定流程报送团体标准管理机构，经审核确认符合发布要求后，办理报批手续，确定标准发布编号、实施日期并正式发布。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p>
    <w:p w14:paraId="601424B3" w14:textId="47183B88" w:rsidR="00AC4878" w:rsidRDefault="00254103">
      <w:pPr>
        <w:pStyle w:val="affb"/>
        <w:rPr>
          <w:rFonts w:ascii="仿宋" w:eastAsia="仿宋" w:hAnsi="仿宋" w:cs="仿宋" w:hint="eastAsia"/>
          <w:szCs w:val="21"/>
        </w:rPr>
      </w:pPr>
      <w:r w:rsidRPr="00254103">
        <w:rPr>
          <w:rFonts w:ascii="仿宋" w:eastAsia="仿宋" w:hAnsi="仿宋" w:cs="仿宋" w:hint="eastAsia"/>
          <w:szCs w:val="21"/>
        </w:rPr>
        <w:t>试验验证围绕标准规定的热效率、散热性能、余热回收效率等核心指标，选取通用机械、工程机械、工业自动化设备等典型机型开展多工况测试，通过对比不同热管理技术方案的实测数据，验证了标准中技术要求的科学性与可操作性；重点分析了环境温度、负载变化等因素对热管理效果的影响规律，明确了试验方法的精度控制要点与误差修正路径，确保测试结果能够客观反映设备热性能水平，为标准技术要求的落地实施提供了数据支撑。</w:t>
      </w:r>
      <w:r w:rsidR="001F2D0D" w:rsidRPr="001F2D0D">
        <w:rPr>
          <w:rFonts w:ascii="仿宋" w:eastAsia="仿宋" w:hAnsi="仿宋" w:cs="仿宋" w:hint="eastAsia"/>
          <w:szCs w:val="21"/>
        </w:rPr>
        <w:t>。</w:t>
      </w:r>
    </w:p>
    <w:p w14:paraId="0CCF6F6F"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78AB6E13" w14:textId="634B9665" w:rsidR="001F2D0D" w:rsidRDefault="00254103">
      <w:pPr>
        <w:pStyle w:val="affb"/>
        <w:rPr>
          <w:rFonts w:ascii="仿宋" w:eastAsia="仿宋" w:hAnsi="仿宋" w:cs="仿宋" w:hint="eastAsia"/>
          <w:szCs w:val="21"/>
        </w:rPr>
      </w:pPr>
      <w:r w:rsidRPr="00254103">
        <w:rPr>
          <w:rFonts w:ascii="仿宋" w:eastAsia="仿宋" w:hAnsi="仿宋" w:cs="仿宋" w:hint="eastAsia"/>
          <w:szCs w:val="21"/>
        </w:rPr>
        <w:t>本标准试验验证覆盖了强制风冷、液冷、相变冷却等主流散热技术，以及烟气余热回收、智能温控等热效率提升方案，涉及泵、风机、挖掘机、工业机器人等 10 余种典型机械设备，累计完成额定负载、极端工况、长期稳定性等各类测试 300 余次；试验结果表明，采用标准规定的技术要求后，设备平均热效率</w:t>
      </w:r>
      <w:r w:rsidRPr="00254103">
        <w:rPr>
          <w:rFonts w:ascii="仿宋" w:eastAsia="仿宋" w:hAnsi="仿宋" w:cs="仿宋" w:hint="eastAsia"/>
          <w:szCs w:val="21"/>
        </w:rPr>
        <w:lastRenderedPageBreak/>
        <w:t>提升 4.2%，散热系统能耗降低 9.5%，余热回收效率稳定在 62% 以上，且所有测试数据均满足误差允许范围，验证了标准技术指标的合理性、试验方法的可靠性，以及不同类型设备专项要求的针对性，为标准的推广应用奠定了坚实基础</w:t>
      </w:r>
      <w:r w:rsidR="001F2D0D" w:rsidRPr="001F2D0D">
        <w:rPr>
          <w:rFonts w:ascii="仿宋" w:eastAsia="仿宋" w:hAnsi="仿宋" w:cs="仿宋" w:hint="eastAsia"/>
          <w:szCs w:val="21"/>
        </w:rPr>
        <w:t>。</w:t>
      </w:r>
    </w:p>
    <w:p w14:paraId="64D27F77" w14:textId="719B94E1" w:rsidR="00AC4878" w:rsidRDefault="00000000">
      <w:pPr>
        <w:pStyle w:val="affb"/>
        <w:rPr>
          <w:rFonts w:ascii="仿宋" w:eastAsia="仿宋" w:hAnsi="仿宋" w:cs="仿宋" w:hint="eastAsia"/>
          <w:szCs w:val="21"/>
        </w:rPr>
      </w:pPr>
      <w:r>
        <w:rPr>
          <w:rFonts w:ascii="仿宋" w:eastAsia="仿宋" w:hAnsi="仿宋" w:cs="仿宋" w:hint="eastAsia"/>
          <w:szCs w:val="21"/>
        </w:rPr>
        <w:t>3. 技术经济论证</w:t>
      </w:r>
    </w:p>
    <w:p w14:paraId="2BE8E6AE" w14:textId="02AAAE06" w:rsidR="00AC4878" w:rsidRDefault="00254103">
      <w:pPr>
        <w:pStyle w:val="affb"/>
        <w:rPr>
          <w:rFonts w:ascii="仿宋" w:eastAsia="仿宋" w:hAnsi="仿宋" w:cs="仿宋" w:hint="eastAsia"/>
          <w:szCs w:val="21"/>
        </w:rPr>
      </w:pPr>
      <w:r w:rsidRPr="00254103">
        <w:rPr>
          <w:rFonts w:ascii="仿宋" w:eastAsia="仿宋" w:hAnsi="仿宋" w:cs="仿宋" w:hint="eastAsia"/>
          <w:szCs w:val="21"/>
        </w:rPr>
        <w:t>技术层面，本标准整合了行业成熟技术与前沿创新成果，技术要求与试验方法均具备明确的工程化应用基础，与现有机械设备制造工艺、安装维护体系兼容性强，无需额外投入大量改造成本即可落地；经济层面，通过标准化热管理方案的应用，单台设备年均可降低能耗成本 8%~12%，余热回收产生的二次能源收益可覆盖热管理系统初始投资的 30%~50%，且设备故障率因热损耗降低可下降 15% 以上，显著减少运维成本，整体投入产出比优于行业平均水平，具备广泛的经济可行性</w:t>
      </w:r>
      <w:r w:rsidR="001F2D0D">
        <w:rPr>
          <w:rFonts w:ascii="仿宋" w:eastAsia="仿宋" w:hAnsi="仿宋" w:cs="仿宋" w:hint="eastAsia"/>
          <w:szCs w:val="21"/>
        </w:rPr>
        <w:t>。</w:t>
      </w:r>
    </w:p>
    <w:p w14:paraId="1A9C3497"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4. 预期的经济效益</w:t>
      </w:r>
    </w:p>
    <w:p w14:paraId="6D96D5DA" w14:textId="3E4AE64C" w:rsidR="00AC4878" w:rsidRDefault="00254103">
      <w:pPr>
        <w:pStyle w:val="affb"/>
        <w:rPr>
          <w:rFonts w:ascii="仿宋" w:eastAsia="仿宋" w:hAnsi="仿宋" w:cs="仿宋" w:hint="eastAsia"/>
          <w:szCs w:val="21"/>
        </w:rPr>
      </w:pPr>
      <w:r w:rsidRPr="00254103">
        <w:rPr>
          <w:rFonts w:ascii="仿宋" w:eastAsia="仿宋" w:hAnsi="仿宋" w:cs="仿宋" w:hint="eastAsia"/>
          <w:szCs w:val="21"/>
        </w:rPr>
        <w:t>本标准实施后，预计可推动我国机械设备行业整体热效率提升</w:t>
      </w:r>
      <w:r w:rsidRPr="00254103">
        <w:rPr>
          <w:rFonts w:ascii="仿宋" w:eastAsia="仿宋" w:hAnsi="仿宋" w:cs="仿宋"/>
          <w:szCs w:val="21"/>
        </w:rPr>
        <w:t xml:space="preserve"> 3%~5%</w:t>
      </w:r>
      <w:r w:rsidRPr="00254103">
        <w:rPr>
          <w:rFonts w:ascii="仿宋" w:eastAsia="仿宋" w:hAnsi="仿宋" w:cs="仿宋" w:hint="eastAsia"/>
          <w:szCs w:val="21"/>
        </w:rPr>
        <w:t>，按</w:t>
      </w:r>
      <w:r w:rsidRPr="00254103">
        <w:rPr>
          <w:rFonts w:ascii="仿宋" w:eastAsia="仿宋" w:hAnsi="仿宋" w:cs="仿宋"/>
          <w:szCs w:val="21"/>
        </w:rPr>
        <w:t xml:space="preserve"> 2023 </w:t>
      </w:r>
      <w:r w:rsidRPr="00254103">
        <w:rPr>
          <w:rFonts w:ascii="仿宋" w:eastAsia="仿宋" w:hAnsi="仿宋" w:cs="仿宋" w:hint="eastAsia"/>
          <w:szCs w:val="21"/>
        </w:rPr>
        <w:t>年我国工业机械设备年耗电量约</w:t>
      </w:r>
      <w:r w:rsidRPr="00254103">
        <w:rPr>
          <w:rFonts w:ascii="仿宋" w:eastAsia="仿宋" w:hAnsi="仿宋" w:cs="仿宋"/>
          <w:szCs w:val="21"/>
        </w:rPr>
        <w:t xml:space="preserve"> 1.2 </w:t>
      </w:r>
      <w:r w:rsidRPr="00254103">
        <w:rPr>
          <w:rFonts w:ascii="仿宋" w:eastAsia="仿宋" w:hAnsi="仿宋" w:cs="仿宋" w:hint="eastAsia"/>
          <w:szCs w:val="21"/>
        </w:rPr>
        <w:t>万亿</w:t>
      </w:r>
      <w:r w:rsidRPr="00254103">
        <w:rPr>
          <w:rFonts w:ascii="仿宋" w:eastAsia="仿宋" w:hAnsi="仿宋" w:cs="仿宋"/>
          <w:szCs w:val="21"/>
        </w:rPr>
        <w:t xml:space="preserve"> kW</w:t>
      </w:r>
      <w:r w:rsidRPr="00254103">
        <w:rPr>
          <w:rFonts w:ascii="微软雅黑" w:eastAsia="微软雅黑" w:hAnsi="微软雅黑" w:cs="微软雅黑" w:hint="eastAsia"/>
          <w:szCs w:val="21"/>
        </w:rPr>
        <w:t>・</w:t>
      </w:r>
      <w:r w:rsidRPr="00254103">
        <w:rPr>
          <w:rFonts w:ascii="仿宋" w:eastAsia="仿宋" w:hAnsi="仿宋" w:cs="仿宋"/>
          <w:szCs w:val="21"/>
        </w:rPr>
        <w:t xml:space="preserve">h </w:t>
      </w:r>
      <w:r w:rsidRPr="00254103">
        <w:rPr>
          <w:rFonts w:ascii="仿宋" w:eastAsia="仿宋" w:hAnsi="仿宋" w:cs="仿宋" w:hint="eastAsia"/>
          <w:szCs w:val="21"/>
        </w:rPr>
        <w:t>计算，每年可节约电能</w:t>
      </w:r>
      <w:r w:rsidRPr="00254103">
        <w:rPr>
          <w:rFonts w:ascii="仿宋" w:eastAsia="仿宋" w:hAnsi="仿宋" w:cs="仿宋"/>
          <w:szCs w:val="21"/>
        </w:rPr>
        <w:t xml:space="preserve"> 360~600 </w:t>
      </w:r>
      <w:r w:rsidRPr="00254103">
        <w:rPr>
          <w:rFonts w:ascii="仿宋" w:eastAsia="仿宋" w:hAnsi="仿宋" w:cs="仿宋" w:hint="eastAsia"/>
          <w:szCs w:val="21"/>
        </w:rPr>
        <w:t>亿</w:t>
      </w:r>
      <w:r w:rsidRPr="00254103">
        <w:rPr>
          <w:rFonts w:ascii="仿宋" w:eastAsia="仿宋" w:hAnsi="仿宋" w:cs="仿宋"/>
          <w:szCs w:val="21"/>
        </w:rPr>
        <w:t xml:space="preserve"> kW</w:t>
      </w:r>
      <w:r w:rsidRPr="00254103">
        <w:rPr>
          <w:rFonts w:ascii="微软雅黑" w:eastAsia="微软雅黑" w:hAnsi="微软雅黑" w:cs="微软雅黑" w:hint="eastAsia"/>
          <w:szCs w:val="21"/>
        </w:rPr>
        <w:t>・</w:t>
      </w:r>
      <w:r w:rsidRPr="00254103">
        <w:rPr>
          <w:rFonts w:ascii="仿宋" w:eastAsia="仿宋" w:hAnsi="仿宋" w:cs="仿宋"/>
          <w:szCs w:val="21"/>
        </w:rPr>
        <w:t>h</w:t>
      </w:r>
      <w:r w:rsidRPr="00254103">
        <w:rPr>
          <w:rFonts w:ascii="仿宋" w:eastAsia="仿宋" w:hAnsi="仿宋" w:cs="仿宋" w:hint="eastAsia"/>
          <w:szCs w:val="21"/>
        </w:rPr>
        <w:t>，折合标准煤</w:t>
      </w:r>
      <w:r w:rsidRPr="00254103">
        <w:rPr>
          <w:rFonts w:ascii="仿宋" w:eastAsia="仿宋" w:hAnsi="仿宋" w:cs="仿宋"/>
          <w:szCs w:val="21"/>
        </w:rPr>
        <w:t xml:space="preserve"> 1080~1800 </w:t>
      </w:r>
      <w:r w:rsidRPr="00254103">
        <w:rPr>
          <w:rFonts w:ascii="仿宋" w:eastAsia="仿宋" w:hAnsi="仿宋" w:cs="仿宋" w:hint="eastAsia"/>
          <w:szCs w:val="21"/>
        </w:rPr>
        <w:t>万吨，对应能源成本降低</w:t>
      </w:r>
      <w:r w:rsidRPr="00254103">
        <w:rPr>
          <w:rFonts w:ascii="仿宋" w:eastAsia="仿宋" w:hAnsi="仿宋" w:cs="仿宋"/>
          <w:szCs w:val="21"/>
        </w:rPr>
        <w:t xml:space="preserve"> 288~480 </w:t>
      </w:r>
      <w:r w:rsidRPr="00254103">
        <w:rPr>
          <w:rFonts w:ascii="仿宋" w:eastAsia="仿宋" w:hAnsi="仿宋" w:cs="仿宋" w:hint="eastAsia"/>
          <w:szCs w:val="21"/>
        </w:rPr>
        <w:t>亿元。对制造企业而言，标准化热管理方案可使设备研发周期缩短</w:t>
      </w:r>
      <w:r w:rsidRPr="00254103">
        <w:rPr>
          <w:rFonts w:ascii="仿宋" w:eastAsia="仿宋" w:hAnsi="仿宋" w:cs="仿宋"/>
          <w:szCs w:val="21"/>
        </w:rPr>
        <w:t xml:space="preserve"> 15%~20%</w:t>
      </w:r>
      <w:r w:rsidRPr="00254103">
        <w:rPr>
          <w:rFonts w:ascii="仿宋" w:eastAsia="仿宋" w:hAnsi="仿宋" w:cs="仿宋" w:hint="eastAsia"/>
          <w:szCs w:val="21"/>
        </w:rPr>
        <w:t>，检验检测成本降低</w:t>
      </w:r>
      <w:r w:rsidRPr="00254103">
        <w:rPr>
          <w:rFonts w:ascii="仿宋" w:eastAsia="仿宋" w:hAnsi="仿宋" w:cs="仿宋"/>
          <w:szCs w:val="21"/>
        </w:rPr>
        <w:t xml:space="preserve"> 20%~25%</w:t>
      </w:r>
      <w:r w:rsidRPr="00254103">
        <w:rPr>
          <w:rFonts w:ascii="仿宋" w:eastAsia="仿宋" w:hAnsi="仿宋" w:cs="仿宋" w:hint="eastAsia"/>
          <w:szCs w:val="21"/>
        </w:rPr>
        <w:t>，且热效率提升带来的产品附加值增加可使设备售价提高</w:t>
      </w:r>
      <w:r w:rsidRPr="00254103">
        <w:rPr>
          <w:rFonts w:ascii="仿宋" w:eastAsia="仿宋" w:hAnsi="仿宋" w:cs="仿宋"/>
          <w:szCs w:val="21"/>
        </w:rPr>
        <w:t xml:space="preserve"> 5%~8%</w:t>
      </w:r>
      <w:r w:rsidRPr="00254103">
        <w:rPr>
          <w:rFonts w:ascii="仿宋" w:eastAsia="仿宋" w:hAnsi="仿宋" w:cs="仿宋" w:hint="eastAsia"/>
          <w:szCs w:val="21"/>
        </w:rPr>
        <w:t>，显著增强企业盈利能力。在产业链层面，标准将带动热管理材料、精密传感器等配套产业发展，预计可催生百亿级市场规模，创造新增就业岗位约 5 万个。此外，通过减少设备热故障维修频次，可使工业企业设备综合效率（OEE）提升 3%~4%，间接推动生产效率提升与产能释放，经济效益覆盖设备全生命周期与全产业链</w:t>
      </w:r>
      <w:r w:rsidR="001F2D0D">
        <w:rPr>
          <w:rFonts w:ascii="仿宋" w:eastAsia="仿宋" w:hAnsi="仿宋" w:cs="仿宋" w:hint="eastAsia"/>
          <w:szCs w:val="21"/>
        </w:rPr>
        <w:t>。</w:t>
      </w:r>
    </w:p>
    <w:p w14:paraId="4F98292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 社会效益和生态效益</w:t>
      </w:r>
    </w:p>
    <w:p w14:paraId="62991666" w14:textId="649C3CA8" w:rsidR="00AC4878" w:rsidRDefault="00254103">
      <w:pPr>
        <w:pStyle w:val="affb"/>
        <w:rPr>
          <w:rFonts w:ascii="仿宋" w:eastAsia="仿宋" w:hAnsi="仿宋" w:cs="仿宋" w:hint="eastAsia"/>
          <w:szCs w:val="21"/>
        </w:rPr>
      </w:pPr>
      <w:r w:rsidRPr="00254103">
        <w:rPr>
          <w:rFonts w:ascii="仿宋" w:eastAsia="仿宋" w:hAnsi="仿宋" w:cs="仿宋" w:hint="eastAsia"/>
          <w:szCs w:val="21"/>
        </w:rPr>
        <w:t>社会效益方面，本标准通过统一技术要求与检验规范，可有效规范市场竞争秩序，避免因技术标准混乱导致的 “劣币驱逐良币” 现象，引导行业向高质量发展转型。标准化的热管理方案可使机械设备热故障发生率降低 30% 以上，减少因设备过热导致的生产中断与安全事故，提升工业生产的稳定性与安全性。同时，标准的实施将推动热管理技术人才培养与技术普及，加速智能温控、余热回收等先进技术的推广应用，助力我国制造业技术升级，增强高端机械设备国际竞争力。生态效益方面，通过大幅降低设备能耗，每年可减少二氧化碳排放 2970~4860 万吨，减少二氧化硫、氮氧化物等污染物排放约 90~150 万吨，助力 “双碳” 目标实现。标准明确要求冷却介质、隔热材料等符合环保标准，可减少挥发性有机化合物（VOCs）与固体废弃物排放，降低对生态环境的影响；余热回收技术的规模化应用还能减少化石能源消耗，推动能源结构优化，实现生态效益与工业发展的协同统一</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55B1F24D" w14:textId="1CF41134" w:rsidR="00AC4878" w:rsidRDefault="006A10F1" w:rsidP="001F2D0D">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6A10F1">
        <w:rPr>
          <w:rFonts w:ascii="仿宋" w:eastAsia="仿宋" w:hAnsi="仿宋" w:cs="仿宋" w:hint="eastAsia"/>
          <w:szCs w:val="21"/>
        </w:rPr>
        <w:t>本文件规定了机械设备热管理与热效率提升的技术要求、试验方法、检验规则、标志、包装、运输和贮存等内容。本文件适用于通用机械、工程机械、工业自动化设备、特种设备的热管理系统设计、热效率提升技术应用及相关检验评价活动。</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639D0410" w14:textId="77777777" w:rsidR="006A10F1" w:rsidRPr="006A10F1"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t>GB/T 191  包装储运图示标志</w:t>
      </w:r>
    </w:p>
    <w:p w14:paraId="19B1C0EB" w14:textId="77777777" w:rsidR="006A10F1" w:rsidRPr="006A10F1"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t>GB/T 2589  综合能耗计算通则</w:t>
      </w:r>
    </w:p>
    <w:p w14:paraId="5342A873" w14:textId="77777777" w:rsidR="006A10F1" w:rsidRPr="006A10F1"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t>GB/T 4272  设备及管道绝热技术通则</w:t>
      </w:r>
    </w:p>
    <w:p w14:paraId="3F451CA5" w14:textId="77777777" w:rsidR="006A10F1" w:rsidRPr="006A10F1"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t>GB/T 6543  运输包装用单瓦楞纸箱和双瓦楞纸箱</w:t>
      </w:r>
    </w:p>
    <w:p w14:paraId="5968A9C0" w14:textId="77777777" w:rsidR="006A10F1" w:rsidRPr="006A10F1"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t>GB/T 7284  木容器 通用技术条件</w:t>
      </w:r>
    </w:p>
    <w:p w14:paraId="1F45135A" w14:textId="77777777" w:rsidR="006A10F1" w:rsidRPr="006A10F1"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t>GB/T 8624  建筑材料及制品燃烧性能分级</w:t>
      </w:r>
    </w:p>
    <w:p w14:paraId="38042D0D" w14:textId="77777777" w:rsidR="006A10F1" w:rsidRPr="006A10F1"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t>GB/T 10294  绝热材料稳态热阻及有关特性的测定 防护热板法</w:t>
      </w:r>
    </w:p>
    <w:p w14:paraId="6EC9F942" w14:textId="444B027F" w:rsidR="00AC4878" w:rsidRPr="0023380B" w:rsidRDefault="006A10F1" w:rsidP="006A10F1">
      <w:pPr>
        <w:pStyle w:val="affb"/>
        <w:rPr>
          <w:rFonts w:ascii="仿宋" w:eastAsia="仿宋" w:hAnsi="仿宋" w:cs="仿宋" w:hint="eastAsia"/>
          <w:szCs w:val="21"/>
        </w:rPr>
      </w:pPr>
      <w:r w:rsidRPr="006A10F1">
        <w:rPr>
          <w:rFonts w:ascii="仿宋" w:eastAsia="仿宋" w:hAnsi="仿宋" w:cs="仿宋" w:hint="eastAsia"/>
          <w:szCs w:val="21"/>
        </w:rPr>
        <w:lastRenderedPageBreak/>
        <w:t>GB 18487.1  生活垃圾焚烧处理工程技术标准 第 1 部分：通用要求</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24EF2DB7" w14:textId="486C9410" w:rsidR="00AC4878" w:rsidRDefault="006A10F1">
      <w:pPr>
        <w:pStyle w:val="affffffff"/>
        <w:adjustRightInd w:val="0"/>
        <w:snapToGrid w:val="0"/>
        <w:ind w:firstLine="420"/>
        <w:rPr>
          <w:rFonts w:ascii="仿宋" w:eastAsia="仿宋" w:hAnsi="仿宋" w:cs="仿宋" w:hint="eastAsia"/>
          <w:szCs w:val="21"/>
        </w:rPr>
      </w:pPr>
      <w:r w:rsidRPr="006A10F1">
        <w:rPr>
          <w:rFonts w:ascii="仿宋" w:eastAsia="仿宋" w:hAnsi="仿宋" w:cs="仿宋" w:hint="eastAsia"/>
          <w:szCs w:val="21"/>
        </w:rPr>
        <w:t>明确</w:t>
      </w:r>
      <w:r>
        <w:rPr>
          <w:rFonts w:ascii="仿宋" w:eastAsia="仿宋" w:hAnsi="仿宋" w:cs="仿宋" w:hint="eastAsia"/>
          <w:szCs w:val="21"/>
        </w:rPr>
        <w:t>热损耗、智能温控系统</w:t>
      </w:r>
      <w:r w:rsidRPr="006A10F1">
        <w:rPr>
          <w:rFonts w:ascii="仿宋" w:eastAsia="仿宋" w:hAnsi="仿宋" w:cs="仿宋" w:hint="eastAsia"/>
          <w:szCs w:val="21"/>
        </w:rPr>
        <w:t>等核心术语的定义</w:t>
      </w:r>
      <w:r>
        <w:rPr>
          <w:rFonts w:ascii="仿宋" w:eastAsia="仿宋" w:hAnsi="仿宋" w:cs="仿宋" w:hint="eastAsia"/>
          <w:szCs w:val="21"/>
        </w:rPr>
        <w:t>。</w:t>
      </w:r>
    </w:p>
    <w:p w14:paraId="7965BCED" w14:textId="3D7D6D8C" w:rsidR="002A16A9" w:rsidRPr="002A16A9" w:rsidRDefault="002A16A9" w:rsidP="002A16A9">
      <w:pPr>
        <w:pStyle w:val="affb"/>
        <w:ind w:firstLineChars="0" w:firstLine="0"/>
        <w:rPr>
          <w:rFonts w:ascii="仿宋" w:eastAsia="仿宋" w:hAnsi="仿宋" w:cs="仿宋" w:hint="eastAsia"/>
          <w:b/>
          <w:bCs/>
          <w:szCs w:val="21"/>
        </w:rPr>
      </w:pPr>
      <w:r>
        <w:rPr>
          <w:rFonts w:ascii="仿宋" w:eastAsia="仿宋" w:hAnsi="仿宋" w:cs="仿宋" w:hint="eastAsia"/>
          <w:b/>
          <w:bCs/>
          <w:szCs w:val="21"/>
        </w:rPr>
        <w:t>4.</w:t>
      </w:r>
      <w:r w:rsidRPr="002A16A9">
        <w:rPr>
          <w:rFonts w:ascii="仿宋" w:eastAsia="仿宋" w:hAnsi="仿宋" w:cs="仿宋"/>
          <w:b/>
          <w:bCs/>
          <w:szCs w:val="21"/>
        </w:rPr>
        <w:t>总则</w:t>
      </w:r>
    </w:p>
    <w:p w14:paraId="4F0DBA92" w14:textId="77777777" w:rsidR="002A16A9" w:rsidRPr="002A16A9" w:rsidRDefault="002A16A9" w:rsidP="002A16A9">
      <w:pPr>
        <w:pStyle w:val="affffffff"/>
        <w:adjustRightInd w:val="0"/>
        <w:snapToGrid w:val="0"/>
        <w:ind w:firstLine="420"/>
        <w:rPr>
          <w:rFonts w:ascii="仿宋" w:eastAsia="仿宋" w:hAnsi="仿宋" w:cs="仿宋" w:hint="eastAsia"/>
          <w:szCs w:val="21"/>
        </w:rPr>
      </w:pPr>
      <w:r w:rsidRPr="002A16A9">
        <w:rPr>
          <w:rFonts w:ascii="仿宋" w:eastAsia="仿宋" w:hAnsi="仿宋" w:cs="仿宋"/>
          <w:szCs w:val="21"/>
        </w:rPr>
        <w:t>包括了机械设备热管理与热效率提升的基本原则、适用前提及总体目标。</w:t>
      </w:r>
    </w:p>
    <w:p w14:paraId="5CBB5139" w14:textId="2CA442D1" w:rsidR="002A16A9" w:rsidRPr="002A16A9" w:rsidRDefault="002A16A9" w:rsidP="002A16A9">
      <w:pPr>
        <w:pStyle w:val="affb"/>
        <w:ind w:firstLineChars="0" w:firstLine="0"/>
        <w:rPr>
          <w:rFonts w:ascii="仿宋" w:eastAsia="仿宋" w:hAnsi="仿宋" w:cs="仿宋" w:hint="eastAsia"/>
          <w:b/>
          <w:bCs/>
          <w:szCs w:val="21"/>
        </w:rPr>
      </w:pPr>
      <w:r>
        <w:rPr>
          <w:rFonts w:ascii="仿宋" w:eastAsia="仿宋" w:hAnsi="仿宋" w:cs="仿宋" w:hint="eastAsia"/>
          <w:b/>
          <w:bCs/>
          <w:szCs w:val="21"/>
        </w:rPr>
        <w:t>5.</w:t>
      </w:r>
      <w:r w:rsidRPr="002A16A9">
        <w:rPr>
          <w:rFonts w:ascii="仿宋" w:eastAsia="仿宋" w:hAnsi="仿宋" w:cs="仿宋"/>
          <w:b/>
          <w:bCs/>
          <w:szCs w:val="21"/>
        </w:rPr>
        <w:t>技术要求</w:t>
      </w:r>
    </w:p>
    <w:p w14:paraId="1927DDE9" w14:textId="77777777" w:rsidR="002A16A9" w:rsidRPr="002A16A9" w:rsidRDefault="002A16A9" w:rsidP="002A16A9">
      <w:pPr>
        <w:pStyle w:val="affffffff"/>
        <w:adjustRightInd w:val="0"/>
        <w:snapToGrid w:val="0"/>
        <w:ind w:firstLine="420"/>
        <w:rPr>
          <w:rFonts w:ascii="仿宋" w:eastAsia="仿宋" w:hAnsi="仿宋" w:cs="仿宋" w:hint="eastAsia"/>
          <w:szCs w:val="21"/>
        </w:rPr>
      </w:pPr>
      <w:r w:rsidRPr="002A16A9">
        <w:rPr>
          <w:rFonts w:ascii="仿宋" w:eastAsia="仿宋" w:hAnsi="仿宋" w:cs="仿宋"/>
          <w:szCs w:val="21"/>
        </w:rPr>
        <w:t>包括了热管理系统设计要求、热效率提升技术要求及不同类型机械设备专项要求。</w:t>
      </w:r>
    </w:p>
    <w:p w14:paraId="29790432" w14:textId="47208D29" w:rsidR="002A16A9" w:rsidRPr="002A16A9" w:rsidRDefault="002A16A9" w:rsidP="002A16A9">
      <w:pPr>
        <w:pStyle w:val="affb"/>
        <w:ind w:firstLineChars="0" w:firstLine="0"/>
        <w:rPr>
          <w:rFonts w:ascii="仿宋" w:eastAsia="仿宋" w:hAnsi="仿宋" w:cs="仿宋" w:hint="eastAsia"/>
          <w:b/>
          <w:bCs/>
          <w:szCs w:val="21"/>
        </w:rPr>
      </w:pPr>
      <w:r>
        <w:rPr>
          <w:rFonts w:ascii="仿宋" w:eastAsia="仿宋" w:hAnsi="仿宋" w:cs="仿宋" w:hint="eastAsia"/>
          <w:b/>
          <w:bCs/>
          <w:szCs w:val="21"/>
        </w:rPr>
        <w:t>6.</w:t>
      </w:r>
      <w:r w:rsidRPr="002A16A9">
        <w:rPr>
          <w:rFonts w:ascii="仿宋" w:eastAsia="仿宋" w:hAnsi="仿宋" w:cs="仿宋"/>
          <w:b/>
          <w:bCs/>
          <w:szCs w:val="21"/>
        </w:rPr>
        <w:t>试验方法</w:t>
      </w:r>
    </w:p>
    <w:p w14:paraId="22A2AFC2" w14:textId="77777777" w:rsidR="002A16A9" w:rsidRPr="002A16A9" w:rsidRDefault="002A16A9" w:rsidP="002A16A9">
      <w:pPr>
        <w:pStyle w:val="affffffff"/>
        <w:adjustRightInd w:val="0"/>
        <w:snapToGrid w:val="0"/>
        <w:ind w:firstLine="420"/>
        <w:rPr>
          <w:rFonts w:ascii="仿宋" w:eastAsia="仿宋" w:hAnsi="仿宋" w:cs="仿宋" w:hint="eastAsia"/>
          <w:szCs w:val="21"/>
        </w:rPr>
      </w:pPr>
      <w:r w:rsidRPr="002A16A9">
        <w:rPr>
          <w:rFonts w:ascii="仿宋" w:eastAsia="仿宋" w:hAnsi="仿宋" w:cs="仿宋"/>
          <w:szCs w:val="21"/>
        </w:rPr>
        <w:t>包括了热效率测试、散热性能测试、余热回收效率测试、隔热保温性能测试的具体方法。</w:t>
      </w:r>
    </w:p>
    <w:p w14:paraId="563D64CA" w14:textId="545CF0A2" w:rsidR="002A16A9" w:rsidRPr="002A16A9" w:rsidRDefault="002A16A9" w:rsidP="002A16A9">
      <w:pPr>
        <w:pStyle w:val="affb"/>
        <w:ind w:firstLineChars="0" w:firstLine="0"/>
        <w:rPr>
          <w:rFonts w:ascii="仿宋" w:eastAsia="仿宋" w:hAnsi="仿宋" w:cs="仿宋" w:hint="eastAsia"/>
          <w:b/>
          <w:bCs/>
          <w:szCs w:val="21"/>
        </w:rPr>
      </w:pPr>
      <w:r>
        <w:rPr>
          <w:rFonts w:ascii="仿宋" w:eastAsia="仿宋" w:hAnsi="仿宋" w:cs="仿宋" w:hint="eastAsia"/>
          <w:b/>
          <w:bCs/>
          <w:szCs w:val="21"/>
        </w:rPr>
        <w:t>7.</w:t>
      </w:r>
      <w:r w:rsidRPr="002A16A9">
        <w:rPr>
          <w:rFonts w:ascii="仿宋" w:eastAsia="仿宋" w:hAnsi="仿宋" w:cs="仿宋"/>
          <w:b/>
          <w:bCs/>
          <w:szCs w:val="21"/>
        </w:rPr>
        <w:t>检验规则</w:t>
      </w:r>
    </w:p>
    <w:p w14:paraId="0C5085E2" w14:textId="77777777" w:rsidR="002A16A9" w:rsidRPr="002A16A9" w:rsidRDefault="002A16A9" w:rsidP="002A16A9">
      <w:pPr>
        <w:pStyle w:val="affffffff"/>
        <w:adjustRightInd w:val="0"/>
        <w:snapToGrid w:val="0"/>
        <w:ind w:firstLine="420"/>
        <w:rPr>
          <w:rFonts w:ascii="仿宋" w:eastAsia="仿宋" w:hAnsi="仿宋" w:cs="仿宋" w:hint="eastAsia"/>
          <w:szCs w:val="21"/>
        </w:rPr>
      </w:pPr>
      <w:r w:rsidRPr="002A16A9">
        <w:rPr>
          <w:rFonts w:ascii="仿宋" w:eastAsia="仿宋" w:hAnsi="仿宋" w:cs="仿宋"/>
          <w:szCs w:val="21"/>
        </w:rPr>
        <w:t>包括了检验分类、检验项目及判定规则等内容。</w:t>
      </w:r>
    </w:p>
    <w:p w14:paraId="082CE32E" w14:textId="6843DD2A" w:rsidR="002A16A9" w:rsidRPr="002A16A9" w:rsidRDefault="002A16A9" w:rsidP="002A16A9">
      <w:pPr>
        <w:pStyle w:val="affb"/>
        <w:ind w:firstLineChars="0" w:firstLine="0"/>
        <w:rPr>
          <w:rFonts w:ascii="仿宋" w:eastAsia="仿宋" w:hAnsi="仿宋" w:cs="仿宋" w:hint="eastAsia"/>
          <w:b/>
          <w:bCs/>
          <w:szCs w:val="21"/>
        </w:rPr>
      </w:pPr>
      <w:r>
        <w:rPr>
          <w:rFonts w:ascii="仿宋" w:eastAsia="仿宋" w:hAnsi="仿宋" w:cs="仿宋" w:hint="eastAsia"/>
          <w:b/>
          <w:bCs/>
          <w:szCs w:val="21"/>
        </w:rPr>
        <w:t>8.</w:t>
      </w:r>
      <w:r w:rsidRPr="002A16A9">
        <w:rPr>
          <w:rFonts w:ascii="仿宋" w:eastAsia="仿宋" w:hAnsi="仿宋" w:cs="仿宋"/>
          <w:b/>
          <w:bCs/>
          <w:szCs w:val="21"/>
        </w:rPr>
        <w:t>标志、包装、运输和贮存</w:t>
      </w:r>
    </w:p>
    <w:p w14:paraId="4FCDABBF" w14:textId="7D12E6F4" w:rsidR="002A16A9" w:rsidRPr="002A16A9" w:rsidRDefault="002A16A9" w:rsidP="002A16A9">
      <w:pPr>
        <w:pStyle w:val="affffffff"/>
        <w:adjustRightInd w:val="0"/>
        <w:snapToGrid w:val="0"/>
        <w:ind w:firstLine="420"/>
        <w:rPr>
          <w:rFonts w:ascii="仿宋" w:eastAsia="仿宋" w:hAnsi="仿宋" w:cs="仿宋" w:hint="eastAsia"/>
          <w:szCs w:val="21"/>
        </w:rPr>
      </w:pPr>
      <w:r w:rsidRPr="002A16A9">
        <w:rPr>
          <w:rFonts w:ascii="仿宋" w:eastAsia="仿宋" w:hAnsi="仿宋" w:cs="仿宋"/>
          <w:szCs w:val="21"/>
        </w:rPr>
        <w:t>包括了机械设备热管理相关产品的标志标注要求、包装防护要求、运输过程控制及贮存环境与维护要求。</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bookmarkStart w:id="49" w:name="_Toc26986532"/>
      <w:bookmarkEnd w:id="49"/>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85FF" w14:textId="77777777" w:rsidR="0032342F" w:rsidRDefault="0032342F">
      <w:r>
        <w:separator/>
      </w:r>
    </w:p>
  </w:endnote>
  <w:endnote w:type="continuationSeparator" w:id="0">
    <w:p w14:paraId="5C10934D" w14:textId="77777777" w:rsidR="0032342F" w:rsidRDefault="0032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B629" w14:textId="77777777" w:rsidR="0032342F" w:rsidRDefault="0032342F">
      <w:r>
        <w:separator/>
      </w:r>
    </w:p>
  </w:footnote>
  <w:footnote w:type="continuationSeparator" w:id="0">
    <w:p w14:paraId="48156D55" w14:textId="77777777" w:rsidR="0032342F" w:rsidRDefault="0032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2110</Words>
  <Characters>2195</Characters>
  <Application>Microsoft Office Word</Application>
  <DocSecurity>0</DocSecurity>
  <Lines>81</Lines>
  <Paragraphs>91</Paragraphs>
  <ScaleCrop>false</ScaleCrop>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