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4825081"/>
      <w:bookmarkStart w:id="2" w:name="_Toc309994551"/>
      <w:bookmarkStart w:id="3" w:name="_Toc309995472"/>
      <w:bookmarkStart w:id="4" w:name="_Toc309993180"/>
      <w:bookmarkStart w:id="5" w:name="_Toc298937152"/>
      <w:bookmarkStart w:id="6" w:name="_Toc298937462"/>
      <w:bookmarkStart w:id="7" w:name="_Toc309995578"/>
      <w:bookmarkStart w:id="8" w:name="_Toc298923383"/>
      <w:bookmarkStart w:id="9" w:name="_Toc309995999"/>
      <w:bookmarkStart w:id="10" w:name="_Toc6138"/>
      <w:bookmarkStart w:id="11" w:name="_Toc309995390"/>
      <w:bookmarkStart w:id="12" w:name="_Toc298937100"/>
      <w:bookmarkStart w:id="13" w:name="_Toc304825008"/>
      <w:bookmarkStart w:id="14" w:name="_Toc499110426"/>
      <w:bookmarkStart w:id="15" w:name="_Toc304402664"/>
      <w:bookmarkStart w:id="16" w:name="_Toc298937188"/>
      <w:bookmarkStart w:id="17" w:name="_Toc298936924"/>
      <w:bookmarkStart w:id="18" w:name="_Toc309997040"/>
      <w:bookmarkStart w:id="19" w:name="_Toc298937419"/>
      <w:bookmarkStart w:id="20" w:name="_Toc298937609"/>
      <w:bookmarkStart w:id="21" w:name="_Toc310002637"/>
      <w:bookmarkStart w:id="22" w:name="_Toc298937276"/>
      <w:bookmarkStart w:id="23" w:name="_Toc298938783"/>
      <w:bookmarkStart w:id="24" w:name="_Toc298937167"/>
      <w:bookmarkStart w:id="25" w:name="_Toc298937357"/>
      <w:bookmarkStart w:id="26" w:name="_Toc298938635"/>
      <w:bookmarkStart w:id="27" w:name="_Toc304828066"/>
      <w:bookmarkStart w:id="28" w:name="_Toc298936801"/>
      <w:bookmarkStart w:id="29" w:name="_Toc304824969"/>
      <w:bookmarkStart w:id="30" w:name="_Toc37234703"/>
      <w:bookmarkStart w:id="31" w:name="_Toc29893732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《道路工程长寿命路面结构设计与施工技术规程》</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2025年10月20日，中国西部开发促进会发布《道路工程长寿命路面结构设计与施工技术规程》团体标准立项通知,开展团体标准的编制工作。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道路工程长寿命路面结构设计与施工技术规程》的制定，旨在为高等级公路和城市道路提供一套系统、科学的长寿命路面技术标准，通过规范材料选择、结构设计、施工工艺和质量控制等关键环节，显著延长路面使用寿命，减少全生命周期内的维修频率和资源消耗。其核心目的是在保障路面承载能力和使用性能的前提下，实现大修周期不低于30年的长效服务目标，从根本上提升道路工程的耐久性与经济性。</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标准的意义在于填补我国在长寿命路面专项技术标准领域的空白，推动道路建设从"重建设轻维护"向"全寿命周期价值最大化"转变。它整合了国内外长寿命路面的先进理念与实践经验，形成了适合中国交通气候条件的典型结构体系与质量控制指标，为设计、施工、管理等环节提供了统一技术依据，对提升我国道路工程品质、降低社会交通干扰具有重要示范作用。</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我国道路设施面临的使用寿命短、养护成本高、社会影响大的现实挑战。传统路面结构因设计寿命偏短、材料性能衰减快，导致大修频繁，不仅造成巨额资金投入，也严重影响道路通行效率与社会经济运行。随着我国交通负荷持续增长和可持续发展要求提升，亟需通过标准化手段推广长寿命路面技术，从源头上控制道路全生命周期成本，提升基础设施韧性和公共服务水平。</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由滕州市通大路桥工程有限责任公司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滕州市通大路桥工程有限责任公司等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长寿命路面技术相关的国家标准、行业标准及团体标准，调研我国不同区域气候条件下道路路面的典型损坏类型、使用寿命现状及长期性能表现。重点分析国内外长寿命路面在结构组合设计、高性能材料应用、关键施工工艺及长期监测评估等方面的技术体系与实践案例。通过实地走访高速公路、重载公路等重点项目，结合问卷调查与专家访谈，全面掌握当前长寿命路面在疲劳耐久性控制、全寿命成本分析、质量过程管控等方面的技术瓶颈与管理需求，形成涵盖设计理论、材料标准、施工控制与绩效评估的详细调研分析报告，为后续标准编制提供实践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道路工程长寿命路面结构设计与施工技术规程》的编制范围与核心内容，包括长寿命路面设计原则与设计基准期、典型结构组合、高性能材料技术要求、精细化施工工艺、质量控制与验收、长期性能监测与评估等方面的要求。编制立项申请书及相关材料，重点阐述其在提升道路工程耐久性、降低全生命周期成本、减少养护维修对社会交通干扰方面的重要作用，提交至标准管理机构，经专家组评审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组建由设计院所、高校科研机构、大型施工企业、材料研发单位及公路养护管理部门的专家参与的标准起草工作组。依据GB/T 1.1《标准化工作导则》搭建标准框架，结合我国交通荷载与气候环境特点，细化长寿命路面设计指标（如疲劳寿命、损坏控制标准）、高性能材料（如高模量沥青、高耐久水泥）性能参数、关键工序（如均匀压实、层间粘结）的施工控制要点等核心技术内容。完成标准草案初稿后，组织内部多轮研讨与修改，确保技术条款的先进性、适用性与可操作性。</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交通运输行业协会、公路学会、标准信息公共服务平台等渠道，向社会公开发布征求意见稿，定向征求设计、施工、监理、检测、管理及科研院校等单位的意见。重点收集关于设计寿命与可靠性指标、材料长期性能要求、施工工艺可行性、经济合理性等方面的建议。起草组对反馈意见进行系统梳理、充分论证和吸纳，据此修改完善草案，形成标准征求意见稿及详实的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草案建立了完整的试验验证体系，对材料长期性能和结构耐久性提出了具体量化指标。通过规定沥青混合料动态模量（20℃,10Hz）不低于14000MPa、疲劳寿命不低于100万次，水泥混凝土56d干燥收缩不大于300×10-6，基层材料90d干缩系数不大于100×10-6等技术参数，为材料验证提供了明确依据。同时规定了压实度变异系数不大于4%、厚度合格率不低于95%等施工控制指标，确保工程质量可检测、可验证。</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程构建了完整的长寿命路面技术体系，涵盖材料要求、结构设计、施工工艺、质量验收和监测维护全流程。提出了"强基薄面"的设计原则和基于损伤容限的设计方法，建立了包括结构性损坏率、平整度指数、车辙深度等在内的长期性能指标体系。引入可靠性理论和数字化施工技术，确保路面在设计使用年限30年内仅需表面功能层维修，大幅提升路面使用寿命和服务水平。</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规程采用全生命周期成本分析方法，通过提高初期建设质量来降低长期养护成本。虽然长寿命路面初始投资较传统路面有所增加，但通过减少结构性大修次数、延长使用寿命至30年以上，可实现全生命周期成本优化。计算表明，采用长寿命路面技术，30年内的总成本可比传统路面降低25-30%，具有显著的技术经济合理性。</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长寿命路面可将大修周期延长至15年以上，直接降低养护费用30-40%。减少道路封闭施工时间，降低用户绕行成本和车辆运营成本约20%。延长路面使用寿命延缓了政府再次投入大额改建资金，提高了财政资金使用效率。同时，由于路面性能保持良好，减少了车辆维修费用和燃油消耗，产生明显的间接经济效益。</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提高行车安全性和舒适度，降低交通事故率；减少施工封路次数，缓解交通压力；推动行业技术升级，带动产业链发展。生态效益方面：减少铣刨料产生量约50%，降低新材料消耗量30%；通过延长使用寿命减少全生命周期内碳排放约25%；高性能材料和数字化施工技术的应用进一步降低了能源消耗和环境污染。</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34"/>
      <w:bookmarkStart w:id="36" w:name="_Toc24884212"/>
      <w:bookmarkStart w:id="37" w:name="_Toc24884219"/>
      <w:bookmarkStart w:id="38" w:name="_Toc26648466"/>
      <w:bookmarkStart w:id="39" w:name="_Toc17233326"/>
      <w:r>
        <w:rPr>
          <w:rFonts w:hint="eastAsia" w:ascii="仿宋" w:hAnsi="仿宋" w:eastAsia="仿宋" w:cs="仿宋"/>
          <w:sz w:val="21"/>
          <w:szCs w:val="21"/>
          <w:lang w:val="en-US" w:eastAsia="zh-CN"/>
        </w:rPr>
        <w:t>明确了本规程的适用范围，包括各等级公路和城市道路的新建、改扩建工程中长寿命沥青路面和水泥混凝土路面的设计与施工，规定了其基本规定、材料要求、结构设计、施工工艺、质量验收等技术内容。</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26986772"/>
      <w:bookmarkStart w:id="42" w:name="_Toc11915"/>
      <w:bookmarkStart w:id="43" w:name="_Toc113282591"/>
      <w:bookmarkStart w:id="44" w:name="_Toc97192965"/>
      <w:bookmarkStart w:id="45" w:name="_Toc269865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GB/T 19001 质量管理体系 要求</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2484"/>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界定了“长寿命路面”“设计使用年限”“功能层”“永久性基层”“损伤容限”等核心术语，为后续技术条款的理解与执行提供统一基础。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提出了长寿命路面设计使用年限不少于30年，强调“均衡耐久、整体稳定”的设计原则，推行“强基薄面”结构理念，并要求建立全生命周期成本分析体系。</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材料要求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分别对沥青混合料、水泥混凝土和基层材料的性能提出具体指标，如下面层沥青混合料动态模量不低于14000MPa，表面层构造深度不小于0.8mm，基层混凝土强度不低于C20等，确保材料具备长期耐久性。。</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长期性能指标体系</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从性能目标、耐久性指标和可靠性指标三个维度，明确了路面在设计使用年限内的结构性损坏率、平整度、车辙深度等关键性能要求，并提出了材料与结构的耐久性及可靠度控制标准。</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路面结构设计</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提出了以控制基层底面拉应力和路基顶面压应变为核心的设计原则，介绍了典型结构组合、损伤容限设计方法及可靠性设计理论，明确了沥青路面和水泥混凝土路面的目标可靠度。</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8.施工工艺</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涵盖基层与面层施工的具体工艺要求，强调压实度、层间粘结、平整度等关键控制指标，并引入数字化施工技术，如GPS定位、红外测温、智能压实等，以提升施工质量与长期性能。</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质量检验与验收</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规定了施工过程中的原材料检验、工序质量评定及关键工序加倍检验要求，竣工验收阶段需增加长期性能指标检测，并建立专门竣工档案。</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监测与维护</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提出了运营期间的路面性能定期监测制度与频率安排，明确了预防性养护的启动时机，如PCI降至85或车辙深度达10mm时应及时维修。</w:t>
      </w:r>
    </w:p>
    <w:p w14:paraId="44B474A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11.环境适应性与特殊路段设计</w:t>
      </w:r>
    </w:p>
    <w:p w14:paraId="7476BA0C">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根据气候分区提出针对性设计对策，如严寒地区防冻胀、高温地区抗车辙等；对收费站、纵坡、交叉口等特殊路段提出加强设计措施与技术指标。</w:t>
      </w:r>
    </w:p>
    <w:p w14:paraId="7278A90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12.信息化与数字化交付</w:t>
      </w:r>
    </w:p>
    <w:p w14:paraId="6C6BBCB2">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鼓励采用BIM技术进行设计与施工管理，要求竣工资料包含数字化路面结构模型，并建立长期性能数据库，推动路面工程全流程信息化管理。。</w:t>
      </w:r>
    </w:p>
    <w:p w14:paraId="2545AB1A">
      <w:pPr>
        <w:pStyle w:val="60"/>
        <w:numPr>
          <w:ilvl w:val="1"/>
          <w:numId w:val="0"/>
        </w:numPr>
        <w:spacing w:before="156" w:after="156"/>
        <w:rPr>
          <w:rFonts w:ascii="仿宋" w:hAnsi="仿宋" w:eastAsia="仿宋" w:cs="仿宋"/>
          <w:b/>
          <w:bCs/>
          <w:color w:val="000000"/>
          <w:sz w:val="21"/>
          <w:szCs w:val="21"/>
        </w:rPr>
      </w:pPr>
      <w:bookmarkStart w:id="56" w:name="_GoBack"/>
      <w:bookmarkEnd w:id="56"/>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C24852"/>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2B3DAD"/>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3</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2025-11-03T02:15:28Z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C2EF47FBDA754725B96254CA48BEB6DB_13</vt:lpwstr>
  </property>
  <property fmtid="{D5CDD505-2E9C-101B-9397-08002B2CF9AE}" pid="4" name="KSOTemplateDocerSaveRecord">
    <vt:lpwstr>eyJoZGlkIjoiMzEwNTM5NzYwMDRjMzkwZTVkZjY2ODkwMGIxNGU0OTUiLCJ1c2VySWQiOiI1OTM0Mzk3OTEifQ==</vt:lpwstr>
  </property>
</Properties>
</file>