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298937201"/>
      <w:bookmarkStart w:id="1" w:name="_Toc304825081"/>
      <w:bookmarkStart w:id="2" w:name="_Toc309994551"/>
      <w:bookmarkStart w:id="3" w:name="_Toc309995472"/>
      <w:bookmarkStart w:id="4" w:name="_Toc309995390"/>
      <w:bookmarkStart w:id="5" w:name="_Toc309995578"/>
      <w:bookmarkStart w:id="6" w:name="_Toc298923383"/>
      <w:bookmarkStart w:id="7" w:name="_Toc298937152"/>
      <w:bookmarkStart w:id="8" w:name="_Toc309995999"/>
      <w:bookmarkStart w:id="9" w:name="_Toc6138"/>
      <w:bookmarkStart w:id="10" w:name="_Toc298937100"/>
      <w:bookmarkStart w:id="11" w:name="_Toc304825008"/>
      <w:bookmarkStart w:id="12" w:name="_Toc499110426"/>
      <w:bookmarkStart w:id="13" w:name="_Toc309993180"/>
      <w:bookmarkStart w:id="14" w:name="_Toc298937462"/>
      <w:bookmarkStart w:id="15" w:name="_Toc298937609"/>
      <w:bookmarkStart w:id="16" w:name="_Toc309997040"/>
      <w:bookmarkStart w:id="17" w:name="_Toc310002637"/>
      <w:bookmarkStart w:id="18" w:name="_Toc298936924"/>
      <w:bookmarkStart w:id="19" w:name="_Toc298937419"/>
      <w:bookmarkStart w:id="20" w:name="_Toc298937276"/>
      <w:bookmarkStart w:id="21" w:name="_Toc298938783"/>
      <w:bookmarkStart w:id="22" w:name="_Toc298937167"/>
      <w:bookmarkStart w:id="23" w:name="_Toc304402664"/>
      <w:bookmarkStart w:id="24" w:name="_Toc298937188"/>
      <w:bookmarkStart w:id="25" w:name="_Toc304828066"/>
      <w:bookmarkStart w:id="26" w:name="_Toc298936801"/>
      <w:bookmarkStart w:id="27" w:name="_Toc304824969"/>
      <w:bookmarkStart w:id="28" w:name="_Toc298937357"/>
      <w:bookmarkStart w:id="29" w:name="_Toc298938635"/>
      <w:bookmarkStart w:id="30" w:name="_Toc37234703"/>
      <w:bookmarkStart w:id="31" w:name="_Toc298937322"/>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《绿色化工生产工艺节能减排技术规范》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2025年10月20日，中国西部开发促进会发布《绿色化工生产工艺节能减排技术规范》团体标准立项通知,开展团体标准的编制工作。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旨在通过建立统一的技术规范，系统推动化工行业生产工艺的绿色化改造，实现能源消耗与污染物排放的双控制目标。具体而言，标准将聚焦于优化生产流程、推广清洁技术，例如通过催化裂化技术降低燃料消耗10%-15%，或采用余热回收技术提升能源利用效率至70%以上，从而有效响应国家“双碳”战略对化工行业的约束性要求。同时，标准将针对炼油、乙烯、合成氨等重点领域设定能效标杆，要求到2025年达到标杆水平的产能比例超过30%，倒逼企业淘汰高耗能设备，推动行业整体技术升级。此外，标准还将规范可再生能源在化工生产中的应用比例，例如要求大型企业可再生能源使用不低于20%，以构建资源节约型、环境友好型的化工产业体系。</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的实施将产生显著的环境、经济和社会综合效益。在环境层面，通过严格控制工业废水、废气和固体废物排放，可有效改善区域空气质量和水环境质量，例如某化工厂通过光伏发电系统年减排二氧化碳1200吨。在经济层面，标准将通过技术革新降低企业能耗成本，例如推广重劣质渣油低碳深加工技术可减少化石能源依赖，同时提升资源循环利用率，形成新的经济增长点。在社会层面，标准将推动化工行业从“高污染、高风险”向“绿色、安全”转型。此外，标准的实施还有助于提升我国化工行业的国际竞争力。</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02877DB1">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化工行业面临的资源与环境约束已成为制约其可持续发展的关键瓶颈。尽管我国已出台多项环保政策，但现有标准存在覆盖不全、执行力度不足等问题，例如农药行业仍存在“针对性不强、控制项目不全”的缺陷，导致部分企业超标排放现象频发。随着全球绿色技术竞争加剧，我国化工行业在催化剂、分离膜等领域与国际先进水平仍有差距，急需通过标准引导企业加大研发投入，同时，标准的实施也是落实国家政策的必要手段。</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综上所述，制定《绿色化工生产工艺节能减排技术规范》团体标准对于规范认定流程、推动节能减排科技创新、树立行业标杆以及促进可持续发展等方面都具有重要意义和必要性。这将有助于提升企业在节能减排领域的科技创新能力和市场竞争力，推动整个行业向更加环保、低碳的方向发展。</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由粤海（番禺）石油化工储运开发有限公司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粤海（番禺）石油化工储运开发有限公司等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绿色化工、节能减排相关的国家标准、行业标准及团体标准，调研化工行业生产工艺中能源消耗、污染物排放现状、节能减排技术应用情况及企业实际需求。通过实地走访、问卷调查及专家访谈，分析当前绿色化工生产工艺的技术瓶颈、管理难点及标准化需求，形成详细的调研分析报告，为后续标准编制提供依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调研结果，明确《绿色化工生产工艺节能减排技术规范》的编制范围、核心技术内容及预期目标，包括工艺优化、能源管理、污染物控制、资源循环利用等方面的技术要求。编制立项申请及相关材料，提交至团体标准管理机构，经审核通过后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组建标准起草工作组，成员包括化工企业、科研院所、行业协会等单位的专家。结合调研成果与行业实践，按照GB/T 1.1《标准化工作导则》要求搭建标准框架，细化各章节技术指标与操作规范，包括工艺设计、能源使用、排放控制、监测与评价等内容。完成标准草案初稿后，组织内部研讨并进行修改完善。</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通过行业协会、线上平台等渠道，向化工生产企业、设计单位、科研机构、环保部门及相关专家广泛征求意见。梳理汇总反馈建议，对草案进行修改完善，形成征求意见稿。</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试验验证分析方面，本标准所提出的关键技术指标和操作规范并非理论推演，而是源于扎实的行业实践和试点验证。例如，文件中规定的通过优化回流比与进料热状态使精馏过程再沸器热负荷降低5%-15%、对关键被控变量实施先进过程控制使其标准方差降低30%以上、对浓度大于5000 mg/m³的VOCs废气采用冷凝+吸附回收技术且总回收率不低于90%等具体指标，均是在多家代表性化工企业的现有装置上进行工艺诊断、技术改造和长期运行数据监测后得出的可达成目标。同样，关于循环冷却水浓缩倍数不应低于5.0、换热网络夹点温差设计值不大于10℃等要求，也已在国内部分先进绿色工厂的稳定运行中得到验证，证明了其在当前技术条件下的可行性和有效性，为本标准的推广实施奠定了坚实的实践基础。</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本标准的编制建立在系统梳理和深度融合国内外相关技术标准与发展趋势之上。它充分借鉴了国际绿色化学十二原则、欧盟最佳可行技术参考文件等国际先进理念，同时严格遵循了GB/T 1.1的起草规则。标准内容全面回应了我国化工行业在绿色转型过程中面临的高能耗、高排放、资源利用率偏低等核心痛点，不仅涵盖了原料绿色化、工艺过程强化、能量系统集成等生产过程环节，还延伸至资源循环利用、产业链协同、数字化智能化赋能等更高层次的管理维度，构建了一套覆盖从源头、过程到末端的全流程、系统性技术规范，体现了标准的先进性和系统性。</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在提出各项技术要求时，已充分考虑了其技术成熟度与经济合理性的平衡。标准所倡导的工艺优化、余热余能梯级利用、高效电机与变频调速、废物资源化等技术路径，均是《国家重点节能低碳技术推广目录》等政策文件中明确推荐、且经过市场检验的成熟可靠技术。对于企业而言，实施这些技术虽需投入初始改造资金，但其带来的能耗、物耗和废弃物处置成本的下降将形成持续的财务回报。通过对典型技术改造项目的案例分析表明，多数符合本标准导向的节能环保项目，其投资回收期通常在3至5年之内，内部收益率能够达到或超过行业平均投资回报要求，具备良好的经济可行性。同时，标准也鼓励企业进行经济技术可行性分析，优先实施投资回收期短、内部收益率高的项目，确保了标准实施的现实动力。</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预期的经济效益方面，企业全面贯彻本标准后，将获得显著且多元的经济回报。最直接的表现是生产运营成本的降低，通过能效提升和资源循环利用，单位产品的综合能耗、水耗和原材料消耗将得到切实控制，直接减少能源和资源采购支出。同时，废物资源化水平的提升能将传统的“处理负担”转化为“增值收益”，如回收的溶剂、有价金属等可直接回用于生产或对外销售。此外，企业因能耗和排放指标改善，有望在碳市场交易、绿色信贷、税收优惠等方面获得政策性收益。更深层次的经济效益体现在企业运营稳定性和竞争力的提升，通过数字化与智能化技术的应用，生产过程的波动减小，设备可靠性提高，非计划停车风险下降，从而保障了连续稳定生产和更高的整体运营效率。</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社会和生态效益方面，本标准的推广应用将对环境保护和社会可持续发展产生深远积极影响。在生态层面，通过源头预防、过程控制和末端治理的全链条约束，将大幅减少化工生产对大气、水体和土壤的污染物排放，特别是VOCs、酸性气体、难降解有机废水及危险废物的排放量将显著下降，有助于改善区域空气质量和流域水环境。温室气体排放管理的强化将直接助力于国家“双碳”战略目标的实现。在社会层面，绿色化工技术的普及将推动行业技术进步和产业结构优化升级，培育新的绿色经济增长点。它通过本质安全设计和环境风险防控，提升了工厂及周边社区的安全性。标准的实施还有助于塑造负责任的行业形象，增强公众对化工产业的信任度，并通过产业链协同效应，带动区域循环经济模式的构建，为社会创造更广泛的绿色福祉。</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17233334"/>
      <w:bookmarkStart w:id="36" w:name="_Toc24884212"/>
      <w:bookmarkStart w:id="37" w:name="_Toc26648466"/>
      <w:bookmarkStart w:id="38" w:name="_Toc17233326"/>
      <w:bookmarkStart w:id="39" w:name="_Toc24884219"/>
      <w:r>
        <w:rPr>
          <w:rFonts w:hint="eastAsia" w:ascii="仿宋" w:hAnsi="仿宋" w:eastAsia="仿宋" w:cs="仿宋"/>
          <w:sz w:val="21"/>
          <w:szCs w:val="21"/>
          <w:lang w:val="en-US" w:eastAsia="zh-CN"/>
        </w:rPr>
        <w:t>本章明确了本标准的适用边界，规定了绿色化工生产工艺在节能减排方面需遵循的基本原则、基本要求、具体技术措施、资源能源利用、污染物控制及绩效评价等内容，适用于化工企业的新建、改建、扩建项目以及现有生产装置的绿色化运行和管理评价。</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718931"/>
      <w:bookmarkStart w:id="41" w:name="_Toc26986772"/>
      <w:bookmarkStart w:id="42" w:name="_Toc97192965"/>
      <w:bookmarkStart w:id="43" w:name="_Toc26986531"/>
      <w:bookmarkStart w:id="44" w:name="_Toc11915"/>
      <w:bookmarkStart w:id="45" w:name="_Toc11328259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4B60F47B">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4272 设备及管道绝热技术通则</w:t>
      </w:r>
    </w:p>
    <w:p w14:paraId="5B37844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12348 工业企业厂界环境噪声排放标准</w:t>
      </w:r>
    </w:p>
    <w:p w14:paraId="64ED9E57">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13271 锅炉大气污染物排放标准</w:t>
      </w:r>
    </w:p>
    <w:p w14:paraId="71B6BCF9">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16297 大气污染物综合排放标准</w:t>
      </w:r>
    </w:p>
    <w:p w14:paraId="4754A10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17167 用能单位能源计量器具配备和管理通则</w:t>
      </w:r>
    </w:p>
    <w:p w14:paraId="4432456A">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18597 危险废物贮存污染控制标准</w:t>
      </w:r>
    </w:p>
    <w:p w14:paraId="2A662EBA">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18613 电动机能效限定值及能效等级</w:t>
      </w:r>
    </w:p>
    <w:p w14:paraId="6A8BC9B6">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23331 能源管理体系 要求及使用指南</w:t>
      </w:r>
    </w:p>
    <w:p w14:paraId="2573184E">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24001 环境管理体系 要求及使用指南</w:t>
      </w:r>
    </w:p>
    <w:p w14:paraId="4D77CC4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32150 工业企业温室气体排放核算和报告通则</w:t>
      </w:r>
    </w:p>
    <w:p w14:paraId="159C4D5E">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 37822 挥发性有机物无组织排放控制标准</w:t>
      </w:r>
    </w:p>
    <w:p w14:paraId="3B32F28E">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HJ 942 排污许可证申请与核发技术规范 总则</w:t>
      </w:r>
    </w:p>
    <w:p w14:paraId="7E8F47B4">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97192966"/>
      <w:bookmarkStart w:id="47" w:name="_Toc113282592"/>
      <w:bookmarkStart w:id="48" w:name="_Toc2484"/>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对“绿色化工”、“节能减排”、“工艺过程优化”、“能量系统优化”及“废物资源化”等关键概念进行了统一和明确的界定，确保标准在执行过程中相关术语理解的一致性和准确性。</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4.基本原则</w:t>
      </w:r>
      <w:bookmarkEnd w:id="50"/>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确立了开展绿色化工节能减排工作所需遵循的五大核心原则，包括从产品全生命周期进行评价、以预防污染为主、采用先进技术、进行系统性优化以及确保合规并持续改进，为后续具体技术要求提供了总体指导思想。</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基本要求</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从管理和设计源头提出了基本规定，要求企业建立并运行完善的能源和环境管理体系，制定详细的内部管理制度，并配备精准的计量器具；同时强调在新、改、扩建项目的工艺选择与设计阶段就必须进行绿色低碳评估。</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生产过程节能减排技术要求</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聚焦于生产过程中的核心环节，详细规定了如何实现原料与辅料的绿色化替代、通过先进控制与参数优化强化工艺过程、以及通过余热回收和系统集成提升能量利用效率的具体技术指标和操作方法。</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资源能源综合利用</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着重于水和废物的资源化利用，提出了提高水资源循环利用率和浓缩倍数的节水技术，以及通过分类回用和深度处理实现废水减量与资源化；同时明确了将生产废物转化为可利用资源的路径和管理要求。</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8.污染物排放控制</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系统规定了废气、废水、噪声及温室气体等各类污染物的控制要求，涵盖有组织与无组织排放的治理技术选择、废水分类处理与在线监控、噪声防治以及温室气体的核算与减排策略。</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监测与评价管理</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要求企业建立全面的监测体系，对关键能效和环保指标进行定期追踪，并基于监测数据开展年度内部审核和管理评审，从而形成发现问题、分析原因、制定并实施改进措施的持续改进闭环。</w:t>
      </w:r>
    </w:p>
    <w:p w14:paraId="7436000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5" w:name="_Toc13094"/>
      <w:r>
        <w:rPr>
          <w:rFonts w:hint="eastAsia" w:ascii="仿宋" w:hAnsi="仿宋" w:eastAsia="仿宋" w:cs="仿宋"/>
          <w:b/>
          <w:bCs/>
          <w:sz w:val="21"/>
          <w:szCs w:val="21"/>
          <w:lang w:val="en-US" w:eastAsia="zh-CN"/>
        </w:rPr>
        <w:t>10.</w:t>
      </w:r>
      <w:bookmarkEnd w:id="55"/>
      <w:r>
        <w:rPr>
          <w:rFonts w:hint="eastAsia" w:ascii="仿宋" w:hAnsi="仿宋" w:eastAsia="仿宋" w:cs="仿宋"/>
          <w:b/>
          <w:bCs/>
          <w:sz w:val="21"/>
          <w:szCs w:val="21"/>
          <w:lang w:val="en-US" w:eastAsia="zh-CN"/>
        </w:rPr>
        <w:t>安全与环境协同包装</w:t>
      </w:r>
    </w:p>
    <w:p w14:paraId="58CD224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强调将安全与环境风险防控一体化考虑，要求在工艺设计和优化中贯彻本质安全理念，并从设施控制和应急预案等方面构建环境风险防控体系，确保节能减排措施不会引入新的安全与环境风险。</w:t>
      </w:r>
      <w:bookmarkStart w:id="56" w:name="_GoBack"/>
      <w:bookmarkEnd w:id="56"/>
    </w:p>
    <w:p w14:paraId="44B474AB">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11.产业链协同与循环经济</w:t>
      </w:r>
    </w:p>
    <w:p w14:paraId="7476BA0C">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将视野从单个企业扩展到区域和产业链层面，鼓励企业间进行副产物和能量的交换，实现区域物质代谢优化，并引导企业开发绿色低碳产品，推动全产业链向循环经济模式转型。</w:t>
      </w:r>
    </w:p>
    <w:p w14:paraId="7278A90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12.经济技术可行性分析与改进</w:t>
      </w:r>
    </w:p>
    <w:p w14:paraId="6C6BBCB2">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为指导企业决策而设，要求对节能减排技术和项目进行全面的技术成熟度与投资效益分析，并建立与同行业先进水平对标的机制，以确保技术改造项目的经济合理性和先进性。</w:t>
      </w:r>
    </w:p>
    <w:p w14:paraId="569832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13.数字化与智能化技术应用</w:t>
      </w:r>
    </w:p>
    <w:p w14:paraId="5DDF78E7">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指出了数字化转型对提升节能减排管理效能的关键作用，要求企业夯实数据自动采集的基础，并鼓励应用大数据、机器学习及数字孪生等智能技术进行能效预警、故障预测和运行优化。</w:t>
      </w:r>
    </w:p>
    <w:p w14:paraId="5C8EECAD">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14.评价结果应用</w:t>
      </w:r>
    </w:p>
    <w:p w14:paraId="07FD1160">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确保标准有效落地提供了支撑保障，要求通过持续的培训提升员工能力，规范所有执行记录的管理，并定期开展合规性评价，以监督和确保标准的所有要求得到切实遵守。</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BDD525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5</Pages>
  <Words>5204</Words>
  <Characters>5382</Characters>
  <Lines>17</Lines>
  <Paragraphs>4</Paragraphs>
  <TotalTime>6</TotalTime>
  <ScaleCrop>false</ScaleCrop>
  <LinksUpToDate>false</LinksUpToDate>
  <CharactersWithSpaces>5412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2025-10-31T02:29:46Z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99025C616DFC4B62AC9AEA92DCC1763F_13</vt:lpwstr>
  </property>
  <property fmtid="{D5CDD505-2E9C-101B-9397-08002B2CF9AE}" pid="4" name="KSOTemplateDocerSaveRecord">
    <vt:lpwstr>eyJoZGlkIjoiMzEwNTM5NzYwMDRjMzkwZTVkZjY2ODkwMGIxNGU0OTUiLCJ1c2VySWQiOiI1OTM0Mzk3OTEifQ==</vt:lpwstr>
  </property>
</Properties>
</file>