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4825081"/>
      <w:bookmarkStart w:id="1" w:name="_Toc309995390"/>
      <w:bookmarkStart w:id="2" w:name="_Toc298937152"/>
      <w:bookmarkStart w:id="3" w:name="_Toc499110426"/>
      <w:bookmarkStart w:id="4" w:name="_Toc304828066"/>
      <w:bookmarkStart w:id="5" w:name="_Toc309997040"/>
      <w:bookmarkStart w:id="6" w:name="_Toc298937201"/>
      <w:bookmarkStart w:id="7" w:name="_Toc309994551"/>
      <w:bookmarkStart w:id="8" w:name="_Toc309995578"/>
      <w:bookmarkStart w:id="9" w:name="_Toc298937322"/>
      <w:bookmarkStart w:id="10" w:name="_Toc298937100"/>
      <w:bookmarkStart w:id="11" w:name="_Toc298936924"/>
      <w:bookmarkStart w:id="12" w:name="_Toc298938783"/>
      <w:bookmarkStart w:id="13" w:name="_Toc309995999"/>
      <w:bookmarkStart w:id="14" w:name="_Toc298937462"/>
      <w:bookmarkStart w:id="15" w:name="_Toc298937188"/>
      <w:bookmarkStart w:id="16" w:name="_Toc310002637"/>
      <w:bookmarkStart w:id="17" w:name="_Toc298937276"/>
      <w:bookmarkStart w:id="18" w:name="_Toc6138"/>
      <w:bookmarkStart w:id="19" w:name="_Toc298937609"/>
      <w:bookmarkStart w:id="20" w:name="_Toc298938635"/>
      <w:bookmarkStart w:id="21" w:name="_Toc298937167"/>
      <w:bookmarkStart w:id="22" w:name="_Toc309995472"/>
      <w:bookmarkStart w:id="23" w:name="_Toc298936801"/>
      <w:bookmarkStart w:id="24" w:name="_Toc304824969"/>
      <w:bookmarkStart w:id="25" w:name="_Toc309993180"/>
      <w:bookmarkStart w:id="26" w:name="_Toc304825008"/>
      <w:bookmarkStart w:id="27" w:name="_Toc298923383"/>
      <w:bookmarkStart w:id="28" w:name="_Toc298937357"/>
      <w:bookmarkStart w:id="29" w:name="_Toc37234703"/>
      <w:bookmarkStart w:id="30" w:name="_Toc298937419"/>
      <w:bookmarkStart w:id="31" w:name="_Toc304402664"/>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《市政供热管网智能化调控与节能运行规范》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2025年10月20日，中国西部开发促进会发布《市政供热管网智能化调控与节能运行规范》团体标准立项通知,开展团体标准的编制工作。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486FA963">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市政供热管网智能化调控与节能运行规范》的编制，旨在建立一套科学统一的市政供热系统智能化技术标准体系，通过规范智能感知、精准调控、数据平台和能效管理等关键技术要求，解决当前供热系统普遍存在的调节粗放、水力失调、能耗偏高等问题，实现供热系统从热源、管网到终端用户的全程智能化调控与精细化运行，最终达到保障供热品质、提升系统能效和安全可靠性的根本目的。</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316FE6A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规范的编制具有重要的行业引领和技术革新意义。它将物联网、大数据、人工智能等现代信息技术与传统供热技术深度融合，形成系统化的技术规范，推动供热行业从依赖人工经验向数据驱动智能决策的转型升级，为行业高质量发展提供技术依据，同时填补了在市政供热系统智能化运行与节能管理领域综合性技术标准的空白。</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664F8FD4">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我国供热行业正面临能源结构调整、节能减排压力增大和用户需求提升的多重挑战。传统供热系统运行方式已难以适应清洁低碳、安全高效的发展要求，亟需通过智能化手段实现系统节能和精细化管理。本规范的出台是落实国家双碳战略、促进城镇供热行业绿色低碳发展的迫切需要，也是保障民生供热安全、提升系统应对复杂工况能力的必然选择。</w:t>
      </w:r>
    </w:p>
    <w:p w14:paraId="4869CD81">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从经济效益看，本规范的实施将指导供热企业通过智能化改造和优化运行，显著降低系统电耗、热耗和运维成本。预计可实现系统整体能效提升10%以上，减少无效热损失15%-20，延长设备使用寿命，投资回收期通常在3-5年，具有显著的经济效益和投资价值。</w:t>
      </w:r>
    </w:p>
    <w:p w14:paraId="0651F870">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在社会效益和生态效益方面，本规范通过提升供热系统能效，可直接减少化石能源消耗和污染物排放，支持城市环境改善。同时，智能化调控确保了供热质量的稳定可靠，提升了民生保障水平，推动了城市基础设施的现代化升级，为实现绿色低碳发展和美丽中国建设提供了重要的技术支撑。</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由河源市水工建筑工程有限公司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河源市水工建筑工程有限公司等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4CB988F7">
      <w:pPr>
        <w:pStyle w:val="30"/>
        <w:keepNext w:val="0"/>
        <w:keepLines w:val="0"/>
        <w:pageBreakBefore w:val="0"/>
        <w:widowControl/>
        <w:kinsoku/>
        <w:wordWrap/>
        <w:overflowPunct/>
        <w:topLinePunct w:val="0"/>
        <w:bidi w:val="0"/>
        <w:adjustRightInd/>
        <w:snapToGrid/>
        <w:spacing w:line="24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系统梳理国内外城市供热、能源管理及智能化技术相关的国家标准、行业标准与国际标准，调研市政供热管网在系统调控、能耗水平、热力失调、智能技术应用现状及供热企业实际需求。通过实地考察典型供热企业、开展行业问卷调查以及组织供热专家与技术供应商访谈，深入分析当前市政供热系统在智能化升级、水力平衡调节、按需供热与能效提升等方面存在的技术瓶颈、管理痛点及标准化缺口，形成全面详实的调研分析报告，为后续标准编制提供事实与数据支撑。</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市政供热管网智能化调控与节能运行规范》的编制范围、核心内容与预期目标，涵盖智能感知设备部署、调控策略与算法、水力平衡技术、能效监测与评估、数据平台建设及安全管理等关键技术要求。编制标准立项申请书及相关论证材料，提交至团体标准管理机构，经可行性及必要性评审通过后，完成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组建由供热运营企业、规划设计单位、自动化系统供应商、科研院所及行业协会专家组成的标准起草工作组。依据GB/T 1.1《标准化工作导则》的规则，结合调研成果与行业最佳实践，搭建标准整体框架，并逐章逐节细化技术内容，包括总则、术语、系统架构、感知与执行、智能调控、节能运行、数据平台、能效评价、安全与运维等核心章节，完成标准草案的初稿编写，并组织内部多轮讨论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供热行业协会、城市能源管理机构官网、标准化平台等渠道，向社会公开征求意见，定向发送至各地供热公司、设计院、设备制造商、节能服务机构及相关主管部门。对回收的全部反馈意见进行系统整理、归纳与分析，召开工作组会议对合理建议予以采纳，并对标准草案进行针对性修改与优化，形成标准征求意见稿及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完善的征求意见稿、编制说明、意见汇总处理表等全套材料报送至团体标准审查委员会。委员会组织专家召开审查会议或进行函审，起草工作组根据审查会议或函审形成的专家意见进行认真修改，最终形成报批所需的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对送审稿及相关文件作最后校对与格式化完善，确保符合出版要求，随后按规定程序报送至团体标准管理机构。经管理机构审核确认内容完整、协调且符合发布条件后，办理标准报批手续，分配标准编号，确定实施日期，并正式发布公告。</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提出的智能化调控策略与节能运行指标均基于成熟的供热理论与物联网技术，具有可靠的技术基础。通过规定调控系统响应时间不超过30秒、负荷预测准确率不低于85%、水力平衡度控制在0.9-1.1等具体量化指标，为系统功能验证提供了明确依据。验收标准中要求的温度控制精度±1℃、系统整体节能率不低于10%、72小时稳定性测试等方法，确保了系统在实际运行中的有效性和可靠性，为工程实践提供了可操作的验证体系。</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构建了完整的市政供热管网智能化调控与节能运行技术体系，涵盖系统架构、数据采集、智能调控策略、节能运行管理、系统安全维护及性能验收等全流程技术要求。其内容系统全面，融合了气候补偿、分时分区、水力平衡、多热源协同等先进调控方法，明确了能耗指标体系与能效管理机制，为市政供热系统实现精细化、智能化运行提供了全面的技术指导，具有显著的实用性和前瞻性。</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层面，规范提出的分层系统架构、多参数监测、智能调控算法等技术路线成熟可行，能够有效解决传统供热系统运行粗放、调控滞后的问题。经济性方面，尽管智能化系统需投入一定建设成本，但通过节能运行管理可实现系统整体节能率不低于10%，降低运行成本，预计投资回收期在3-5年。规范中设定的管网输送效率不低于92%、系统补水率控制在0.5%以内等指标，在保障系统效能的同时也控制了运营成本，体现了技术可行与经济合理的统一。</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范可通过智能化调控与精细化管理，显著提升供热系统能效，预计可降低系统总能耗10%-15%，减少电耗与热耗，同时通过降低补水率、优化水泵运行等方式减少运维成本。规范实施后，单位供热面积耗热量不超过0.38GJ/㎡的要求将直接降低能源费用支出，整体运行成本的节约与系统寿命的延长将为供热企业带来显著的经济效益，具备良好的投资回报价值。</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的实施将提升供热系统的稳定性和供热质量，保障民生用热需求，提高公众满意度，具有重要的社会效益。在生态效益方面，通过系统节能和优化运行，可有效减少化石能源消耗和二氧化碳排放，支持城市大气环境改善。智能化供热是城市能源系统低碳转型的重要组成部分，符合国家绿色发展和“双碳”目标要求，对推动城镇基础设施绿色化升级具有积极而深远的影响。</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4884212"/>
      <w:bookmarkStart w:id="36" w:name="_Toc17233334"/>
      <w:bookmarkStart w:id="37" w:name="_Toc24884219"/>
      <w:bookmarkStart w:id="38" w:name="_Toc17233326"/>
      <w:bookmarkStart w:id="39" w:name="_Toc26648466"/>
      <w:r>
        <w:rPr>
          <w:rFonts w:hint="eastAsia" w:ascii="仿宋" w:hAnsi="仿宋" w:eastAsia="仿宋" w:cs="仿宋"/>
          <w:sz w:val="21"/>
          <w:szCs w:val="21"/>
          <w:lang w:val="en-US" w:eastAsia="zh-CN"/>
        </w:rPr>
        <w:t>本章明确了标准的适用范围，规定了市政供热管网智能化调控与节能运行的基本要求、系统架构、数据采集与监测、智能调控策略等内容，适用于以热水为介质的市政供热管网系统。</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986531"/>
      <w:bookmarkStart w:id="41" w:name="_Toc113282591"/>
      <w:bookmarkStart w:id="42" w:name="_Toc97192965"/>
      <w:bookmarkStart w:id="43" w:name="_Toc26986772"/>
      <w:bookmarkStart w:id="44" w:name="_Toc26718931"/>
      <w:bookmarkStart w:id="45" w:name="_Toc1191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153889D5">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1468 描图纸</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2484"/>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对标准中使用的关键术语进行了定义，包括智能化调控、水力平衡、供需匹配、气候补偿、分时分区调控等，为后续内容提供统一的术语基础。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基本要求</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规定了供热管网智能化系统建设的基本原则，包括实时监测、智能调控、能耗监测、远程监控、数据存储等功能要求，确保系统安全可靠运行。</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系统架构</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明确了智能化系统的分层架构设计，包括感知层、网络层、平台层和应用层，规定了各层的功能要求、系统特性和性能指标。</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数据采集与监测</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详细规定了监测内容、采集频率、设备精度等要求，包括热源厂、热力站、管网和用户端的监测点布置、参数范围和设备选型标准。</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智能调控策略</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系统阐述了气候补偿、分时分区调控、水力平衡调节、多热源协同等核心调控策略，明确了调控精度、响应时间等关键技术指标。</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8.节能运行管理</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建立了完整的能耗监测和能效评估体系，规定了单位供热面积耗热量、管网输送效率、系统补水率等关键能效指标及优化措施。</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系统安全与维护</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从数据安全、系统安全、设备安全和网络安全等方面提出了全面的防护要求，制定了设备维护、故障处理、备件管理等运维保障措施。</w:t>
      </w:r>
    </w:p>
    <w:p w14:paraId="55AE217D">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10.系统性能要求</w:t>
      </w:r>
    </w:p>
    <w:p w14:paraId="2BBDF419">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明确了系统可用性、可靠性、响应时间等关键性能指标，确保系统满足供热运行的实际需求。</w:t>
      </w:r>
    </w:p>
    <w:p w14:paraId="039D99D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11.验收标准</w:t>
      </w:r>
    </w:p>
    <w:p w14:paraId="748639F0">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规定了系统功能、调控精度、节能效果、用户满意度等方面的验收要求和测试方法，确保系统建设质量。</w:t>
      </w:r>
      <w:bookmarkStart w:id="55" w:name="_GoBack"/>
      <w:bookmarkEnd w:id="55"/>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E858AD"/>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305EC5"/>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1B29DD"/>
    <w:rsid w:val="40624A0E"/>
    <w:rsid w:val="40657ACF"/>
    <w:rsid w:val="413C6304"/>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4226</Words>
  <Characters>4310</Characters>
  <Lines>17</Lines>
  <Paragraphs>4</Paragraphs>
  <TotalTime>2</TotalTime>
  <ScaleCrop>false</ScaleCrop>
  <LinksUpToDate>false</LinksUpToDate>
  <CharactersWithSpaces>4313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2025-11-03T15:20:28Z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6D3910E17629455CA2A64DE1569D7BC2_13</vt:lpwstr>
  </property>
  <property fmtid="{D5CDD505-2E9C-101B-9397-08002B2CF9AE}" pid="4" name="KSOTemplateDocerSaveRecord">
    <vt:lpwstr>eyJoZGlkIjoiMzEwNTM5NzYwMDRjMzkwZTVkZjY2ODkwMGIxNGU0OTUiLCJ1c2VySWQiOiI1OTM0Mzk3OTEifQ==</vt:lpwstr>
  </property>
</Properties>
</file>