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0238" w14:textId="77777777" w:rsidR="008E68C3"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236CEF58" w14:textId="77777777" w:rsidR="008E68C3" w:rsidRDefault="008E68C3">
      <w:pPr>
        <w:adjustRightInd/>
        <w:spacing w:line="240" w:lineRule="auto"/>
        <w:jc w:val="left"/>
        <w:rPr>
          <w:rFonts w:ascii="黑体" w:eastAsia="黑体" w:hAnsi="黑体" w:cs="黑体" w:hint="eastAsia"/>
          <w:szCs w:val="22"/>
        </w:rPr>
      </w:pPr>
    </w:p>
    <w:p w14:paraId="2526C402" w14:textId="3D34EF91" w:rsidR="008E68C3"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EC4D95">
        <w:rPr>
          <w:rFonts w:ascii="黑体" w:eastAsia="黑体" w:hAnsi="黑体" w:cs="黑体" w:hint="eastAsia"/>
          <w:szCs w:val="22"/>
        </w:rPr>
        <w:t>71</w:t>
      </w:r>
      <w:r>
        <w:rPr>
          <w:rFonts w:ascii="黑体" w:eastAsia="黑体" w:hAnsi="黑体" w:cs="黑体" w:hint="eastAsia"/>
          <w:szCs w:val="22"/>
        </w:rPr>
        <w:t>.0</w:t>
      </w:r>
      <w:r w:rsidR="00EC4D95">
        <w:rPr>
          <w:rFonts w:ascii="黑体" w:eastAsia="黑体" w:hAnsi="黑体" w:cs="黑体" w:hint="eastAsia"/>
          <w:szCs w:val="22"/>
        </w:rPr>
        <w:t>2</w:t>
      </w:r>
      <w:r>
        <w:rPr>
          <w:rFonts w:ascii="黑体" w:eastAsia="黑体" w:hAnsi="黑体" w:cs="黑体" w:hint="eastAsia"/>
          <w:szCs w:val="22"/>
        </w:rPr>
        <w:t>0</w:t>
      </w:r>
      <w:proofErr w:type="gramEnd"/>
      <w:r>
        <w:rPr>
          <w:rFonts w:ascii="黑体" w:eastAsia="黑体" w:hAnsi="黑体" w:cs="黑体" w:hint="eastAsia"/>
          <w:color w:val="FF0000"/>
          <w:szCs w:val="22"/>
        </w:rPr>
        <w:t xml:space="preserve">       </w:t>
      </w:r>
    </w:p>
    <w:p w14:paraId="5B3A4DAD" w14:textId="1C8C818D" w:rsidR="008E68C3"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EC4D95">
        <w:rPr>
          <w:rFonts w:ascii="黑体" w:eastAsia="黑体" w:hAnsi="黑体" w:cs="黑体" w:hint="eastAsia"/>
          <w:szCs w:val="22"/>
        </w:rPr>
        <w:t>G</w:t>
      </w:r>
      <w:proofErr w:type="gramEnd"/>
      <w:r>
        <w:rPr>
          <w:rFonts w:ascii="黑体" w:eastAsia="黑体" w:hAnsi="黑体" w:cs="黑体" w:hint="eastAsia"/>
          <w:szCs w:val="22"/>
        </w:rPr>
        <w:t xml:space="preserve"> 0</w:t>
      </w:r>
      <w:r w:rsidR="00EC4D95">
        <w:rPr>
          <w:rFonts w:ascii="黑体" w:eastAsia="黑体" w:hAnsi="黑体" w:cs="黑体" w:hint="eastAsia"/>
          <w:szCs w:val="22"/>
        </w:rPr>
        <w:t>1</w:t>
      </w:r>
    </w:p>
    <w:p w14:paraId="66C2D497" w14:textId="77777777" w:rsidR="008E68C3" w:rsidRDefault="008E68C3">
      <w:pPr>
        <w:adjustRightInd/>
        <w:spacing w:line="240" w:lineRule="auto"/>
        <w:rPr>
          <w:rFonts w:ascii="黑体" w:eastAsia="黑体" w:hAnsi="黑体" w:cs="黑体" w:hint="eastAsia"/>
          <w:szCs w:val="22"/>
        </w:rPr>
      </w:pPr>
    </w:p>
    <w:p w14:paraId="5B629087" w14:textId="77777777" w:rsidR="008E68C3"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6F4F658E" w14:textId="77777777" w:rsidR="008E68C3"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53F7E29C" w14:textId="77777777" w:rsidR="008E68C3"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95283ED" wp14:editId="4D9BFEC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525770" cy="10795"/>
                    </a:xfrm>
                    <a:prstGeom prst="rect">
                      <a:avLst/>
                    </a:prstGeom>
                    <a:noFill/>
                    <a:ln>
                      <a:noFill/>
                    </a:ln>
                  </pic:spPr>
                </pic:pic>
              </a:graphicData>
            </a:graphic>
          </wp:inline>
        </w:drawing>
      </w:r>
    </w:p>
    <w:p w14:paraId="67BD5568" w14:textId="77777777" w:rsidR="008E68C3" w:rsidRDefault="008E68C3">
      <w:pPr>
        <w:spacing w:line="360" w:lineRule="auto"/>
        <w:rPr>
          <w:rFonts w:ascii="Times New Roman" w:hAnsi="Times New Roman"/>
          <w:szCs w:val="22"/>
        </w:rPr>
      </w:pPr>
    </w:p>
    <w:p w14:paraId="658275B5" w14:textId="77777777" w:rsidR="008E68C3" w:rsidRDefault="008E68C3">
      <w:pPr>
        <w:spacing w:line="360" w:lineRule="auto"/>
        <w:rPr>
          <w:rFonts w:ascii="Times New Roman" w:hAnsi="Times New Roman"/>
          <w:szCs w:val="22"/>
        </w:rPr>
      </w:pPr>
    </w:p>
    <w:p w14:paraId="58EA956B" w14:textId="77777777" w:rsidR="008E68C3" w:rsidRDefault="008E68C3">
      <w:pPr>
        <w:spacing w:line="360" w:lineRule="auto"/>
        <w:jc w:val="center"/>
        <w:rPr>
          <w:rFonts w:ascii="Times New Roman" w:eastAsia="黑体" w:hAnsi="Times New Roman"/>
          <w:sz w:val="52"/>
          <w:szCs w:val="52"/>
        </w:rPr>
      </w:pPr>
    </w:p>
    <w:p w14:paraId="3A72FC98" w14:textId="77777777" w:rsidR="008E68C3" w:rsidRDefault="008E68C3">
      <w:pPr>
        <w:spacing w:line="360" w:lineRule="auto"/>
        <w:jc w:val="center"/>
        <w:rPr>
          <w:rFonts w:ascii="Times New Roman" w:eastAsia="黑体" w:hAnsi="Times New Roman"/>
          <w:sz w:val="52"/>
          <w:szCs w:val="52"/>
        </w:rPr>
      </w:pPr>
    </w:p>
    <w:p w14:paraId="0A88892A" w14:textId="7BA26B92" w:rsidR="008E68C3" w:rsidRDefault="00EC4D95">
      <w:pPr>
        <w:spacing w:line="360" w:lineRule="auto"/>
        <w:jc w:val="center"/>
        <w:rPr>
          <w:rFonts w:ascii="Times New Roman" w:eastAsia="黑体" w:hAnsi="Times New Roman"/>
        </w:rPr>
      </w:pPr>
      <w:r w:rsidRPr="00EC4D95">
        <w:rPr>
          <w:rFonts w:ascii="Times New Roman" w:eastAsia="黑体" w:hAnsi="Times New Roman" w:hint="eastAsia"/>
          <w:sz w:val="52"/>
          <w:szCs w:val="52"/>
        </w:rPr>
        <w:t>绿色化工生产工艺节能减</w:t>
      </w:r>
      <w:proofErr w:type="gramStart"/>
      <w:r w:rsidRPr="00EC4D95">
        <w:rPr>
          <w:rFonts w:ascii="Times New Roman" w:eastAsia="黑体" w:hAnsi="Times New Roman" w:hint="eastAsia"/>
          <w:sz w:val="52"/>
          <w:szCs w:val="52"/>
        </w:rPr>
        <w:t>排技术</w:t>
      </w:r>
      <w:proofErr w:type="gramEnd"/>
      <w:r w:rsidRPr="00EC4D95">
        <w:rPr>
          <w:rFonts w:ascii="Times New Roman" w:eastAsia="黑体" w:hAnsi="Times New Roman" w:hint="eastAsia"/>
          <w:sz w:val="52"/>
          <w:szCs w:val="52"/>
        </w:rPr>
        <w:t>规范</w:t>
      </w:r>
    </w:p>
    <w:p w14:paraId="3302BAE5" w14:textId="3A9EC397" w:rsidR="008E68C3" w:rsidRDefault="00EC4D95">
      <w:pPr>
        <w:spacing w:line="360" w:lineRule="auto"/>
        <w:jc w:val="center"/>
        <w:rPr>
          <w:rFonts w:ascii="Times New Roman" w:eastAsia="黑体" w:hAnsi="Times New Roman"/>
          <w:sz w:val="28"/>
          <w:szCs w:val="28"/>
        </w:rPr>
      </w:pPr>
      <w:r w:rsidRPr="00EC4D95">
        <w:rPr>
          <w:rFonts w:ascii="Times New Roman" w:eastAsia="黑体" w:hAnsi="Times New Roman"/>
          <w:sz w:val="28"/>
          <w:szCs w:val="28"/>
        </w:rPr>
        <w:t>Technical Specifications for Energy Conservation and Emission Reduction in Green Chemical Production Processes</w:t>
      </w:r>
    </w:p>
    <w:p w14:paraId="0AC8A43C" w14:textId="77777777" w:rsidR="008E68C3"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4E513862" w14:textId="77777777" w:rsidR="008E68C3" w:rsidRDefault="008E68C3">
      <w:pPr>
        <w:spacing w:line="360" w:lineRule="auto"/>
        <w:rPr>
          <w:rFonts w:ascii="Times New Roman" w:hAnsi="Times New Roman"/>
          <w:szCs w:val="22"/>
        </w:rPr>
      </w:pPr>
    </w:p>
    <w:p w14:paraId="1CECF659" w14:textId="77777777" w:rsidR="008E68C3" w:rsidRDefault="008E68C3">
      <w:pPr>
        <w:spacing w:line="360" w:lineRule="auto"/>
        <w:rPr>
          <w:rFonts w:ascii="Times New Roman" w:hAnsi="Times New Roman"/>
          <w:szCs w:val="22"/>
        </w:rPr>
      </w:pPr>
    </w:p>
    <w:p w14:paraId="49B379A4" w14:textId="77777777" w:rsidR="008E68C3" w:rsidRDefault="008E68C3">
      <w:pPr>
        <w:spacing w:line="360" w:lineRule="auto"/>
        <w:rPr>
          <w:rFonts w:ascii="Times New Roman" w:hAnsi="Times New Roman"/>
          <w:szCs w:val="22"/>
        </w:rPr>
      </w:pPr>
    </w:p>
    <w:p w14:paraId="054E6318" w14:textId="77777777" w:rsidR="008E68C3" w:rsidRDefault="008E68C3">
      <w:pPr>
        <w:spacing w:line="360" w:lineRule="auto"/>
        <w:rPr>
          <w:rFonts w:ascii="Times New Roman" w:hAnsi="Times New Roman"/>
          <w:szCs w:val="22"/>
        </w:rPr>
      </w:pPr>
    </w:p>
    <w:p w14:paraId="2B3C5361" w14:textId="77777777" w:rsidR="008E68C3" w:rsidRDefault="008E68C3">
      <w:pPr>
        <w:spacing w:line="360" w:lineRule="auto"/>
        <w:rPr>
          <w:rFonts w:ascii="Times New Roman" w:hAnsi="Times New Roman"/>
          <w:szCs w:val="22"/>
        </w:rPr>
      </w:pPr>
    </w:p>
    <w:p w14:paraId="44578AE7" w14:textId="77777777" w:rsidR="008E68C3" w:rsidRDefault="008E68C3">
      <w:pPr>
        <w:spacing w:line="360" w:lineRule="auto"/>
        <w:jc w:val="left"/>
        <w:rPr>
          <w:rFonts w:ascii="Times New Roman" w:eastAsia="黑体" w:hAnsi="Times New Roman"/>
          <w:sz w:val="28"/>
          <w:szCs w:val="28"/>
        </w:rPr>
      </w:pPr>
    </w:p>
    <w:p w14:paraId="72860038" w14:textId="77777777" w:rsidR="008E68C3" w:rsidRDefault="008E68C3">
      <w:pPr>
        <w:spacing w:line="360" w:lineRule="auto"/>
        <w:jc w:val="left"/>
        <w:rPr>
          <w:rFonts w:ascii="Times New Roman" w:eastAsia="黑体" w:hAnsi="Times New Roman" w:hint="eastAsia"/>
          <w:sz w:val="28"/>
          <w:szCs w:val="28"/>
        </w:rPr>
      </w:pPr>
    </w:p>
    <w:p w14:paraId="19C35616" w14:textId="77777777" w:rsidR="008E68C3"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75CA59A3" w14:textId="77777777" w:rsidR="008E68C3" w:rsidRDefault="00000000">
      <w:pPr>
        <w:spacing w:line="360" w:lineRule="auto"/>
        <w:jc w:val="center"/>
        <w:rPr>
          <w:rFonts w:ascii="黑体" w:eastAsia="黑体" w:hAnsi="黑体" w:cs="黑体" w:hint="eastAsia"/>
          <w:szCs w:val="22"/>
        </w:rPr>
        <w:sectPr w:rsidR="008E68C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488FBEA" wp14:editId="46353CF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3ACC1E0" w14:textId="77777777" w:rsidR="000330DD" w:rsidRDefault="000330DD" w:rsidP="000330DD">
      <w:pPr>
        <w:pStyle w:val="affffffc"/>
        <w:spacing w:after="360"/>
        <w:rPr>
          <w:rFonts w:hint="eastAsia"/>
        </w:rPr>
      </w:pPr>
      <w:bookmarkStart w:id="0" w:name="_Toc12379"/>
      <w:bookmarkStart w:id="1" w:name="_Toc3964"/>
      <w:bookmarkStart w:id="2" w:name="_Toc212151811"/>
      <w:bookmarkStart w:id="3" w:name="_Toc212151974"/>
      <w:bookmarkStart w:id="4" w:name="BookMark1"/>
      <w:r w:rsidRPr="000330DD">
        <w:rPr>
          <w:rFonts w:hint="eastAsia"/>
          <w:spacing w:val="320"/>
        </w:rPr>
        <w:lastRenderedPageBreak/>
        <w:t>目</w:t>
      </w:r>
      <w:r>
        <w:rPr>
          <w:rFonts w:hint="eastAsia"/>
        </w:rPr>
        <w:t>次</w:t>
      </w:r>
    </w:p>
    <w:p w14:paraId="1F7FF675" w14:textId="064F754E"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330DD">
        <w:fldChar w:fldCharType="begin"/>
      </w:r>
      <w:r w:rsidRPr="000330DD">
        <w:instrText xml:space="preserve"> TOC \o "1-1" \h \t "标准文件_一级条标题,2,标准文件_附录一级条标题,2," </w:instrText>
      </w:r>
      <w:r w:rsidRPr="000330DD">
        <w:fldChar w:fldCharType="separate"/>
      </w:r>
      <w:hyperlink w:anchor="_Toc212152087" w:history="1">
        <w:r w:rsidRPr="000330DD">
          <w:rPr>
            <w:rStyle w:val="affffd"/>
            <w:rFonts w:hint="eastAsia"/>
            <w:noProof/>
          </w:rPr>
          <w:t>前言</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_Toc212152087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III</w:t>
        </w:r>
        <w:r w:rsidRPr="000330DD">
          <w:rPr>
            <w:rFonts w:hint="eastAsia"/>
            <w:noProof/>
          </w:rPr>
          <w:fldChar w:fldCharType="end"/>
        </w:r>
      </w:hyperlink>
    </w:p>
    <w:p w14:paraId="3396AACC" w14:textId="03E9AC48"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089" w:history="1">
        <w:r w:rsidRPr="000330DD">
          <w:rPr>
            <w:rStyle w:val="affffd"/>
            <w:rFonts w:hint="eastAsia"/>
            <w:noProof/>
          </w:rPr>
          <w:t>1</w:t>
        </w:r>
        <w:r>
          <w:rPr>
            <w:rStyle w:val="affffd"/>
            <w:noProof/>
          </w:rPr>
          <w:t xml:space="preserve"> </w:t>
        </w:r>
        <w:r w:rsidRPr="000330DD">
          <w:rPr>
            <w:rStyle w:val="affffd"/>
            <w:rFonts w:hint="eastAsia"/>
            <w:noProof/>
          </w:rPr>
          <w:t xml:space="preserve"> 范围</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_Toc212152089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4</w:t>
        </w:r>
        <w:r w:rsidRPr="000330DD">
          <w:rPr>
            <w:rFonts w:hint="eastAsia"/>
            <w:noProof/>
          </w:rPr>
          <w:fldChar w:fldCharType="end"/>
        </w:r>
      </w:hyperlink>
    </w:p>
    <w:p w14:paraId="3623163C" w14:textId="36830360"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090" w:history="1">
        <w:r w:rsidRPr="000330DD">
          <w:rPr>
            <w:rStyle w:val="affffd"/>
            <w:rFonts w:hint="eastAsia"/>
            <w:noProof/>
          </w:rPr>
          <w:t>2</w:t>
        </w:r>
        <w:r>
          <w:rPr>
            <w:rStyle w:val="affffd"/>
            <w:noProof/>
          </w:rPr>
          <w:t xml:space="preserve"> </w:t>
        </w:r>
        <w:r w:rsidRPr="000330DD">
          <w:rPr>
            <w:rStyle w:val="affffd"/>
            <w:rFonts w:hint="eastAsia"/>
            <w:noProof/>
          </w:rPr>
          <w:t xml:space="preserve"> 规范性引用文件</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_Toc212152090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4</w:t>
        </w:r>
        <w:r w:rsidRPr="000330DD">
          <w:rPr>
            <w:rFonts w:hint="eastAsia"/>
            <w:noProof/>
          </w:rPr>
          <w:fldChar w:fldCharType="end"/>
        </w:r>
      </w:hyperlink>
    </w:p>
    <w:p w14:paraId="7B18CDE1" w14:textId="5B253CB6"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091" w:history="1">
        <w:r w:rsidRPr="000330DD">
          <w:rPr>
            <w:rStyle w:val="affffd"/>
            <w:rFonts w:hint="eastAsia"/>
            <w:noProof/>
          </w:rPr>
          <w:t>3</w:t>
        </w:r>
        <w:r>
          <w:rPr>
            <w:rStyle w:val="affffd"/>
            <w:noProof/>
          </w:rPr>
          <w:t xml:space="preserve"> </w:t>
        </w:r>
        <w:r w:rsidRPr="000330DD">
          <w:rPr>
            <w:rStyle w:val="affffd"/>
            <w:rFonts w:hint="eastAsia"/>
            <w:noProof/>
          </w:rPr>
          <w:t xml:space="preserve"> 术语和定义</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_Toc212152091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4</w:t>
        </w:r>
        <w:r w:rsidRPr="000330DD">
          <w:rPr>
            <w:rFonts w:hint="eastAsia"/>
            <w:noProof/>
          </w:rPr>
          <w:fldChar w:fldCharType="end"/>
        </w:r>
      </w:hyperlink>
    </w:p>
    <w:p w14:paraId="019F1D3D" w14:textId="3E96ECDB"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092" w:history="1">
        <w:r w:rsidRPr="000330DD">
          <w:rPr>
            <w:rStyle w:val="affffd"/>
            <w:rFonts w:hint="eastAsia"/>
            <w:noProof/>
          </w:rPr>
          <w:t>4</w:t>
        </w:r>
        <w:r>
          <w:rPr>
            <w:rStyle w:val="affffd"/>
            <w:noProof/>
          </w:rPr>
          <w:t xml:space="preserve"> </w:t>
        </w:r>
        <w:r w:rsidRPr="000330DD">
          <w:rPr>
            <w:rStyle w:val="affffd"/>
            <w:rFonts w:hint="eastAsia"/>
            <w:noProof/>
          </w:rPr>
          <w:t xml:space="preserve"> 基本原则</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_Toc212152092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5031613C" w14:textId="3F096620"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093" w:history="1">
        <w:r w:rsidRPr="000330DD">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生命周期原则</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_Toc212152093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116C1DDB" w14:textId="669FA7EC"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094" w:history="1">
        <w:r w:rsidRPr="000330DD">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预防为主原则</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_Toc212152094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7BC21E71" w14:textId="15FA01D2"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095" w:history="1">
        <w:r w:rsidRPr="000330DD">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技术先进性原则</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_Toc212152095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6116C49E" w14:textId="33249D25"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096" w:history="1">
        <w:r w:rsidRPr="000330DD">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系统性优化原则</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_Toc212152096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4181CD12" w14:textId="1EAD75B3"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097" w:history="1">
        <w:r w:rsidRPr="000330DD">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合规性与持续改进</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_Toc212152097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2BA5060E" w14:textId="7F892505"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098" w:history="1">
        <w:r w:rsidRPr="000330DD">
          <w:rPr>
            <w:rStyle w:val="affffd"/>
            <w:rFonts w:hint="eastAsia"/>
            <w:noProof/>
          </w:rPr>
          <w:t>5</w:t>
        </w:r>
        <w:r>
          <w:rPr>
            <w:rStyle w:val="affffd"/>
            <w:noProof/>
          </w:rPr>
          <w:t xml:space="preserve"> </w:t>
        </w:r>
        <w:r w:rsidRPr="000330DD">
          <w:rPr>
            <w:rStyle w:val="affffd"/>
            <w:rFonts w:hint="eastAsia"/>
            <w:noProof/>
          </w:rPr>
          <w:t xml:space="preserve"> 基本要求</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_Toc212152098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74E60ABE" w14:textId="4B5E3E95"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099" w:history="1">
        <w:r w:rsidRPr="000330DD">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管理体系建设与运行</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_Toc212152099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38371C0D" w14:textId="7993A714"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00" w:history="1">
        <w:r w:rsidRPr="000330DD">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工艺设计与选择</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_Toc212152100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5</w:t>
        </w:r>
        <w:r w:rsidRPr="000330DD">
          <w:rPr>
            <w:rFonts w:hint="eastAsia"/>
            <w:noProof/>
          </w:rPr>
          <w:fldChar w:fldCharType="end"/>
        </w:r>
      </w:hyperlink>
    </w:p>
    <w:p w14:paraId="353BF078" w14:textId="307D9903"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01" w:history="1">
        <w:r w:rsidRPr="000330DD">
          <w:rPr>
            <w:rStyle w:val="affffd"/>
            <w:rFonts w:hint="eastAsia"/>
            <w:noProof/>
          </w:rPr>
          <w:t>6</w:t>
        </w:r>
        <w:r>
          <w:rPr>
            <w:rStyle w:val="affffd"/>
            <w:noProof/>
          </w:rPr>
          <w:t xml:space="preserve"> </w:t>
        </w:r>
        <w:r w:rsidRPr="000330DD">
          <w:rPr>
            <w:rStyle w:val="affffd"/>
            <w:rFonts w:hint="eastAsia"/>
            <w:noProof/>
          </w:rPr>
          <w:t xml:space="preserve"> 生产过程节能减排技术要求</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_Toc212152101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6</w:t>
        </w:r>
        <w:r w:rsidRPr="000330DD">
          <w:rPr>
            <w:rFonts w:hint="eastAsia"/>
            <w:noProof/>
          </w:rPr>
          <w:fldChar w:fldCharType="end"/>
        </w:r>
      </w:hyperlink>
    </w:p>
    <w:p w14:paraId="57850BF3" w14:textId="5D63CD8C"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02" w:history="1">
        <w:r w:rsidRPr="000330DD">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原料与辅料绿色化</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_Toc212152102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6</w:t>
        </w:r>
        <w:r w:rsidRPr="000330DD">
          <w:rPr>
            <w:rFonts w:hint="eastAsia"/>
            <w:noProof/>
          </w:rPr>
          <w:fldChar w:fldCharType="end"/>
        </w:r>
      </w:hyperlink>
    </w:p>
    <w:p w14:paraId="262859BF" w14:textId="58D15C4F"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03" w:history="1">
        <w:r w:rsidRPr="000330DD">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工艺过程强化与优化</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_Toc212152103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6</w:t>
        </w:r>
        <w:r w:rsidRPr="000330DD">
          <w:rPr>
            <w:rFonts w:hint="eastAsia"/>
            <w:noProof/>
          </w:rPr>
          <w:fldChar w:fldCharType="end"/>
        </w:r>
      </w:hyperlink>
    </w:p>
    <w:p w14:paraId="7507C083" w14:textId="72CF247A"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04" w:history="1">
        <w:r w:rsidRPr="000330DD">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能量系统集成与提升</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_Toc212152104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6</w:t>
        </w:r>
        <w:r w:rsidRPr="000330DD">
          <w:rPr>
            <w:rFonts w:hint="eastAsia"/>
            <w:noProof/>
          </w:rPr>
          <w:fldChar w:fldCharType="end"/>
        </w:r>
      </w:hyperlink>
    </w:p>
    <w:p w14:paraId="45715069" w14:textId="0FB75E19"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05" w:history="1">
        <w:r w:rsidRPr="000330DD">
          <w:rPr>
            <w:rStyle w:val="affffd"/>
            <w:rFonts w:hint="eastAsia"/>
            <w:noProof/>
          </w:rPr>
          <w:t>7</w:t>
        </w:r>
        <w:r>
          <w:rPr>
            <w:rStyle w:val="affffd"/>
            <w:noProof/>
          </w:rPr>
          <w:t xml:space="preserve"> </w:t>
        </w:r>
        <w:r w:rsidRPr="000330DD">
          <w:rPr>
            <w:rStyle w:val="affffd"/>
            <w:rFonts w:hint="eastAsia"/>
            <w:noProof/>
          </w:rPr>
          <w:t xml:space="preserve"> 资源能源综合利用</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_Toc212152105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6</w:t>
        </w:r>
        <w:r w:rsidRPr="000330DD">
          <w:rPr>
            <w:rFonts w:hint="eastAsia"/>
            <w:noProof/>
          </w:rPr>
          <w:fldChar w:fldCharType="end"/>
        </w:r>
      </w:hyperlink>
    </w:p>
    <w:p w14:paraId="27269880" w14:textId="08A1AFA4"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06" w:history="1">
        <w:r w:rsidRPr="000330DD">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水资源可持续利用</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_Toc212152106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6</w:t>
        </w:r>
        <w:r w:rsidRPr="000330DD">
          <w:rPr>
            <w:rFonts w:hint="eastAsia"/>
            <w:noProof/>
          </w:rPr>
          <w:fldChar w:fldCharType="end"/>
        </w:r>
      </w:hyperlink>
    </w:p>
    <w:p w14:paraId="0EB51D80" w14:textId="3DDBCFCA"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07" w:history="1">
        <w:r w:rsidRPr="000330DD">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废物资源化与循环利用</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_Toc212152107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7</w:t>
        </w:r>
        <w:r w:rsidRPr="000330DD">
          <w:rPr>
            <w:rFonts w:hint="eastAsia"/>
            <w:noProof/>
          </w:rPr>
          <w:fldChar w:fldCharType="end"/>
        </w:r>
      </w:hyperlink>
    </w:p>
    <w:p w14:paraId="5539776A" w14:textId="34BF4E7A"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08" w:history="1">
        <w:r w:rsidRPr="000330DD">
          <w:rPr>
            <w:rStyle w:val="affffd"/>
            <w:rFonts w:hint="eastAsia"/>
            <w:noProof/>
          </w:rPr>
          <w:t>8</w:t>
        </w:r>
        <w:r>
          <w:rPr>
            <w:rStyle w:val="affffd"/>
            <w:noProof/>
          </w:rPr>
          <w:t xml:space="preserve"> </w:t>
        </w:r>
        <w:r w:rsidRPr="000330DD">
          <w:rPr>
            <w:rStyle w:val="affffd"/>
            <w:rFonts w:hint="eastAsia"/>
            <w:noProof/>
          </w:rPr>
          <w:t xml:space="preserve"> 污染物排放控制</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_Toc212152108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7</w:t>
        </w:r>
        <w:r w:rsidRPr="000330DD">
          <w:rPr>
            <w:rFonts w:hint="eastAsia"/>
            <w:noProof/>
          </w:rPr>
          <w:fldChar w:fldCharType="end"/>
        </w:r>
      </w:hyperlink>
    </w:p>
    <w:p w14:paraId="18A6F507" w14:textId="2A326CD9"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09" w:history="1">
        <w:r w:rsidRPr="000330DD">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废弃污染控制</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_Toc212152109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7</w:t>
        </w:r>
        <w:r w:rsidRPr="000330DD">
          <w:rPr>
            <w:rFonts w:hint="eastAsia"/>
            <w:noProof/>
          </w:rPr>
          <w:fldChar w:fldCharType="end"/>
        </w:r>
      </w:hyperlink>
    </w:p>
    <w:p w14:paraId="5812C703" w14:textId="6B868218"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10" w:history="1">
        <w:r w:rsidRPr="000330DD">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废水污染控制</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_Toc212152110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7</w:t>
        </w:r>
        <w:r w:rsidRPr="000330DD">
          <w:rPr>
            <w:rFonts w:hint="eastAsia"/>
            <w:noProof/>
          </w:rPr>
          <w:fldChar w:fldCharType="end"/>
        </w:r>
      </w:hyperlink>
    </w:p>
    <w:p w14:paraId="6369A424" w14:textId="2239B494"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11" w:history="1">
        <w:r w:rsidRPr="000330DD">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噪声污染控制</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_Toc212152111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7</w:t>
        </w:r>
        <w:r w:rsidRPr="000330DD">
          <w:rPr>
            <w:rFonts w:hint="eastAsia"/>
            <w:noProof/>
          </w:rPr>
          <w:fldChar w:fldCharType="end"/>
        </w:r>
      </w:hyperlink>
    </w:p>
    <w:p w14:paraId="66CAE20D" w14:textId="1AD14DF0"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12" w:history="1">
        <w:r w:rsidRPr="000330DD">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温室气体排放管理</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_Toc212152112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8</w:t>
        </w:r>
        <w:r w:rsidRPr="000330DD">
          <w:rPr>
            <w:rFonts w:hint="eastAsia"/>
            <w:noProof/>
          </w:rPr>
          <w:fldChar w:fldCharType="end"/>
        </w:r>
      </w:hyperlink>
    </w:p>
    <w:p w14:paraId="104EF8EC" w14:textId="6AA79E31"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13" w:history="1">
        <w:r w:rsidRPr="000330DD">
          <w:rPr>
            <w:rStyle w:val="affffd"/>
            <w:rFonts w:hint="eastAsia"/>
            <w:noProof/>
          </w:rPr>
          <w:t>9</w:t>
        </w:r>
        <w:r>
          <w:rPr>
            <w:rStyle w:val="affffd"/>
            <w:noProof/>
          </w:rPr>
          <w:t xml:space="preserve"> </w:t>
        </w:r>
        <w:r w:rsidRPr="000330DD">
          <w:rPr>
            <w:rStyle w:val="affffd"/>
            <w:rFonts w:hint="eastAsia"/>
            <w:noProof/>
          </w:rPr>
          <w:t xml:space="preserve"> 监测与评价管理</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_Toc212152113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8</w:t>
        </w:r>
        <w:r w:rsidRPr="000330DD">
          <w:rPr>
            <w:rFonts w:hint="eastAsia"/>
            <w:noProof/>
          </w:rPr>
          <w:fldChar w:fldCharType="end"/>
        </w:r>
      </w:hyperlink>
    </w:p>
    <w:p w14:paraId="40B0344D" w14:textId="3B6CABDF"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14" w:history="1">
        <w:r w:rsidRPr="000330DD">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监测体系</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_Toc212152114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8</w:t>
        </w:r>
        <w:r w:rsidRPr="000330DD">
          <w:rPr>
            <w:rFonts w:hint="eastAsia"/>
            <w:noProof/>
          </w:rPr>
          <w:fldChar w:fldCharType="end"/>
        </w:r>
      </w:hyperlink>
    </w:p>
    <w:p w14:paraId="42D33B26" w14:textId="530A5D55"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15" w:history="1">
        <w:r w:rsidRPr="000330DD">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评价与持续改进</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_Toc212152115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8</w:t>
        </w:r>
        <w:r w:rsidRPr="000330DD">
          <w:rPr>
            <w:rFonts w:hint="eastAsia"/>
            <w:noProof/>
          </w:rPr>
          <w:fldChar w:fldCharType="end"/>
        </w:r>
      </w:hyperlink>
    </w:p>
    <w:p w14:paraId="3C90FE17" w14:textId="4FAB5F1E"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16" w:history="1">
        <w:r w:rsidRPr="000330DD">
          <w:rPr>
            <w:rStyle w:val="affffd"/>
            <w:rFonts w:hint="eastAsia"/>
            <w:noProof/>
          </w:rPr>
          <w:t>10</w:t>
        </w:r>
        <w:r>
          <w:rPr>
            <w:rStyle w:val="affffd"/>
            <w:noProof/>
          </w:rPr>
          <w:t xml:space="preserve"> </w:t>
        </w:r>
        <w:r w:rsidRPr="000330DD">
          <w:rPr>
            <w:rStyle w:val="affffd"/>
            <w:rFonts w:hint="eastAsia"/>
            <w:noProof/>
          </w:rPr>
          <w:t xml:space="preserve"> 安全与环境协同包装</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_Toc212152116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8</w:t>
        </w:r>
        <w:r w:rsidRPr="000330DD">
          <w:rPr>
            <w:rFonts w:hint="eastAsia"/>
            <w:noProof/>
          </w:rPr>
          <w:fldChar w:fldCharType="end"/>
        </w:r>
      </w:hyperlink>
    </w:p>
    <w:p w14:paraId="217097AB" w14:textId="7C6CE88C"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17" w:history="1">
        <w:r w:rsidRPr="000330DD">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本质安全设计</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_Toc212152117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8</w:t>
        </w:r>
        <w:r w:rsidRPr="000330DD">
          <w:rPr>
            <w:rFonts w:hint="eastAsia"/>
            <w:noProof/>
          </w:rPr>
          <w:fldChar w:fldCharType="end"/>
        </w:r>
      </w:hyperlink>
    </w:p>
    <w:p w14:paraId="77773064" w14:textId="79223D37"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18" w:history="1">
        <w:r w:rsidRPr="000330DD">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环境风险防控</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_Toc212152118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8</w:t>
        </w:r>
        <w:r w:rsidRPr="000330DD">
          <w:rPr>
            <w:rFonts w:hint="eastAsia"/>
            <w:noProof/>
          </w:rPr>
          <w:fldChar w:fldCharType="end"/>
        </w:r>
      </w:hyperlink>
    </w:p>
    <w:p w14:paraId="32887227" w14:textId="319358A6"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19" w:history="1">
        <w:r w:rsidRPr="000330DD">
          <w:rPr>
            <w:rStyle w:val="affffd"/>
            <w:rFonts w:hint="eastAsia"/>
            <w:noProof/>
          </w:rPr>
          <w:t>11</w:t>
        </w:r>
        <w:r>
          <w:rPr>
            <w:rStyle w:val="affffd"/>
            <w:noProof/>
          </w:rPr>
          <w:t xml:space="preserve"> </w:t>
        </w:r>
        <w:r w:rsidRPr="000330DD">
          <w:rPr>
            <w:rStyle w:val="affffd"/>
            <w:rFonts w:hint="eastAsia"/>
            <w:noProof/>
          </w:rPr>
          <w:t xml:space="preserve"> 产业链协同与循环经济</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_Toc212152119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37900588" w14:textId="7CBCA0E8"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20" w:history="1">
        <w:r w:rsidRPr="000330DD">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区域物质代谢优化</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_Toc212152120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2B30F133" w14:textId="6B75E4DB"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21" w:history="1">
        <w:r w:rsidRPr="000330DD">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产品绿色导向</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_Toc212152121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0FA1ED40" w14:textId="24D99A13"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22" w:history="1">
        <w:r w:rsidRPr="000330DD">
          <w:rPr>
            <w:rStyle w:val="affffd"/>
            <w:rFonts w:hint="eastAsia"/>
            <w:noProof/>
          </w:rPr>
          <w:t>12</w:t>
        </w:r>
        <w:r>
          <w:rPr>
            <w:rStyle w:val="affffd"/>
            <w:noProof/>
          </w:rPr>
          <w:t xml:space="preserve"> </w:t>
        </w:r>
        <w:r w:rsidRPr="000330DD">
          <w:rPr>
            <w:rStyle w:val="affffd"/>
            <w:rFonts w:hint="eastAsia"/>
            <w:noProof/>
          </w:rPr>
          <w:t xml:space="preserve"> 经济技术可行性分析与改进</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_Toc212152122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52175ACF" w14:textId="4AF88FC3"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23" w:history="1">
        <w:r w:rsidRPr="000330DD">
          <w:rPr>
            <w:rStyle w:val="affffd"/>
            <w:rFonts w:hint="eastAsia"/>
            <w:noProof/>
            <w14:scene3d>
              <w14:camera w14:prst="orthographicFront"/>
              <w14:lightRig w14:rig="threePt" w14:dir="t">
                <w14:rot w14:lat="0" w14:lon="0" w14:rev="0"/>
              </w14:lightRig>
            </w14:scene3d>
          </w:rPr>
          <w:t>12.1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技术评估维度</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_Toc212152123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650397A1" w14:textId="3CB002E8"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24" w:history="1">
        <w:r w:rsidRPr="000330DD">
          <w:rPr>
            <w:rStyle w:val="affffd"/>
            <w:rFonts w:hint="eastAsia"/>
            <w:noProof/>
            <w14:scene3d>
              <w14:camera w14:prst="orthographicFront"/>
              <w14:lightRig w14:rig="threePt" w14:dir="t">
                <w14:rot w14:lat="0" w14:lon="0" w14:rev="0"/>
              </w14:lightRig>
            </w14:scene3d>
          </w:rPr>
          <w:t>12.2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持续改进机制</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_Toc212152124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55DCF2EC" w14:textId="476C5AAB"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25" w:history="1">
        <w:r w:rsidRPr="000330DD">
          <w:rPr>
            <w:rStyle w:val="affffd"/>
            <w:rFonts w:hint="eastAsia"/>
            <w:noProof/>
          </w:rPr>
          <w:t>13</w:t>
        </w:r>
        <w:r>
          <w:rPr>
            <w:rStyle w:val="affffd"/>
            <w:noProof/>
          </w:rPr>
          <w:t xml:space="preserve"> </w:t>
        </w:r>
        <w:r w:rsidRPr="000330DD">
          <w:rPr>
            <w:rStyle w:val="affffd"/>
            <w:rFonts w:hint="eastAsia"/>
            <w:noProof/>
          </w:rPr>
          <w:t xml:space="preserve"> 数字化与智能化技术应用</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_Toc212152125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1860361B" w14:textId="22DF2A8A"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26" w:history="1">
        <w:r w:rsidRPr="000330DD">
          <w:rPr>
            <w:rStyle w:val="affffd"/>
            <w:rFonts w:hint="eastAsia"/>
            <w:noProof/>
            <w14:scene3d>
              <w14:camera w14:prst="orthographicFront"/>
              <w14:lightRig w14:rig="threePt" w14:dir="t">
                <w14:rot w14:lat="0" w14:lon="0" w14:rev="0"/>
              </w14:lightRig>
            </w14:scene3d>
          </w:rPr>
          <w:t>13.1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数据基础建设</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_Toc212152126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3E0872A4" w14:textId="666FB07F"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27" w:history="1">
        <w:r w:rsidRPr="000330DD">
          <w:rPr>
            <w:rStyle w:val="affffd"/>
            <w:rFonts w:hint="eastAsia"/>
            <w:noProof/>
            <w14:scene3d>
              <w14:camera w14:prst="orthographicFront"/>
              <w14:lightRig w14:rig="threePt" w14:dir="t">
                <w14:rot w14:lat="0" w14:lon="0" w14:rev="0"/>
              </w14:lightRig>
            </w14:scene3d>
          </w:rPr>
          <w:t>13.2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智能分析与优化</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_Toc212152127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9</w:t>
        </w:r>
        <w:r w:rsidRPr="000330DD">
          <w:rPr>
            <w:rFonts w:hint="eastAsia"/>
            <w:noProof/>
          </w:rPr>
          <w:fldChar w:fldCharType="end"/>
        </w:r>
      </w:hyperlink>
    </w:p>
    <w:p w14:paraId="6522C655" w14:textId="65D2D319" w:rsidR="000330DD" w:rsidRPr="000330DD" w:rsidRDefault="000330D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152128" w:history="1">
        <w:r w:rsidRPr="000330DD">
          <w:rPr>
            <w:rStyle w:val="affffd"/>
            <w:rFonts w:hint="eastAsia"/>
            <w:noProof/>
          </w:rPr>
          <w:t>14</w:t>
        </w:r>
        <w:r>
          <w:rPr>
            <w:rStyle w:val="affffd"/>
            <w:noProof/>
          </w:rPr>
          <w:t xml:space="preserve"> </w:t>
        </w:r>
        <w:r w:rsidRPr="000330DD">
          <w:rPr>
            <w:rStyle w:val="affffd"/>
            <w:rFonts w:hint="eastAsia"/>
            <w:noProof/>
          </w:rPr>
          <w:t xml:space="preserve"> 实施保障与监督</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_Toc212152128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10</w:t>
        </w:r>
        <w:r w:rsidRPr="000330DD">
          <w:rPr>
            <w:rFonts w:hint="eastAsia"/>
            <w:noProof/>
          </w:rPr>
          <w:fldChar w:fldCharType="end"/>
        </w:r>
      </w:hyperlink>
    </w:p>
    <w:p w14:paraId="021F9309" w14:textId="63F9538D"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29" w:history="1">
        <w:r w:rsidRPr="000330DD">
          <w:rPr>
            <w:rStyle w:val="affffd"/>
            <w:rFonts w:hint="eastAsia"/>
            <w:noProof/>
            <w14:scene3d>
              <w14:camera w14:prst="orthographicFront"/>
              <w14:lightRig w14:rig="threePt" w14:dir="t">
                <w14:rot w14:lat="0" w14:lon="0" w14:rev="0"/>
              </w14:lightRig>
            </w14:scene3d>
          </w:rPr>
          <w:t>14.1</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能力建设与培训</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_Toc212152129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10</w:t>
        </w:r>
        <w:r w:rsidRPr="000330DD">
          <w:rPr>
            <w:rFonts w:hint="eastAsia"/>
            <w:noProof/>
          </w:rPr>
          <w:fldChar w:fldCharType="end"/>
        </w:r>
      </w:hyperlink>
    </w:p>
    <w:p w14:paraId="10585FD1" w14:textId="6F073085"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30" w:history="1">
        <w:r w:rsidRPr="000330DD">
          <w:rPr>
            <w:rStyle w:val="affffd"/>
            <w:rFonts w:hint="eastAsia"/>
            <w:noProof/>
            <w14:scene3d>
              <w14:camera w14:prst="orthographicFront"/>
              <w14:lightRig w14:rig="threePt" w14:dir="t">
                <w14:rot w14:lat="0" w14:lon="0" w14:rev="0"/>
              </w14:lightRig>
            </w14:scene3d>
          </w:rPr>
          <w:t>14.2</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记录与信息管理</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_Toc212152130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10</w:t>
        </w:r>
        <w:r w:rsidRPr="000330DD">
          <w:rPr>
            <w:rFonts w:hint="eastAsia"/>
            <w:noProof/>
          </w:rPr>
          <w:fldChar w:fldCharType="end"/>
        </w:r>
      </w:hyperlink>
    </w:p>
    <w:p w14:paraId="29609A77" w14:textId="01DD5887" w:rsidR="000330DD" w:rsidRPr="000330DD" w:rsidRDefault="000330DD">
      <w:pPr>
        <w:pStyle w:val="TOC2"/>
        <w:rPr>
          <w:rFonts w:asciiTheme="minorHAnsi" w:eastAsiaTheme="minorEastAsia" w:hAnsiTheme="minorHAnsi" w:cstheme="minorBidi" w:hint="eastAsia"/>
          <w:noProof/>
          <w:sz w:val="22"/>
          <w:szCs w:val="24"/>
          <w14:ligatures w14:val="standardContextual"/>
        </w:rPr>
      </w:pPr>
      <w:hyperlink w:anchor="_Toc212152131" w:history="1">
        <w:r w:rsidRPr="000330DD">
          <w:rPr>
            <w:rStyle w:val="affffd"/>
            <w:rFonts w:hint="eastAsia"/>
            <w:noProof/>
            <w14:scene3d>
              <w14:camera w14:prst="orthographicFront"/>
              <w14:lightRig w14:rig="threePt" w14:dir="t">
                <w14:rot w14:lat="0" w14:lon="0" w14:rev="0"/>
              </w14:lightRig>
            </w14:scene3d>
          </w:rPr>
          <w:t>14.3</w:t>
        </w:r>
        <w:r>
          <w:rPr>
            <w:rStyle w:val="affffd"/>
            <w:noProof/>
            <w14:scene3d>
              <w14:camera w14:prst="orthographicFront"/>
              <w14:lightRig w14:rig="threePt" w14:dir="t">
                <w14:rot w14:lat="0" w14:lon="0" w14:rev="0"/>
              </w14:lightRig>
            </w14:scene3d>
          </w:rPr>
          <w:t xml:space="preserve"> </w:t>
        </w:r>
        <w:r w:rsidRPr="000330DD">
          <w:rPr>
            <w:rStyle w:val="affffd"/>
            <w:rFonts w:hint="eastAsia"/>
            <w:noProof/>
          </w:rPr>
          <w:t xml:space="preserve"> 合规性评价</w:t>
        </w:r>
        <w:r w:rsidRPr="000330DD">
          <w:rPr>
            <w:rFonts w:hint="eastAsia"/>
            <w:noProof/>
          </w:rPr>
          <w:tab/>
        </w:r>
        <w:r w:rsidRPr="000330DD">
          <w:rPr>
            <w:rFonts w:hint="eastAsia"/>
            <w:noProof/>
          </w:rPr>
          <w:fldChar w:fldCharType="begin"/>
        </w:r>
        <w:r w:rsidRPr="000330DD">
          <w:rPr>
            <w:rFonts w:hint="eastAsia"/>
            <w:noProof/>
          </w:rPr>
          <w:instrText xml:space="preserve"> </w:instrText>
        </w:r>
        <w:r w:rsidRPr="000330DD">
          <w:rPr>
            <w:noProof/>
          </w:rPr>
          <w:instrText>PAGEREF _Toc212152131 \h</w:instrText>
        </w:r>
        <w:r w:rsidRPr="000330DD">
          <w:rPr>
            <w:rFonts w:hint="eastAsia"/>
            <w:noProof/>
          </w:rPr>
          <w:instrText xml:space="preserve"> </w:instrText>
        </w:r>
        <w:r w:rsidRPr="000330DD">
          <w:rPr>
            <w:rFonts w:hint="eastAsia"/>
            <w:noProof/>
          </w:rPr>
        </w:r>
        <w:r w:rsidRPr="000330DD">
          <w:rPr>
            <w:rFonts w:hint="eastAsia"/>
            <w:noProof/>
          </w:rPr>
          <w:fldChar w:fldCharType="separate"/>
        </w:r>
        <w:r w:rsidRPr="000330DD">
          <w:rPr>
            <w:noProof/>
          </w:rPr>
          <w:t>10</w:t>
        </w:r>
        <w:r w:rsidRPr="000330DD">
          <w:rPr>
            <w:rFonts w:hint="eastAsia"/>
            <w:noProof/>
          </w:rPr>
          <w:fldChar w:fldCharType="end"/>
        </w:r>
      </w:hyperlink>
    </w:p>
    <w:p w14:paraId="7010F357" w14:textId="7A1280EC" w:rsidR="000330DD" w:rsidRPr="000330DD" w:rsidRDefault="000330DD" w:rsidP="000330DD">
      <w:pPr>
        <w:pStyle w:val="affffffc"/>
        <w:spacing w:after="360"/>
        <w:sectPr w:rsidR="000330DD" w:rsidRPr="000330DD" w:rsidSect="000330DD">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0330DD">
        <w:fldChar w:fldCharType="end"/>
      </w:r>
    </w:p>
    <w:p w14:paraId="04F0682A" w14:textId="77777777" w:rsidR="008E68C3" w:rsidRDefault="00000000">
      <w:pPr>
        <w:pStyle w:val="a6"/>
        <w:spacing w:before="850" w:afterLines="0" w:after="680"/>
      </w:pPr>
      <w:bookmarkStart w:id="5" w:name="BookMark2"/>
      <w:bookmarkStart w:id="6" w:name="_Toc212152087"/>
      <w:bookmarkEnd w:id="4"/>
      <w:r>
        <w:rPr>
          <w:rFonts w:hint="eastAsia"/>
        </w:rPr>
        <w:lastRenderedPageBreak/>
        <w:t>前</w:t>
      </w:r>
      <w:r>
        <w:t>言</w:t>
      </w:r>
      <w:bookmarkEnd w:id="0"/>
      <w:bookmarkEnd w:id="1"/>
      <w:bookmarkEnd w:id="2"/>
      <w:bookmarkEnd w:id="3"/>
      <w:bookmarkEnd w:id="6"/>
    </w:p>
    <w:p w14:paraId="15D8BEDF" w14:textId="77777777" w:rsidR="008E68C3" w:rsidRDefault="00000000">
      <w:pPr>
        <w:pStyle w:val="afffff7"/>
        <w:ind w:firstLine="420"/>
      </w:pPr>
      <w:r>
        <w:rPr>
          <w:rFonts w:hint="eastAsia"/>
        </w:rPr>
        <w:t>本文件按照GB/T 1.1—2020《标准化工作导则  第1部分：标准化文件的结构和起草规则》的规定起草。</w:t>
      </w:r>
    </w:p>
    <w:p w14:paraId="371F250C" w14:textId="77777777" w:rsidR="008E68C3" w:rsidRDefault="00000000">
      <w:pPr>
        <w:pStyle w:val="afffff7"/>
        <w:ind w:firstLine="420"/>
      </w:pPr>
      <w:r>
        <w:rPr>
          <w:rFonts w:hint="eastAsia"/>
        </w:rPr>
        <w:t>请注意本文件的某些内容可能涉及专利。本文件的发布机构不承担识别专利的责任。</w:t>
      </w:r>
    </w:p>
    <w:p w14:paraId="40DD0220" w14:textId="77777777" w:rsidR="008E68C3" w:rsidRDefault="00000000">
      <w:pPr>
        <w:pStyle w:val="afffff7"/>
        <w:ind w:firstLine="420"/>
      </w:pPr>
      <w:r>
        <w:rPr>
          <w:rFonts w:hint="eastAsia"/>
        </w:rPr>
        <w:t>本文件由中国西部开发促进会提出并归口。</w:t>
      </w:r>
    </w:p>
    <w:p w14:paraId="79A75D96" w14:textId="0488D15A" w:rsidR="008E68C3" w:rsidRDefault="00000000">
      <w:pPr>
        <w:pStyle w:val="afffff7"/>
        <w:ind w:firstLine="420"/>
      </w:pPr>
      <w:r>
        <w:rPr>
          <w:rFonts w:hint="eastAsia"/>
        </w:rPr>
        <w:t>本文件起草单位：</w:t>
      </w:r>
      <w:r w:rsidR="00EC4D95" w:rsidRPr="00EC4D95">
        <w:rPr>
          <w:rFonts w:hint="eastAsia"/>
        </w:rPr>
        <w:t>粤海（番禺）石油化工储运开发有限公司</w:t>
      </w:r>
      <w:r>
        <w:rPr>
          <w:rFonts w:hint="eastAsia"/>
        </w:rPr>
        <w:t>。</w:t>
      </w:r>
    </w:p>
    <w:p w14:paraId="24BE4D23" w14:textId="77777777" w:rsidR="008E68C3" w:rsidRDefault="00000000">
      <w:pPr>
        <w:pStyle w:val="afffff7"/>
        <w:ind w:firstLine="420"/>
      </w:pPr>
      <w:r>
        <w:rPr>
          <w:rFonts w:hint="eastAsia"/>
        </w:rPr>
        <w:t>本文件主要起草人：。</w:t>
      </w:r>
    </w:p>
    <w:p w14:paraId="33A2051E" w14:textId="77777777" w:rsidR="008E68C3" w:rsidRDefault="00000000">
      <w:pPr>
        <w:pStyle w:val="afffff7"/>
        <w:ind w:firstLine="420"/>
      </w:pPr>
      <w:r>
        <w:rPr>
          <w:rFonts w:hint="eastAsia"/>
        </w:rPr>
        <w:t>本文件为首次发布。</w:t>
      </w:r>
    </w:p>
    <w:p w14:paraId="69AB1BB9" w14:textId="77777777" w:rsidR="008E68C3" w:rsidRDefault="008E68C3">
      <w:pPr>
        <w:pStyle w:val="afffff7"/>
        <w:ind w:firstLine="420"/>
      </w:pPr>
    </w:p>
    <w:p w14:paraId="64538184" w14:textId="77777777" w:rsidR="008E68C3" w:rsidRDefault="008E68C3">
      <w:pPr>
        <w:pStyle w:val="afffff7"/>
        <w:ind w:firstLine="420"/>
        <w:sectPr w:rsidR="008E68C3">
          <w:pgSz w:w="11906" w:h="16838"/>
          <w:pgMar w:top="1928" w:right="1134" w:bottom="1134" w:left="1134" w:header="1418" w:footer="1134" w:gutter="284"/>
          <w:pgNumType w:fmt="upperRoman"/>
          <w:cols w:space="425"/>
          <w:formProt w:val="0"/>
          <w:docGrid w:linePitch="312"/>
        </w:sectPr>
      </w:pPr>
    </w:p>
    <w:p w14:paraId="729C81B6" w14:textId="77777777" w:rsidR="008E68C3" w:rsidRDefault="008E68C3">
      <w:pPr>
        <w:spacing w:line="20" w:lineRule="exact"/>
        <w:jc w:val="center"/>
        <w:rPr>
          <w:rFonts w:ascii="黑体" w:eastAsia="黑体" w:hAnsi="黑体" w:hint="eastAsia"/>
          <w:sz w:val="32"/>
          <w:szCs w:val="32"/>
        </w:rPr>
      </w:pPr>
      <w:bookmarkStart w:id="7" w:name="BookMark4"/>
      <w:bookmarkEnd w:id="5"/>
    </w:p>
    <w:p w14:paraId="79291E5F" w14:textId="77777777" w:rsidR="008E68C3" w:rsidRDefault="008E68C3">
      <w:pPr>
        <w:spacing w:line="20" w:lineRule="exact"/>
        <w:jc w:val="center"/>
        <w:rPr>
          <w:rFonts w:ascii="黑体" w:eastAsia="黑体" w:hAnsi="黑体" w:hint="eastAsia"/>
          <w:sz w:val="32"/>
          <w:szCs w:val="32"/>
        </w:rPr>
      </w:pPr>
    </w:p>
    <w:p w14:paraId="62890AAA" w14:textId="1728FD3E" w:rsidR="000330DD" w:rsidRPr="000330DD" w:rsidRDefault="000330DD" w:rsidP="000330DD">
      <w:pPr>
        <w:pStyle w:val="affc"/>
        <w:numPr>
          <w:ilvl w:val="0"/>
          <w:numId w:val="0"/>
        </w:numPr>
        <w:spacing w:before="240" w:after="240"/>
        <w:jc w:val="center"/>
        <w:rPr>
          <w:rFonts w:hint="eastAsia"/>
          <w:sz w:val="32"/>
          <w:szCs w:val="32"/>
        </w:rPr>
      </w:pPr>
      <w:bookmarkStart w:id="8" w:name="_Toc18263"/>
      <w:bookmarkStart w:id="9" w:name="_Toc24419"/>
      <w:bookmarkStart w:id="10" w:name="_Toc23108"/>
      <w:bookmarkStart w:id="11" w:name="_Toc113282590"/>
      <w:bookmarkStart w:id="12" w:name="_Toc7073"/>
      <w:bookmarkStart w:id="13" w:name="_Toc212151813"/>
      <w:bookmarkStart w:id="14" w:name="_Toc212151976"/>
      <w:bookmarkStart w:id="15" w:name="_Toc212152088"/>
      <w:r w:rsidRPr="000330DD">
        <w:rPr>
          <w:rFonts w:hint="eastAsia"/>
          <w:sz w:val="32"/>
          <w:szCs w:val="32"/>
        </w:rPr>
        <w:t>绿色化工生产工艺节能减</w:t>
      </w:r>
      <w:proofErr w:type="gramStart"/>
      <w:r w:rsidRPr="000330DD">
        <w:rPr>
          <w:rFonts w:hint="eastAsia"/>
          <w:sz w:val="32"/>
          <w:szCs w:val="32"/>
        </w:rPr>
        <w:t>排技术</w:t>
      </w:r>
      <w:proofErr w:type="gramEnd"/>
      <w:r w:rsidRPr="000330DD">
        <w:rPr>
          <w:rFonts w:hint="eastAsia"/>
          <w:sz w:val="32"/>
          <w:szCs w:val="32"/>
        </w:rPr>
        <w:t>规范</w:t>
      </w:r>
      <w:bookmarkEnd w:id="15"/>
    </w:p>
    <w:p w14:paraId="5C3E656B" w14:textId="51A28304" w:rsidR="008E68C3" w:rsidRDefault="00000000">
      <w:pPr>
        <w:pStyle w:val="affc"/>
        <w:spacing w:before="240" w:after="240"/>
      </w:pPr>
      <w:bookmarkStart w:id="16" w:name="_Toc212152089"/>
      <w:r>
        <w:rPr>
          <w:rFonts w:hint="eastAsia"/>
        </w:rPr>
        <w:t>范围</w:t>
      </w:r>
      <w:bookmarkEnd w:id="8"/>
      <w:bookmarkEnd w:id="9"/>
      <w:bookmarkEnd w:id="10"/>
      <w:bookmarkEnd w:id="11"/>
      <w:bookmarkEnd w:id="12"/>
      <w:bookmarkEnd w:id="13"/>
      <w:bookmarkEnd w:id="14"/>
      <w:bookmarkEnd w:id="16"/>
    </w:p>
    <w:p w14:paraId="60C59894" w14:textId="5BB49CD8" w:rsidR="008E68C3" w:rsidRDefault="00000000">
      <w:pPr>
        <w:pStyle w:val="afffff7"/>
        <w:ind w:firstLine="420"/>
      </w:pPr>
      <w:bookmarkStart w:id="17" w:name="_Toc24884219"/>
      <w:bookmarkStart w:id="18" w:name="_Toc26648466"/>
      <w:bookmarkStart w:id="19" w:name="_Toc17233326"/>
      <w:bookmarkStart w:id="20" w:name="_Toc24884212"/>
      <w:bookmarkStart w:id="21" w:name="_Toc17233334"/>
      <w:r>
        <w:rPr>
          <w:rFonts w:hint="eastAsia"/>
        </w:rPr>
        <w:t>本文件规定了</w:t>
      </w:r>
      <w:r w:rsidR="00C230EE" w:rsidRPr="00C230EE">
        <w:rPr>
          <w:rFonts w:hint="eastAsia"/>
        </w:rPr>
        <w:t>绿色化工生产工艺节能减排的基本原则、基本要求、生产过程节能减排技术、资源能源综合利用、污染物排放控制及监测与评价管理。</w:t>
      </w:r>
    </w:p>
    <w:p w14:paraId="177B5663" w14:textId="500A218D" w:rsidR="008E68C3" w:rsidRDefault="00000000">
      <w:pPr>
        <w:pStyle w:val="afffff7"/>
        <w:ind w:firstLine="420"/>
      </w:pPr>
      <w:r>
        <w:rPr>
          <w:rFonts w:hint="eastAsia"/>
        </w:rPr>
        <w:t>本文件适用于</w:t>
      </w:r>
      <w:r w:rsidR="00C230EE" w:rsidRPr="00C230EE">
        <w:t>化工企业在新、改、扩建项目以及现有生产装置运行中，开展绿色生产工艺的节能减</w:t>
      </w:r>
      <w:proofErr w:type="gramStart"/>
      <w:r w:rsidR="00C230EE" w:rsidRPr="00C230EE">
        <w:t>排技术</w:t>
      </w:r>
      <w:proofErr w:type="gramEnd"/>
      <w:r w:rsidR="00C230EE" w:rsidRPr="00C230EE">
        <w:t>应用、管理及效果评价。</w:t>
      </w:r>
    </w:p>
    <w:p w14:paraId="71ADC7AA" w14:textId="77777777" w:rsidR="008E68C3" w:rsidRDefault="00000000">
      <w:pPr>
        <w:pStyle w:val="affc"/>
        <w:spacing w:before="240" w:after="240"/>
      </w:pPr>
      <w:bookmarkStart w:id="22" w:name="_Toc29984"/>
      <w:bookmarkStart w:id="23" w:name="_Toc1048"/>
      <w:bookmarkStart w:id="24" w:name="_Toc97192965"/>
      <w:bookmarkStart w:id="25" w:name="_Toc113282591"/>
      <w:bookmarkStart w:id="26" w:name="_Toc26986531"/>
      <w:bookmarkStart w:id="27" w:name="_Toc26986772"/>
      <w:bookmarkStart w:id="28" w:name="_Toc13917"/>
      <w:bookmarkStart w:id="29" w:name="_Toc19575"/>
      <w:bookmarkStart w:id="30" w:name="_Toc26718931"/>
      <w:bookmarkStart w:id="31" w:name="_Toc212151814"/>
      <w:bookmarkStart w:id="32" w:name="_Toc212151977"/>
      <w:bookmarkStart w:id="33" w:name="_Toc212152090"/>
      <w:r>
        <w:rPr>
          <w:rFonts w:hint="eastAsia"/>
        </w:rPr>
        <w:t>规范性引用文件</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0A6CF58" w14:textId="388B8A1A" w:rsidR="008E68C3" w:rsidRPr="00C230EE" w:rsidRDefault="00000000" w:rsidP="00C230EE">
      <w:pPr>
        <w:autoSpaceDE w:val="0"/>
        <w:autoSpaceDN w:val="0"/>
        <w:spacing w:line="240" w:lineRule="auto"/>
        <w:ind w:firstLineChars="200"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4" w:name="_Toc97192966"/>
      <w:bookmarkStart w:id="35" w:name="_Toc113282592"/>
    </w:p>
    <w:p w14:paraId="3B26226B" w14:textId="364CC659" w:rsidR="00491318" w:rsidRDefault="00491318">
      <w:pPr>
        <w:autoSpaceDE w:val="0"/>
        <w:autoSpaceDN w:val="0"/>
        <w:spacing w:line="240" w:lineRule="auto"/>
        <w:ind w:firstLineChars="200" w:firstLine="420"/>
        <w:rPr>
          <w:rFonts w:ascii="宋体" w:hAnsi="宋体" w:cs="宋体"/>
        </w:rPr>
      </w:pPr>
      <w:r w:rsidRPr="00491318">
        <w:rPr>
          <w:rFonts w:ascii="宋体" w:hAnsi="宋体" w:cs="宋体"/>
        </w:rPr>
        <w:t>GB/T 4272</w:t>
      </w:r>
      <w:r>
        <w:rPr>
          <w:rFonts w:ascii="宋体" w:hAnsi="宋体" w:cs="宋体" w:hint="eastAsia"/>
        </w:rPr>
        <w:t xml:space="preserve"> </w:t>
      </w:r>
      <w:r w:rsidRPr="00491318">
        <w:rPr>
          <w:rFonts w:ascii="宋体" w:hAnsi="宋体" w:cs="宋体" w:hint="eastAsia"/>
        </w:rPr>
        <w:t>设备及管道绝热技术通则</w:t>
      </w:r>
    </w:p>
    <w:p w14:paraId="6BE38590" w14:textId="2BA06557" w:rsidR="00491318" w:rsidRPr="00491318" w:rsidRDefault="00491318">
      <w:pPr>
        <w:autoSpaceDE w:val="0"/>
        <w:autoSpaceDN w:val="0"/>
        <w:spacing w:line="240" w:lineRule="auto"/>
        <w:ind w:firstLineChars="200" w:firstLine="420"/>
        <w:rPr>
          <w:rFonts w:ascii="宋体" w:hAnsi="宋体" w:cs="宋体" w:hint="eastAsia"/>
        </w:rPr>
      </w:pPr>
      <w:r w:rsidRPr="00491318">
        <w:rPr>
          <w:rFonts w:ascii="宋体" w:hAnsi="宋体" w:cs="宋体"/>
        </w:rPr>
        <w:t>GB 12348</w:t>
      </w:r>
      <w:r>
        <w:rPr>
          <w:rFonts w:ascii="宋体" w:hAnsi="宋体" w:cs="宋体" w:hint="eastAsia"/>
        </w:rPr>
        <w:t xml:space="preserve"> </w:t>
      </w:r>
      <w:r w:rsidRPr="00491318">
        <w:rPr>
          <w:rFonts w:ascii="宋体" w:hAnsi="宋体" w:cs="宋体" w:hint="eastAsia"/>
        </w:rPr>
        <w:t>工业企业厂界环境噪声排放标准</w:t>
      </w:r>
    </w:p>
    <w:p w14:paraId="76C69A99" w14:textId="6FC3FC05" w:rsidR="00491318" w:rsidRPr="00491318" w:rsidRDefault="00491318">
      <w:pPr>
        <w:autoSpaceDE w:val="0"/>
        <w:autoSpaceDN w:val="0"/>
        <w:spacing w:line="240" w:lineRule="auto"/>
        <w:ind w:firstLineChars="200" w:firstLine="420"/>
        <w:rPr>
          <w:rFonts w:ascii="宋体" w:hAnsi="宋体" w:cs="宋体" w:hint="eastAsia"/>
        </w:rPr>
      </w:pPr>
      <w:r w:rsidRPr="00491318">
        <w:rPr>
          <w:rFonts w:ascii="宋体" w:hAnsi="宋体" w:cs="宋体"/>
        </w:rPr>
        <w:t>GB 13271</w:t>
      </w:r>
      <w:r>
        <w:rPr>
          <w:rFonts w:ascii="宋体" w:hAnsi="宋体" w:cs="宋体" w:hint="eastAsia"/>
        </w:rPr>
        <w:t xml:space="preserve"> </w:t>
      </w:r>
      <w:r w:rsidRPr="00491318">
        <w:rPr>
          <w:rFonts w:ascii="宋体" w:hAnsi="宋体" w:cs="宋体" w:hint="eastAsia"/>
        </w:rPr>
        <w:t>锅炉大气污染物排放标准</w:t>
      </w:r>
    </w:p>
    <w:p w14:paraId="77A43ADB" w14:textId="73A7FE1C" w:rsidR="00491318" w:rsidRPr="00491318" w:rsidRDefault="00491318">
      <w:pPr>
        <w:autoSpaceDE w:val="0"/>
        <w:autoSpaceDN w:val="0"/>
        <w:spacing w:line="240" w:lineRule="auto"/>
        <w:ind w:firstLineChars="200" w:firstLine="420"/>
        <w:rPr>
          <w:rFonts w:ascii="宋体" w:hAnsi="宋体" w:cs="宋体" w:hint="eastAsia"/>
        </w:rPr>
      </w:pPr>
      <w:r w:rsidRPr="00491318">
        <w:rPr>
          <w:rFonts w:ascii="宋体" w:hAnsi="宋体" w:cs="宋体"/>
        </w:rPr>
        <w:t>GB 16297</w:t>
      </w:r>
      <w:r>
        <w:rPr>
          <w:rFonts w:ascii="宋体" w:hAnsi="宋体" w:cs="宋体" w:hint="eastAsia"/>
        </w:rPr>
        <w:t xml:space="preserve"> </w:t>
      </w:r>
      <w:r w:rsidRPr="00491318">
        <w:rPr>
          <w:rFonts w:ascii="宋体" w:hAnsi="宋体" w:cs="宋体" w:hint="eastAsia"/>
        </w:rPr>
        <w:t>大气污染</w:t>
      </w:r>
      <w:proofErr w:type="gramStart"/>
      <w:r w:rsidRPr="00491318">
        <w:rPr>
          <w:rFonts w:ascii="宋体" w:hAnsi="宋体" w:cs="宋体" w:hint="eastAsia"/>
        </w:rPr>
        <w:t>物综合</w:t>
      </w:r>
      <w:proofErr w:type="gramEnd"/>
      <w:r w:rsidRPr="00491318">
        <w:rPr>
          <w:rFonts w:ascii="宋体" w:hAnsi="宋体" w:cs="宋体" w:hint="eastAsia"/>
        </w:rPr>
        <w:t>排放标准</w:t>
      </w:r>
    </w:p>
    <w:p w14:paraId="008A510C" w14:textId="2233E007" w:rsidR="006557B9" w:rsidRDefault="006557B9">
      <w:pPr>
        <w:autoSpaceDE w:val="0"/>
        <w:autoSpaceDN w:val="0"/>
        <w:spacing w:line="240" w:lineRule="auto"/>
        <w:ind w:firstLineChars="200" w:firstLine="420"/>
        <w:rPr>
          <w:rFonts w:ascii="宋体" w:hAnsi="宋体" w:cs="宋体"/>
        </w:rPr>
      </w:pPr>
      <w:r w:rsidRPr="006557B9">
        <w:rPr>
          <w:rFonts w:ascii="宋体" w:hAnsi="宋体" w:cs="宋体"/>
        </w:rPr>
        <w:t>GB 17167</w:t>
      </w:r>
      <w:r>
        <w:rPr>
          <w:rFonts w:ascii="宋体" w:hAnsi="宋体" w:cs="宋体" w:hint="eastAsia"/>
        </w:rPr>
        <w:t xml:space="preserve"> </w:t>
      </w:r>
      <w:r w:rsidRPr="006557B9">
        <w:rPr>
          <w:rFonts w:ascii="宋体" w:hAnsi="宋体" w:cs="宋体" w:hint="eastAsia"/>
        </w:rPr>
        <w:t>用能单位能源计量器具配备和管理通则</w:t>
      </w:r>
    </w:p>
    <w:p w14:paraId="61C1CF9E" w14:textId="78F40458" w:rsidR="00491318" w:rsidRPr="00491318" w:rsidRDefault="00491318">
      <w:pPr>
        <w:autoSpaceDE w:val="0"/>
        <w:autoSpaceDN w:val="0"/>
        <w:spacing w:line="240" w:lineRule="auto"/>
        <w:ind w:firstLineChars="200" w:firstLine="420"/>
        <w:rPr>
          <w:rFonts w:ascii="宋体" w:hAnsi="宋体" w:cs="宋体" w:hint="eastAsia"/>
        </w:rPr>
      </w:pPr>
      <w:r w:rsidRPr="00491318">
        <w:rPr>
          <w:rFonts w:ascii="宋体" w:hAnsi="宋体" w:cs="宋体"/>
        </w:rPr>
        <w:t>GB 18597</w:t>
      </w:r>
      <w:r>
        <w:rPr>
          <w:rFonts w:ascii="宋体" w:hAnsi="宋体" w:cs="宋体" w:hint="eastAsia"/>
        </w:rPr>
        <w:t xml:space="preserve"> </w:t>
      </w:r>
      <w:r w:rsidRPr="00491318">
        <w:rPr>
          <w:rFonts w:ascii="宋体" w:hAnsi="宋体" w:cs="宋体" w:hint="eastAsia"/>
        </w:rPr>
        <w:t>危险废物贮存污染控制标准</w:t>
      </w:r>
    </w:p>
    <w:p w14:paraId="5B1594EF" w14:textId="3B09C65C" w:rsidR="006557B9" w:rsidRPr="006557B9" w:rsidRDefault="006557B9">
      <w:pPr>
        <w:autoSpaceDE w:val="0"/>
        <w:autoSpaceDN w:val="0"/>
        <w:spacing w:line="240" w:lineRule="auto"/>
        <w:ind w:firstLineChars="200" w:firstLine="420"/>
        <w:rPr>
          <w:rFonts w:ascii="宋体" w:hAnsi="宋体" w:cs="宋体" w:hint="eastAsia"/>
        </w:rPr>
      </w:pPr>
      <w:r w:rsidRPr="006557B9">
        <w:rPr>
          <w:rFonts w:ascii="宋体" w:hAnsi="宋体" w:cs="宋体"/>
        </w:rPr>
        <w:t>GB 18613</w:t>
      </w:r>
      <w:r>
        <w:rPr>
          <w:rFonts w:ascii="宋体" w:hAnsi="宋体" w:cs="宋体" w:hint="eastAsia"/>
        </w:rPr>
        <w:t xml:space="preserve"> </w:t>
      </w:r>
      <w:r w:rsidRPr="006557B9">
        <w:rPr>
          <w:rFonts w:ascii="宋体" w:hAnsi="宋体" w:cs="宋体" w:hint="eastAsia"/>
        </w:rPr>
        <w:t>电动机能效限定值及能效等级</w:t>
      </w:r>
    </w:p>
    <w:p w14:paraId="0A6D394A" w14:textId="727EAB9B" w:rsidR="008E68C3" w:rsidRDefault="006557B9">
      <w:pPr>
        <w:autoSpaceDE w:val="0"/>
        <w:autoSpaceDN w:val="0"/>
        <w:spacing w:line="240" w:lineRule="auto"/>
        <w:ind w:firstLineChars="200" w:firstLine="420"/>
        <w:rPr>
          <w:rFonts w:ascii="宋体" w:hAnsi="宋体" w:cs="宋体"/>
        </w:rPr>
      </w:pPr>
      <w:r w:rsidRPr="006557B9">
        <w:rPr>
          <w:rFonts w:ascii="宋体" w:hAnsi="宋体" w:cs="宋体"/>
        </w:rPr>
        <w:t>GB/T 23331</w:t>
      </w:r>
      <w:r w:rsidR="00000000">
        <w:rPr>
          <w:rFonts w:ascii="宋体" w:hAnsi="宋体" w:cs="宋体"/>
        </w:rPr>
        <w:t xml:space="preserve"> </w:t>
      </w:r>
      <w:r w:rsidRPr="006557B9">
        <w:rPr>
          <w:rFonts w:ascii="宋体" w:hAnsi="宋体" w:cs="宋体" w:hint="eastAsia"/>
        </w:rPr>
        <w:t>能源管理体系 要求及使用指南</w:t>
      </w:r>
    </w:p>
    <w:p w14:paraId="1567F0BE" w14:textId="143DDBEF" w:rsidR="006557B9" w:rsidRDefault="006557B9">
      <w:pPr>
        <w:autoSpaceDE w:val="0"/>
        <w:autoSpaceDN w:val="0"/>
        <w:spacing w:line="240" w:lineRule="auto"/>
        <w:ind w:firstLineChars="200" w:firstLine="420"/>
        <w:rPr>
          <w:rFonts w:ascii="宋体" w:hAnsi="宋体" w:cs="宋体"/>
        </w:rPr>
      </w:pPr>
      <w:r w:rsidRPr="006557B9">
        <w:rPr>
          <w:rFonts w:ascii="宋体" w:hAnsi="宋体" w:cs="宋体"/>
        </w:rPr>
        <w:t>GB/T 24001</w:t>
      </w:r>
      <w:r>
        <w:rPr>
          <w:rFonts w:ascii="宋体" w:hAnsi="宋体" w:cs="宋体" w:hint="eastAsia"/>
        </w:rPr>
        <w:t xml:space="preserve"> </w:t>
      </w:r>
      <w:r w:rsidRPr="006557B9">
        <w:rPr>
          <w:rFonts w:ascii="宋体" w:hAnsi="宋体" w:cs="宋体" w:hint="eastAsia"/>
        </w:rPr>
        <w:t>环境管理体系 要求及使用指南</w:t>
      </w:r>
    </w:p>
    <w:p w14:paraId="1F702A70" w14:textId="076D1AD4" w:rsidR="00491318" w:rsidRPr="00491318" w:rsidRDefault="00491318">
      <w:pPr>
        <w:autoSpaceDE w:val="0"/>
        <w:autoSpaceDN w:val="0"/>
        <w:spacing w:line="240" w:lineRule="auto"/>
        <w:ind w:firstLineChars="200" w:firstLine="420"/>
        <w:rPr>
          <w:rFonts w:ascii="宋体" w:hAnsi="宋体" w:cs="宋体" w:hint="eastAsia"/>
        </w:rPr>
      </w:pPr>
      <w:r w:rsidRPr="00491318">
        <w:rPr>
          <w:rFonts w:ascii="宋体" w:hAnsi="宋体" w:cs="宋体"/>
        </w:rPr>
        <w:t>GB/T 32150</w:t>
      </w:r>
      <w:r>
        <w:rPr>
          <w:rFonts w:ascii="宋体" w:hAnsi="宋体" w:cs="宋体" w:hint="eastAsia"/>
        </w:rPr>
        <w:t xml:space="preserve"> </w:t>
      </w:r>
      <w:r w:rsidRPr="00491318">
        <w:rPr>
          <w:rFonts w:ascii="宋体" w:hAnsi="宋体" w:cs="宋体" w:hint="eastAsia"/>
        </w:rPr>
        <w:t>工业企业温室气体排放核算和报告通则</w:t>
      </w:r>
    </w:p>
    <w:p w14:paraId="4D7FE451" w14:textId="4043DE56" w:rsidR="00491318" w:rsidRDefault="00491318">
      <w:pPr>
        <w:autoSpaceDE w:val="0"/>
        <w:autoSpaceDN w:val="0"/>
        <w:spacing w:line="240" w:lineRule="auto"/>
        <w:ind w:firstLineChars="200" w:firstLine="420"/>
        <w:rPr>
          <w:rFonts w:ascii="宋体" w:hAnsi="宋体" w:cs="宋体"/>
        </w:rPr>
      </w:pPr>
      <w:r w:rsidRPr="00491318">
        <w:rPr>
          <w:rFonts w:ascii="宋体" w:hAnsi="宋体" w:cs="宋体"/>
        </w:rPr>
        <w:t>GB 37822</w:t>
      </w:r>
      <w:r>
        <w:rPr>
          <w:rFonts w:ascii="宋体" w:hAnsi="宋体" w:cs="宋体" w:hint="eastAsia"/>
        </w:rPr>
        <w:t xml:space="preserve"> </w:t>
      </w:r>
      <w:r w:rsidRPr="00491318">
        <w:rPr>
          <w:rFonts w:ascii="宋体" w:hAnsi="宋体" w:cs="宋体" w:hint="eastAsia"/>
        </w:rPr>
        <w:t>挥发性有机物无组织排放控制标准</w:t>
      </w:r>
    </w:p>
    <w:p w14:paraId="4B6B4A33" w14:textId="18C81429" w:rsidR="00491318" w:rsidRPr="00491318" w:rsidRDefault="00491318">
      <w:pPr>
        <w:autoSpaceDE w:val="0"/>
        <w:autoSpaceDN w:val="0"/>
        <w:spacing w:line="240" w:lineRule="auto"/>
        <w:ind w:firstLineChars="200" w:firstLine="420"/>
        <w:rPr>
          <w:rFonts w:ascii="宋体" w:hAnsi="宋体" w:cs="宋体" w:hint="eastAsia"/>
        </w:rPr>
      </w:pPr>
      <w:r w:rsidRPr="00491318">
        <w:rPr>
          <w:rFonts w:ascii="宋体" w:hAnsi="宋体" w:cs="宋体"/>
        </w:rPr>
        <w:t>HJ 942</w:t>
      </w:r>
      <w:r>
        <w:rPr>
          <w:rFonts w:ascii="宋体" w:hAnsi="宋体" w:cs="宋体" w:hint="eastAsia"/>
        </w:rPr>
        <w:t xml:space="preserve"> </w:t>
      </w:r>
      <w:r w:rsidRPr="00491318">
        <w:rPr>
          <w:rFonts w:ascii="宋体" w:hAnsi="宋体" w:cs="宋体" w:hint="eastAsia"/>
        </w:rPr>
        <w:t>排污许可证申请与核发技术规范 总则</w:t>
      </w:r>
    </w:p>
    <w:p w14:paraId="1B3B88F4" w14:textId="77777777" w:rsidR="008E68C3" w:rsidRDefault="00000000">
      <w:pPr>
        <w:pStyle w:val="affc"/>
        <w:spacing w:before="240" w:after="240"/>
      </w:pPr>
      <w:bookmarkStart w:id="36" w:name="_Toc11391"/>
      <w:bookmarkStart w:id="37" w:name="_Toc6287"/>
      <w:bookmarkStart w:id="38" w:name="_Toc2656"/>
      <w:bookmarkStart w:id="39" w:name="_Toc4140"/>
      <w:bookmarkStart w:id="40" w:name="_Toc212151815"/>
      <w:bookmarkStart w:id="41" w:name="_Toc212151978"/>
      <w:bookmarkStart w:id="42" w:name="_Toc212152091"/>
      <w:r>
        <w:rPr>
          <w:rFonts w:hint="eastAsia"/>
          <w:szCs w:val="21"/>
        </w:rPr>
        <w:t>术语和定义</w:t>
      </w:r>
      <w:bookmarkEnd w:id="34"/>
      <w:bookmarkEnd w:id="35"/>
      <w:bookmarkEnd w:id="36"/>
      <w:bookmarkEnd w:id="37"/>
      <w:bookmarkEnd w:id="38"/>
      <w:bookmarkEnd w:id="39"/>
      <w:bookmarkEnd w:id="40"/>
      <w:bookmarkEnd w:id="41"/>
      <w:bookmarkEnd w:id="42"/>
    </w:p>
    <w:p w14:paraId="5601AD8A" w14:textId="77777777" w:rsidR="008E68C3" w:rsidRDefault="00000000">
      <w:pPr>
        <w:pStyle w:val="afffff7"/>
        <w:ind w:firstLine="420"/>
      </w:pPr>
      <w:r>
        <w:rPr>
          <w:rFonts w:hint="eastAsia"/>
        </w:rPr>
        <w:t>下列术语和定义适用于本文件。</w:t>
      </w:r>
    </w:p>
    <w:p w14:paraId="3DB0715B" w14:textId="41BCCF58" w:rsidR="00894A70" w:rsidRDefault="00894A70" w:rsidP="00894A70">
      <w:pPr>
        <w:pStyle w:val="afffffffffff6"/>
        <w:ind w:left="420" w:hangingChars="200" w:hanging="420"/>
        <w:rPr>
          <w:rFonts w:ascii="黑体" w:eastAsia="黑体" w:hAnsi="黑体"/>
        </w:rPr>
      </w:pPr>
      <w:r w:rsidRPr="00894A70">
        <w:rPr>
          <w:rFonts w:ascii="黑体" w:eastAsia="黑体" w:hAnsi="黑体"/>
        </w:rPr>
        <w:br/>
      </w:r>
      <w:r>
        <w:rPr>
          <w:rFonts w:ascii="黑体" w:eastAsia="黑体" w:hAnsi="黑体" w:hint="eastAsia"/>
        </w:rPr>
        <w:t>绿色化工 green chemistry</w:t>
      </w:r>
    </w:p>
    <w:p w14:paraId="22F26572" w14:textId="1D6ECB7D" w:rsidR="00894A70" w:rsidRPr="00894A70" w:rsidRDefault="00894A70" w:rsidP="00894A70">
      <w:pPr>
        <w:pStyle w:val="afffff7"/>
        <w:ind w:firstLine="420"/>
        <w:rPr>
          <w:rFonts w:hint="eastAsia"/>
        </w:rPr>
      </w:pPr>
      <w:r w:rsidRPr="00894A70">
        <w:rPr>
          <w:rFonts w:hint="eastAsia"/>
        </w:rPr>
        <w:t>指通过运用一系列技术和管理原则，在设计、制造和应用化工产品时，减少或消除对人类健康和环境有害物质的使用和产生。</w:t>
      </w:r>
    </w:p>
    <w:p w14:paraId="25EC9E58" w14:textId="782A4FC3" w:rsidR="00C230EE" w:rsidRDefault="00C230EE" w:rsidP="00C230EE">
      <w:pPr>
        <w:pStyle w:val="afffffffffff6"/>
        <w:ind w:left="420" w:hangingChars="200" w:hanging="420"/>
        <w:rPr>
          <w:rFonts w:ascii="黑体" w:eastAsia="黑体" w:hAnsi="黑体"/>
        </w:rPr>
      </w:pPr>
      <w:bookmarkStart w:id="43" w:name="_Toc30049"/>
      <w:bookmarkStart w:id="44" w:name="_Toc18256"/>
      <w:bookmarkStart w:id="45" w:name="_Toc13894"/>
      <w:bookmarkStart w:id="46" w:name="_Toc212151816"/>
      <w:bookmarkEnd w:id="43"/>
      <w:bookmarkEnd w:id="44"/>
      <w:bookmarkEnd w:id="45"/>
      <w:bookmarkEnd w:id="46"/>
      <w:r w:rsidRPr="00C230EE">
        <w:rPr>
          <w:rFonts w:ascii="黑体" w:eastAsia="黑体" w:hAnsi="黑体" w:hint="eastAsia"/>
        </w:rPr>
        <w:br/>
      </w:r>
      <w:r>
        <w:rPr>
          <w:rFonts w:ascii="黑体" w:eastAsia="黑体" w:hAnsi="黑体" w:hint="eastAsia"/>
        </w:rPr>
        <w:t xml:space="preserve">节能减排  </w:t>
      </w:r>
      <w:r w:rsidRPr="00C230EE">
        <w:rPr>
          <w:rFonts w:ascii="黑体" w:eastAsia="黑体" w:hAnsi="黑体"/>
        </w:rPr>
        <w:t>energy saving and emission reduction</w:t>
      </w:r>
    </w:p>
    <w:p w14:paraId="3513A9A3" w14:textId="14D73DE1" w:rsidR="00C230EE" w:rsidRDefault="00C230EE" w:rsidP="00C230EE">
      <w:pPr>
        <w:pStyle w:val="afffff7"/>
        <w:ind w:firstLine="420"/>
      </w:pPr>
      <w:r w:rsidRPr="00C230EE">
        <w:t>通过加强用能管理，采取技术上可行、经济上合理以及环境和社会可以承受的措施，从能源生产到消费的各个环节，降低消耗、减少损失和污染物排放、制止浪费，有效、合理地利用能源。</w:t>
      </w:r>
    </w:p>
    <w:p w14:paraId="0A2D267D" w14:textId="746B9335" w:rsidR="00C230EE" w:rsidRDefault="00C230EE" w:rsidP="00C230EE">
      <w:pPr>
        <w:pStyle w:val="afffffffffff6"/>
        <w:ind w:left="420" w:hangingChars="200" w:hanging="420"/>
        <w:rPr>
          <w:rFonts w:ascii="黑体" w:eastAsia="黑体" w:hAnsi="黑体"/>
        </w:rPr>
      </w:pPr>
      <w:r w:rsidRPr="00C230EE">
        <w:rPr>
          <w:rFonts w:ascii="黑体" w:eastAsia="黑体" w:hAnsi="黑体"/>
        </w:rPr>
        <w:br/>
      </w:r>
      <w:r>
        <w:rPr>
          <w:rFonts w:ascii="黑体" w:eastAsia="黑体" w:hAnsi="黑体" w:hint="eastAsia"/>
        </w:rPr>
        <w:t>工艺过程优化</w:t>
      </w:r>
      <w:r w:rsidRPr="00C230EE">
        <w:rPr>
          <w:rFonts w:ascii="黑体" w:eastAsia="黑体" w:hAnsi="黑体" w:hint="eastAsia"/>
        </w:rPr>
        <w:t xml:space="preserve">  </w:t>
      </w:r>
      <w:r w:rsidRPr="00C230EE">
        <w:rPr>
          <w:rFonts w:ascii="黑体" w:eastAsia="黑体" w:hAnsi="黑体"/>
        </w:rPr>
        <w:t>process optimization</w:t>
      </w:r>
    </w:p>
    <w:p w14:paraId="31F507F6" w14:textId="35F8101A" w:rsidR="00C230EE" w:rsidRDefault="00C230EE" w:rsidP="00C230EE">
      <w:pPr>
        <w:pStyle w:val="afffff7"/>
        <w:ind w:firstLine="420"/>
      </w:pPr>
      <w:r w:rsidRPr="00C230EE">
        <w:t>通过调整工艺参数、改进操作流程、采用先进控制技术等手段，使生产过程在最优状态下运行，以提高资源能源利用效率、减少污染物产生。</w:t>
      </w:r>
    </w:p>
    <w:p w14:paraId="5C9C224E" w14:textId="4D5AB355" w:rsidR="00491318" w:rsidRDefault="00491318" w:rsidP="00491318">
      <w:pPr>
        <w:pStyle w:val="afffffffffff6"/>
        <w:ind w:left="420" w:hangingChars="200" w:hanging="420"/>
        <w:rPr>
          <w:rFonts w:ascii="黑体" w:eastAsia="黑体" w:hAnsi="黑体"/>
        </w:rPr>
      </w:pPr>
      <w:r w:rsidRPr="00491318">
        <w:rPr>
          <w:rFonts w:ascii="黑体" w:eastAsia="黑体" w:hAnsi="黑体"/>
        </w:rPr>
        <w:br/>
      </w:r>
      <w:r>
        <w:rPr>
          <w:rFonts w:ascii="黑体" w:eastAsia="黑体" w:hAnsi="黑体" w:hint="eastAsia"/>
        </w:rPr>
        <w:t xml:space="preserve">能量系统优化 </w:t>
      </w:r>
      <w:r w:rsidRPr="00491318">
        <w:rPr>
          <w:rFonts w:ascii="黑体" w:eastAsia="黑体" w:hAnsi="黑体"/>
        </w:rPr>
        <w:t>energy system optimization</w:t>
      </w:r>
    </w:p>
    <w:p w14:paraId="77FD973E" w14:textId="0D70CA1D" w:rsidR="00491318" w:rsidRDefault="00491318" w:rsidP="00491318">
      <w:pPr>
        <w:pStyle w:val="afffff7"/>
        <w:ind w:firstLine="420"/>
      </w:pPr>
      <w:r w:rsidRPr="00491318">
        <w:t>对生产系统中的热、电、功等能量进行综合规划和集成，通过夹点技术、热泵技术、余热回收等方式，提高整个系统的能量利用效率。</w:t>
      </w:r>
    </w:p>
    <w:p w14:paraId="3A471978" w14:textId="720E38E7" w:rsidR="00491318" w:rsidRDefault="00491318" w:rsidP="00491318">
      <w:pPr>
        <w:pStyle w:val="afffffffffff6"/>
        <w:ind w:left="420" w:hangingChars="200" w:hanging="420"/>
        <w:rPr>
          <w:rFonts w:ascii="黑体" w:eastAsia="黑体" w:hAnsi="黑体"/>
        </w:rPr>
      </w:pPr>
      <w:r w:rsidRPr="00491318">
        <w:rPr>
          <w:rFonts w:ascii="黑体" w:eastAsia="黑体" w:hAnsi="黑体"/>
        </w:rPr>
        <w:br/>
      </w:r>
      <w:r>
        <w:rPr>
          <w:rFonts w:ascii="黑体" w:eastAsia="黑体" w:hAnsi="黑体" w:hint="eastAsia"/>
        </w:rPr>
        <w:t xml:space="preserve">废物资源化 </w:t>
      </w:r>
      <w:r w:rsidRPr="00491318">
        <w:rPr>
          <w:rFonts w:ascii="黑体" w:eastAsia="黑体" w:hAnsi="黑体"/>
        </w:rPr>
        <w:t>waste resource recovery</w:t>
      </w:r>
    </w:p>
    <w:p w14:paraId="046D273F" w14:textId="49B077BD" w:rsidR="00491318" w:rsidRPr="00491318" w:rsidRDefault="00491318" w:rsidP="00491318">
      <w:pPr>
        <w:pStyle w:val="afffff7"/>
        <w:ind w:firstLine="420"/>
        <w:rPr>
          <w:rFonts w:hint="eastAsia"/>
        </w:rPr>
      </w:pPr>
      <w:r w:rsidRPr="00491318">
        <w:rPr>
          <w:rFonts w:hint="eastAsia"/>
        </w:rPr>
        <w:lastRenderedPageBreak/>
        <w:t>将生产过程中产生的废物（废液、废气、废渣）通过物理、化学或生物方法，转化为可再利用的资源或能源的过程。</w:t>
      </w:r>
    </w:p>
    <w:p w14:paraId="7575F434" w14:textId="612E7B30" w:rsidR="008E68C3" w:rsidRDefault="00C230EE" w:rsidP="00C230EE">
      <w:pPr>
        <w:pStyle w:val="affc"/>
        <w:spacing w:before="240" w:after="240"/>
      </w:pPr>
      <w:bookmarkStart w:id="47" w:name="_Toc212151818"/>
      <w:bookmarkStart w:id="48" w:name="_Toc212151979"/>
      <w:bookmarkStart w:id="49" w:name="_Toc212152092"/>
      <w:r>
        <w:rPr>
          <w:rFonts w:hint="eastAsia"/>
        </w:rPr>
        <w:t>基本原则</w:t>
      </w:r>
      <w:bookmarkEnd w:id="47"/>
      <w:bookmarkEnd w:id="48"/>
      <w:bookmarkEnd w:id="49"/>
    </w:p>
    <w:p w14:paraId="53486E2C" w14:textId="0090AB29" w:rsidR="00C230EE" w:rsidRDefault="00C230EE" w:rsidP="00C230EE">
      <w:pPr>
        <w:pStyle w:val="affd"/>
        <w:spacing w:before="120" w:after="120"/>
      </w:pPr>
      <w:bookmarkStart w:id="50" w:name="_Toc212151819"/>
      <w:bookmarkStart w:id="51" w:name="_Toc212151980"/>
      <w:bookmarkStart w:id="52" w:name="_Toc212152093"/>
      <w:r>
        <w:rPr>
          <w:rFonts w:hint="eastAsia"/>
        </w:rPr>
        <w:t>生命周期原则</w:t>
      </w:r>
      <w:bookmarkEnd w:id="50"/>
      <w:bookmarkEnd w:id="51"/>
      <w:bookmarkEnd w:id="52"/>
    </w:p>
    <w:p w14:paraId="10D614D4" w14:textId="0B532945" w:rsidR="00C230EE" w:rsidRDefault="00C230EE" w:rsidP="00C230EE">
      <w:pPr>
        <w:pStyle w:val="afffff7"/>
        <w:ind w:firstLine="420"/>
      </w:pPr>
      <w:r w:rsidRPr="00C230EE">
        <w:rPr>
          <w:rFonts w:hint="eastAsia"/>
        </w:rPr>
        <w:t>在工艺路线的选择、设计与优化中，应进行生命周期评价，系统分析从原材料开采、加工运输、生产过程、产品使用直至最终废弃处置的全生命周期内，对不可再生资源消耗、初级能源需求、全球变暖潜力、酸化潜力、人体毒性等环境影响因素的综合影响。</w:t>
      </w:r>
    </w:p>
    <w:p w14:paraId="44AEE26B" w14:textId="7477EDF5" w:rsidR="00C230EE" w:rsidRDefault="00C230EE" w:rsidP="00C230EE">
      <w:pPr>
        <w:pStyle w:val="affd"/>
        <w:spacing w:before="120" w:after="120"/>
      </w:pPr>
      <w:bookmarkStart w:id="53" w:name="_Toc212151820"/>
      <w:bookmarkStart w:id="54" w:name="_Toc212151981"/>
      <w:bookmarkStart w:id="55" w:name="_Toc212152094"/>
      <w:r>
        <w:rPr>
          <w:rFonts w:hint="eastAsia"/>
        </w:rPr>
        <w:t>预防为主原则</w:t>
      </w:r>
      <w:bookmarkEnd w:id="53"/>
      <w:bookmarkEnd w:id="54"/>
      <w:bookmarkEnd w:id="55"/>
    </w:p>
    <w:p w14:paraId="2AA187E6" w14:textId="5F6A9279" w:rsidR="00C230EE" w:rsidRPr="00C230EE" w:rsidRDefault="00C230EE" w:rsidP="00C230EE">
      <w:pPr>
        <w:pStyle w:val="afffff7"/>
        <w:ind w:firstLine="420"/>
        <w:rPr>
          <w:rFonts w:hint="eastAsia"/>
        </w:rPr>
      </w:pPr>
      <w:r w:rsidRPr="00C230EE">
        <w:t>应优先通过改变工艺路线、改进反应器设计、使用环境友好</w:t>
      </w:r>
      <w:proofErr w:type="gramStart"/>
      <w:r w:rsidRPr="00C230EE">
        <w:t>型原料</w:t>
      </w:r>
      <w:proofErr w:type="gramEnd"/>
      <w:r w:rsidRPr="00C230EE">
        <w:t>与催化剂等方式，在污染物和废物产生的源头进行削减，而非依赖于末端治理设施。</w:t>
      </w:r>
    </w:p>
    <w:p w14:paraId="69020544" w14:textId="2EFC4CF6" w:rsidR="00C230EE" w:rsidRDefault="00C230EE" w:rsidP="00C230EE">
      <w:pPr>
        <w:pStyle w:val="affd"/>
        <w:spacing w:before="120" w:after="120"/>
      </w:pPr>
      <w:bookmarkStart w:id="56" w:name="_Toc212151821"/>
      <w:bookmarkStart w:id="57" w:name="_Toc212151982"/>
      <w:bookmarkStart w:id="58" w:name="_Toc212152095"/>
      <w:r>
        <w:rPr>
          <w:rFonts w:hint="eastAsia"/>
        </w:rPr>
        <w:t>技术先进性原则</w:t>
      </w:r>
      <w:bookmarkEnd w:id="56"/>
      <w:bookmarkEnd w:id="57"/>
      <w:bookmarkEnd w:id="58"/>
    </w:p>
    <w:p w14:paraId="388D94EB" w14:textId="70787C9C" w:rsidR="00C230EE" w:rsidRPr="00C230EE" w:rsidRDefault="00C230EE" w:rsidP="00C230EE">
      <w:pPr>
        <w:pStyle w:val="afffff7"/>
        <w:ind w:firstLine="420"/>
        <w:rPr>
          <w:rFonts w:hint="eastAsia"/>
        </w:rPr>
      </w:pPr>
      <w:r w:rsidRPr="00C230EE">
        <w:t>应积极采纳、应用并持续追踪被国家列入《国家重点推广的低碳技术目录》或行业公认的先进节能减排技术、装备与材料。所选技术应具备技术成熟、经济合理、环境友好的特征。</w:t>
      </w:r>
    </w:p>
    <w:p w14:paraId="0CEC4B03" w14:textId="162F7B69" w:rsidR="00C230EE" w:rsidRDefault="00C230EE" w:rsidP="00C230EE">
      <w:pPr>
        <w:pStyle w:val="affd"/>
        <w:spacing w:before="120" w:after="120"/>
      </w:pPr>
      <w:bookmarkStart w:id="59" w:name="_Toc212151822"/>
      <w:bookmarkStart w:id="60" w:name="_Toc212151983"/>
      <w:bookmarkStart w:id="61" w:name="_Toc212152096"/>
      <w:r>
        <w:rPr>
          <w:rFonts w:hint="eastAsia"/>
        </w:rPr>
        <w:t>系统性优化原则</w:t>
      </w:r>
      <w:bookmarkEnd w:id="59"/>
      <w:bookmarkEnd w:id="60"/>
      <w:bookmarkEnd w:id="61"/>
    </w:p>
    <w:p w14:paraId="6EAA01A9" w14:textId="45FB072E" w:rsidR="00C230EE" w:rsidRDefault="00C230EE" w:rsidP="00C230EE">
      <w:pPr>
        <w:pStyle w:val="afffff7"/>
        <w:ind w:firstLine="420"/>
      </w:pPr>
      <w:r w:rsidRPr="00C230EE">
        <w:t>应采用流程模拟、夹点分析、</w:t>
      </w:r>
      <w:proofErr w:type="gramStart"/>
      <w:r w:rsidRPr="00C230EE">
        <w:t>水网络</w:t>
      </w:r>
      <w:proofErr w:type="gramEnd"/>
      <w:r w:rsidRPr="00C230EE">
        <w:t>集成等系统工程方法，对生产全流程进行整体分析，打破单元操作界限，实现物质流与能量流的跨单元、跨装置协同优化。</w:t>
      </w:r>
    </w:p>
    <w:p w14:paraId="49C78937" w14:textId="3C36A77E" w:rsidR="00C230EE" w:rsidRDefault="00C230EE" w:rsidP="00C230EE">
      <w:pPr>
        <w:pStyle w:val="affd"/>
        <w:spacing w:before="120" w:after="120"/>
      </w:pPr>
      <w:bookmarkStart w:id="62" w:name="_Toc212151823"/>
      <w:bookmarkStart w:id="63" w:name="_Toc212151984"/>
      <w:bookmarkStart w:id="64" w:name="_Toc212152097"/>
      <w:r w:rsidRPr="00C230EE">
        <w:rPr>
          <w:rFonts w:hint="eastAsia"/>
        </w:rPr>
        <w:t>合</w:t>
      </w:r>
      <w:proofErr w:type="gramStart"/>
      <w:r w:rsidRPr="00C230EE">
        <w:rPr>
          <w:rFonts w:hint="eastAsia"/>
        </w:rPr>
        <w:t>规</w:t>
      </w:r>
      <w:proofErr w:type="gramEnd"/>
      <w:r w:rsidRPr="00C230EE">
        <w:rPr>
          <w:rFonts w:hint="eastAsia"/>
        </w:rPr>
        <w:t>性与持续改进</w:t>
      </w:r>
      <w:bookmarkEnd w:id="62"/>
      <w:bookmarkEnd w:id="63"/>
      <w:bookmarkEnd w:id="64"/>
    </w:p>
    <w:p w14:paraId="08B02EB9" w14:textId="7784B330" w:rsidR="00C230EE" w:rsidRDefault="00C230EE" w:rsidP="00C230EE">
      <w:pPr>
        <w:pStyle w:val="afffff7"/>
        <w:ind w:firstLine="420"/>
      </w:pPr>
      <w:r w:rsidRPr="00C230EE">
        <w:t>企业的一切生产经营活动，其污染物排放、能源消耗及温室气体排放必须符合或严于国家、地方现行有效的法律法规及强制性标准的要求。企业应建立目标-计划-实施-检查-改进的闭环管理机制。</w:t>
      </w:r>
    </w:p>
    <w:p w14:paraId="78625986" w14:textId="145C513B" w:rsidR="00C230EE" w:rsidRDefault="00C230EE" w:rsidP="00C230EE">
      <w:pPr>
        <w:pStyle w:val="affc"/>
        <w:spacing w:before="240" w:after="240"/>
      </w:pPr>
      <w:bookmarkStart w:id="65" w:name="_Toc212151824"/>
      <w:bookmarkStart w:id="66" w:name="_Toc212151985"/>
      <w:bookmarkStart w:id="67" w:name="_Toc212152098"/>
      <w:r>
        <w:rPr>
          <w:rFonts w:hint="eastAsia"/>
        </w:rPr>
        <w:t>基本要求</w:t>
      </w:r>
      <w:bookmarkEnd w:id="65"/>
      <w:bookmarkEnd w:id="66"/>
      <w:bookmarkEnd w:id="67"/>
    </w:p>
    <w:p w14:paraId="36ADC3FE" w14:textId="68AA21BE" w:rsidR="00C230EE" w:rsidRDefault="00C230EE" w:rsidP="00C230EE">
      <w:pPr>
        <w:pStyle w:val="affd"/>
        <w:spacing w:before="120" w:after="120"/>
      </w:pPr>
      <w:bookmarkStart w:id="68" w:name="_Toc212151825"/>
      <w:bookmarkStart w:id="69" w:name="_Toc212151986"/>
      <w:bookmarkStart w:id="70" w:name="_Toc212152099"/>
      <w:r>
        <w:rPr>
          <w:rFonts w:hint="eastAsia"/>
        </w:rPr>
        <w:t>管理体系建设与运行</w:t>
      </w:r>
      <w:bookmarkEnd w:id="68"/>
      <w:bookmarkEnd w:id="69"/>
      <w:bookmarkEnd w:id="70"/>
    </w:p>
    <w:p w14:paraId="077DA736" w14:textId="6DD98D2B" w:rsidR="00C230EE" w:rsidRDefault="00C230EE" w:rsidP="00C230EE">
      <w:pPr>
        <w:pStyle w:val="afffffffff3"/>
      </w:pPr>
      <w:r w:rsidRPr="00C230EE">
        <w:t>企业应建立、实施、保持并依据GB/T 23331和GB/T 24001的要求，通过管理评审等方式持续改进其能源管理体系和环境管理体系。</w:t>
      </w:r>
    </w:p>
    <w:p w14:paraId="517A8C83" w14:textId="22CE0A52" w:rsidR="00C230EE" w:rsidRDefault="00C230EE" w:rsidP="00C230EE">
      <w:pPr>
        <w:pStyle w:val="afffffffff3"/>
      </w:pPr>
      <w:r w:rsidRPr="00C230EE">
        <w:t>企业应制定形成文件的节能减排管理制度，</w:t>
      </w:r>
      <w:r w:rsidR="001D07CF">
        <w:rPr>
          <w:rFonts w:hint="eastAsia"/>
        </w:rPr>
        <w:t>包括</w:t>
      </w:r>
      <w:r w:rsidRPr="00C230EE">
        <w:t>：</w:t>
      </w:r>
    </w:p>
    <w:p w14:paraId="11E40191" w14:textId="77777777" w:rsidR="00C230EE" w:rsidRDefault="00C230EE" w:rsidP="00C230EE">
      <w:pPr>
        <w:pStyle w:val="af5"/>
        <w:rPr>
          <w:rFonts w:hint="eastAsia"/>
        </w:rPr>
      </w:pPr>
      <w:r>
        <w:rPr>
          <w:rFonts w:hint="eastAsia"/>
        </w:rPr>
        <w:t>能源采购、贮存、使用与计量管理规定；</w:t>
      </w:r>
    </w:p>
    <w:p w14:paraId="731CC8AD" w14:textId="01467710" w:rsidR="00C230EE" w:rsidRDefault="00C230EE" w:rsidP="00C230EE">
      <w:pPr>
        <w:pStyle w:val="af5"/>
        <w:rPr>
          <w:rFonts w:hint="eastAsia"/>
        </w:rPr>
      </w:pPr>
      <w:r>
        <w:rPr>
          <w:rFonts w:hint="eastAsia"/>
        </w:rPr>
        <w:t>水资源定额管理与循环利用管理规定；</w:t>
      </w:r>
    </w:p>
    <w:p w14:paraId="324B8D1C" w14:textId="3CE85139" w:rsidR="00C230EE" w:rsidRDefault="00C230EE" w:rsidP="00C230EE">
      <w:pPr>
        <w:pStyle w:val="af5"/>
        <w:rPr>
          <w:rFonts w:hint="eastAsia"/>
        </w:rPr>
      </w:pPr>
      <w:r>
        <w:rPr>
          <w:rFonts w:hint="eastAsia"/>
        </w:rPr>
        <w:t>污染物产生与排放的源头控制、过程管理与末端治理操作规程；</w:t>
      </w:r>
    </w:p>
    <w:p w14:paraId="1771332E" w14:textId="6E7D22F5" w:rsidR="00C230EE" w:rsidRDefault="00C230EE" w:rsidP="00C230EE">
      <w:pPr>
        <w:pStyle w:val="af5"/>
        <w:rPr>
          <w:rFonts w:hint="eastAsia"/>
        </w:rPr>
      </w:pPr>
      <w:r>
        <w:rPr>
          <w:rFonts w:hint="eastAsia"/>
        </w:rPr>
        <w:t>一般工业固体废物与危险废物的分类、贮存、处置与资源化管理规定；</w:t>
      </w:r>
    </w:p>
    <w:p w14:paraId="755F9517" w14:textId="6032C2F2" w:rsidR="00C230EE" w:rsidRDefault="00C230EE" w:rsidP="00C230EE">
      <w:pPr>
        <w:pStyle w:val="af5"/>
      </w:pPr>
      <w:r>
        <w:rPr>
          <w:rFonts w:hint="eastAsia"/>
        </w:rPr>
        <w:t>节能减排目标责任制与考核奖惩办法。</w:t>
      </w:r>
    </w:p>
    <w:p w14:paraId="08323875" w14:textId="550B95B1" w:rsidR="00C230EE" w:rsidRDefault="00C230EE" w:rsidP="00C230EE">
      <w:pPr>
        <w:pStyle w:val="afffffffff3"/>
      </w:pPr>
      <w:r w:rsidRPr="00C230EE">
        <w:rPr>
          <w:rFonts w:hint="eastAsia"/>
        </w:rPr>
        <w:t>企业应依据GB 17167的规定，配备满足各层级能源核算要求的计量器具，建立计量</w:t>
      </w:r>
      <w:proofErr w:type="gramStart"/>
      <w:r w:rsidRPr="00C230EE">
        <w:rPr>
          <w:rFonts w:hint="eastAsia"/>
        </w:rPr>
        <w:t>器具台</w:t>
      </w:r>
      <w:proofErr w:type="gramEnd"/>
      <w:r w:rsidRPr="00C230EE">
        <w:rPr>
          <w:rFonts w:hint="eastAsia"/>
        </w:rPr>
        <w:t>账，制定并执行周期检定或校准计划。对进出用能单位及主要耗能设备的能源消耗数据，应实现按月统计与分析。</w:t>
      </w:r>
    </w:p>
    <w:p w14:paraId="4D54A3C9" w14:textId="78C76F27" w:rsidR="00C230EE" w:rsidRDefault="00C230EE" w:rsidP="00C230EE">
      <w:pPr>
        <w:pStyle w:val="affd"/>
        <w:spacing w:before="120" w:after="120"/>
      </w:pPr>
      <w:bookmarkStart w:id="71" w:name="_Toc212151826"/>
      <w:bookmarkStart w:id="72" w:name="_Toc212151987"/>
      <w:bookmarkStart w:id="73" w:name="_Toc212152100"/>
      <w:r>
        <w:rPr>
          <w:rFonts w:hint="eastAsia"/>
        </w:rPr>
        <w:t>工艺设计与选择</w:t>
      </w:r>
      <w:bookmarkEnd w:id="71"/>
      <w:bookmarkEnd w:id="72"/>
      <w:bookmarkEnd w:id="73"/>
    </w:p>
    <w:p w14:paraId="1F0E32F3" w14:textId="4327D8BB" w:rsidR="00C230EE" w:rsidRDefault="00C230EE" w:rsidP="00C230EE">
      <w:pPr>
        <w:pStyle w:val="afffffffff3"/>
      </w:pPr>
      <w:r w:rsidRPr="00C230EE">
        <w:rPr>
          <w:rFonts w:hint="eastAsia"/>
        </w:rPr>
        <w:t>新、改、扩建项目在可行性研究阶段，必须提交工艺技术的绿色低碳评估报告。报告内容应包括：</w:t>
      </w:r>
    </w:p>
    <w:p w14:paraId="5D1B73C2" w14:textId="77777777" w:rsidR="001D07CF" w:rsidRDefault="001D07CF" w:rsidP="001D07CF">
      <w:pPr>
        <w:pStyle w:val="af5"/>
        <w:numPr>
          <w:ilvl w:val="0"/>
          <w:numId w:val="32"/>
        </w:numPr>
        <w:rPr>
          <w:rFonts w:hint="eastAsia"/>
        </w:rPr>
      </w:pPr>
      <w:r>
        <w:rPr>
          <w:rFonts w:hint="eastAsia"/>
        </w:rPr>
        <w:t>不同技术路线的原子经济性对比；</w:t>
      </w:r>
    </w:p>
    <w:p w14:paraId="0134C5E7" w14:textId="0140AFB9" w:rsidR="001D07CF" w:rsidRDefault="001D07CF" w:rsidP="001D07CF">
      <w:pPr>
        <w:pStyle w:val="af5"/>
        <w:numPr>
          <w:ilvl w:val="0"/>
          <w:numId w:val="32"/>
        </w:numPr>
        <w:rPr>
          <w:rFonts w:hint="eastAsia"/>
        </w:rPr>
      </w:pPr>
      <w:r>
        <w:rPr>
          <w:rFonts w:hint="eastAsia"/>
        </w:rPr>
        <w:t>单位产品综合能耗、取水量的预测值；</w:t>
      </w:r>
    </w:p>
    <w:p w14:paraId="6098DC06" w14:textId="2CE0470F" w:rsidR="001D07CF" w:rsidRDefault="001D07CF" w:rsidP="001D07CF">
      <w:pPr>
        <w:pStyle w:val="af5"/>
        <w:numPr>
          <w:ilvl w:val="0"/>
          <w:numId w:val="32"/>
        </w:numPr>
      </w:pPr>
      <w:r>
        <w:rPr>
          <w:rFonts w:hint="eastAsia"/>
        </w:rPr>
        <w:t>单位产品主要污染物及温室气体的产生量与排放量预测；</w:t>
      </w:r>
    </w:p>
    <w:p w14:paraId="55E123FB" w14:textId="2EF461E7" w:rsidR="00C230EE" w:rsidRDefault="001D07CF" w:rsidP="001D07CF">
      <w:pPr>
        <w:pStyle w:val="af5"/>
        <w:numPr>
          <w:ilvl w:val="0"/>
          <w:numId w:val="32"/>
        </w:numPr>
      </w:pPr>
      <w:r>
        <w:rPr>
          <w:rFonts w:hint="eastAsia"/>
        </w:rPr>
        <w:t>主要废物的产生量与资源化/处置方案。</w:t>
      </w:r>
    </w:p>
    <w:p w14:paraId="74DE52CC" w14:textId="22796657" w:rsidR="001D07CF" w:rsidRDefault="001D07CF" w:rsidP="001D07CF">
      <w:pPr>
        <w:pStyle w:val="afffffffff3"/>
      </w:pPr>
      <w:r w:rsidRPr="001D07CF">
        <w:rPr>
          <w:rFonts w:hint="eastAsia"/>
        </w:rPr>
        <w:t>鼓励研发与应用</w:t>
      </w:r>
      <w:proofErr w:type="gramStart"/>
      <w:r w:rsidRPr="001D07CF">
        <w:rPr>
          <w:rFonts w:hint="eastAsia"/>
        </w:rPr>
        <w:t>以下环境</w:t>
      </w:r>
      <w:proofErr w:type="gramEnd"/>
      <w:r w:rsidRPr="001D07CF">
        <w:rPr>
          <w:rFonts w:hint="eastAsia"/>
        </w:rPr>
        <w:t>友好型替代技术：</w:t>
      </w:r>
    </w:p>
    <w:p w14:paraId="1074F34E" w14:textId="77777777" w:rsidR="001D07CF" w:rsidRDefault="001D07CF" w:rsidP="001D07CF">
      <w:pPr>
        <w:pStyle w:val="af5"/>
        <w:numPr>
          <w:ilvl w:val="0"/>
          <w:numId w:val="33"/>
        </w:numPr>
        <w:rPr>
          <w:rFonts w:hint="eastAsia"/>
        </w:rPr>
      </w:pPr>
      <w:r>
        <w:rPr>
          <w:rFonts w:hint="eastAsia"/>
        </w:rPr>
        <w:lastRenderedPageBreak/>
        <w:t>以生物质为原料生产化学品和材料的生物炼制技术；</w:t>
      </w:r>
    </w:p>
    <w:p w14:paraId="71A6BFF0" w14:textId="79BA7D7A" w:rsidR="001D07CF" w:rsidRDefault="001D07CF" w:rsidP="001D07CF">
      <w:pPr>
        <w:pStyle w:val="af5"/>
        <w:numPr>
          <w:ilvl w:val="0"/>
          <w:numId w:val="33"/>
        </w:numPr>
        <w:rPr>
          <w:rFonts w:hint="eastAsia"/>
        </w:rPr>
      </w:pPr>
      <w:r>
        <w:rPr>
          <w:rFonts w:hint="eastAsia"/>
        </w:rPr>
        <w:t>采用新型高效催化剂（如分子筛催化剂、金属有机框架材料催化剂、生物酶催化剂）的合成技术；</w:t>
      </w:r>
    </w:p>
    <w:p w14:paraId="251E5AC4" w14:textId="026CAE14" w:rsidR="001D07CF" w:rsidRDefault="001D07CF" w:rsidP="001D07CF">
      <w:pPr>
        <w:pStyle w:val="af5"/>
        <w:numPr>
          <w:ilvl w:val="0"/>
          <w:numId w:val="33"/>
        </w:numPr>
        <w:rPr>
          <w:rFonts w:hint="eastAsia"/>
        </w:rPr>
      </w:pPr>
      <w:r>
        <w:rPr>
          <w:rFonts w:hint="eastAsia"/>
        </w:rPr>
        <w:t>在温和条件（常温、常压）下进行的电化学合成、光化学合成技术；</w:t>
      </w:r>
    </w:p>
    <w:p w14:paraId="13303E1F" w14:textId="1E5EF961" w:rsidR="001D07CF" w:rsidRPr="00C230EE" w:rsidRDefault="001D07CF" w:rsidP="001D07CF">
      <w:pPr>
        <w:pStyle w:val="af5"/>
        <w:numPr>
          <w:ilvl w:val="0"/>
          <w:numId w:val="33"/>
        </w:numPr>
        <w:rPr>
          <w:rFonts w:hint="eastAsia"/>
        </w:rPr>
      </w:pPr>
      <w:r>
        <w:rPr>
          <w:rFonts w:hint="eastAsia"/>
        </w:rPr>
        <w:t>以二氧化碳为原料生产碳酸酯、聚碳酸酯等高附加值产品的技术。</w:t>
      </w:r>
    </w:p>
    <w:p w14:paraId="63C7DAEC" w14:textId="0B2F874E" w:rsidR="00C230EE" w:rsidRDefault="001D07CF" w:rsidP="00C230EE">
      <w:pPr>
        <w:pStyle w:val="affc"/>
        <w:spacing w:before="240" w:after="240"/>
      </w:pPr>
      <w:bookmarkStart w:id="74" w:name="_Toc212151827"/>
      <w:bookmarkStart w:id="75" w:name="_Toc212151988"/>
      <w:bookmarkStart w:id="76" w:name="_Toc212152101"/>
      <w:r>
        <w:rPr>
          <w:rFonts w:hint="eastAsia"/>
        </w:rPr>
        <w:t>生产过程节能减</w:t>
      </w:r>
      <w:proofErr w:type="gramStart"/>
      <w:r>
        <w:rPr>
          <w:rFonts w:hint="eastAsia"/>
        </w:rPr>
        <w:t>排技术</w:t>
      </w:r>
      <w:proofErr w:type="gramEnd"/>
      <w:r>
        <w:rPr>
          <w:rFonts w:hint="eastAsia"/>
        </w:rPr>
        <w:t>要求</w:t>
      </w:r>
      <w:bookmarkEnd w:id="74"/>
      <w:bookmarkEnd w:id="75"/>
      <w:bookmarkEnd w:id="76"/>
    </w:p>
    <w:p w14:paraId="31955112" w14:textId="4B1890E1" w:rsidR="00C230EE" w:rsidRPr="00C230EE" w:rsidRDefault="001D07CF" w:rsidP="001D07CF">
      <w:pPr>
        <w:pStyle w:val="affd"/>
        <w:spacing w:before="120" w:after="120"/>
      </w:pPr>
      <w:bookmarkStart w:id="77" w:name="_Toc212151828"/>
      <w:bookmarkStart w:id="78" w:name="_Toc212151989"/>
      <w:bookmarkStart w:id="79" w:name="_Toc212152102"/>
      <w:r>
        <w:rPr>
          <w:rFonts w:hint="eastAsia"/>
        </w:rPr>
        <w:t>原料与辅料绿色化</w:t>
      </w:r>
      <w:bookmarkEnd w:id="77"/>
      <w:bookmarkEnd w:id="78"/>
      <w:bookmarkEnd w:id="79"/>
    </w:p>
    <w:p w14:paraId="449A045F" w14:textId="02844839" w:rsidR="001D07CF" w:rsidRDefault="001D07CF" w:rsidP="001D07CF">
      <w:pPr>
        <w:pStyle w:val="afffffffff3"/>
        <w:rPr>
          <w:rFonts w:hint="eastAsia"/>
        </w:rPr>
      </w:pPr>
      <w:r>
        <w:rPr>
          <w:rFonts w:hint="eastAsia"/>
        </w:rPr>
        <w:t>优先选用被列入《国家鼓励的有毒有害原料（产品）替代品目录》的物质。对于目录外的原料，其急性毒性危害类别不应属于类别1，水生毒性不应属于急性类别1或慢性类别1。</w:t>
      </w:r>
    </w:p>
    <w:p w14:paraId="63A698F6" w14:textId="27D356E6" w:rsidR="001D07CF" w:rsidRDefault="001D07CF" w:rsidP="001D07CF">
      <w:pPr>
        <w:pStyle w:val="afffffffff3"/>
        <w:rPr>
          <w:rFonts w:hint="eastAsia"/>
        </w:rPr>
      </w:pPr>
      <w:r>
        <w:rPr>
          <w:rFonts w:hint="eastAsia"/>
        </w:rPr>
        <w:t>在技术可行性与经济性评估通过的前提下，企业应制定并实施提高可再生原料使用比例的计划，年使用比例年增长率不低于1%。</w:t>
      </w:r>
    </w:p>
    <w:p w14:paraId="564E2A08" w14:textId="71B98521" w:rsidR="00C230EE" w:rsidRDefault="001D07CF" w:rsidP="001D07CF">
      <w:pPr>
        <w:pStyle w:val="afffffffff3"/>
      </w:pPr>
      <w:r>
        <w:rPr>
          <w:rFonts w:hint="eastAsia"/>
        </w:rPr>
        <w:t>选用的催化剂其活性应确保主反应转化率不低于95%，选择性不低于90%。对于贵金属催化剂，其设计使用寿命不低于3年或10000运行小时，并建立回收再生机制，回收率不低于95%。</w:t>
      </w:r>
    </w:p>
    <w:p w14:paraId="57609989" w14:textId="4C2BA897" w:rsidR="00C230EE" w:rsidRDefault="001D07CF" w:rsidP="001D07CF">
      <w:pPr>
        <w:pStyle w:val="affd"/>
        <w:spacing w:before="120" w:after="120"/>
      </w:pPr>
      <w:bookmarkStart w:id="80" w:name="_Toc212151829"/>
      <w:bookmarkStart w:id="81" w:name="_Toc212151990"/>
      <w:bookmarkStart w:id="82" w:name="_Toc212152103"/>
      <w:r>
        <w:rPr>
          <w:rFonts w:hint="eastAsia"/>
        </w:rPr>
        <w:t>工艺过程强化与优化</w:t>
      </w:r>
      <w:bookmarkEnd w:id="80"/>
      <w:bookmarkEnd w:id="81"/>
      <w:bookmarkEnd w:id="82"/>
    </w:p>
    <w:p w14:paraId="1F87B700" w14:textId="1518EA65" w:rsidR="001D07CF" w:rsidRPr="001D07CF" w:rsidRDefault="001D07CF" w:rsidP="001D07CF">
      <w:pPr>
        <w:pStyle w:val="afffffffff3"/>
        <w:rPr>
          <w:rFonts w:hint="eastAsia"/>
        </w:rPr>
      </w:pPr>
      <w:r w:rsidRPr="001D07CF">
        <w:rPr>
          <w:rFonts w:hint="eastAsia"/>
        </w:rPr>
        <w:t>通过反应动力学研究与流程模拟，确定并控制关键反应参数在最优区间。</w:t>
      </w:r>
    </w:p>
    <w:p w14:paraId="7E7A44B3" w14:textId="609A5FF0" w:rsidR="00C230EE" w:rsidRDefault="001D07CF" w:rsidP="001D07CF">
      <w:pPr>
        <w:pStyle w:val="afffffffff3"/>
      </w:pPr>
      <w:r w:rsidRPr="001D07CF">
        <w:rPr>
          <w:rFonts w:hint="eastAsia"/>
        </w:rPr>
        <w:t>在DCS控制系统基础上，对于大惯性、非线性、多变量耦合的复杂工艺单元，应部署多变量预测控制、神经网络控制等先进过程控制系统，将关键被控变量的标准方差降低30%以上。</w:t>
      </w:r>
    </w:p>
    <w:p w14:paraId="31EA1EF9" w14:textId="0A462F8D" w:rsidR="00C230EE" w:rsidRDefault="001D07CF" w:rsidP="001D07CF">
      <w:pPr>
        <w:pStyle w:val="afffffffff3"/>
      </w:pPr>
      <w:r w:rsidRPr="001D07CF">
        <w:t>分离过程优化应执行以下要求：</w:t>
      </w:r>
    </w:p>
    <w:p w14:paraId="51997DB5" w14:textId="77777777" w:rsidR="001D07CF" w:rsidRDefault="001D07CF" w:rsidP="001D07CF">
      <w:pPr>
        <w:pStyle w:val="af5"/>
        <w:numPr>
          <w:ilvl w:val="0"/>
          <w:numId w:val="34"/>
        </w:numPr>
        <w:rPr>
          <w:rFonts w:hint="eastAsia"/>
        </w:rPr>
      </w:pPr>
      <w:r>
        <w:rPr>
          <w:rFonts w:hint="eastAsia"/>
        </w:rPr>
        <w:t>精馏过程：通过优化回流比与进料热状态，使再沸器热负荷降低5%-15%；</w:t>
      </w:r>
    </w:p>
    <w:p w14:paraId="08786C1D" w14:textId="51A3F29D" w:rsidR="001D07CF" w:rsidRDefault="001D07CF" w:rsidP="001D07CF">
      <w:pPr>
        <w:pStyle w:val="af5"/>
        <w:numPr>
          <w:ilvl w:val="0"/>
          <w:numId w:val="34"/>
        </w:numPr>
        <w:rPr>
          <w:rFonts w:hint="eastAsia"/>
        </w:rPr>
      </w:pPr>
      <w:r>
        <w:rPr>
          <w:rFonts w:hint="eastAsia"/>
        </w:rPr>
        <w:t>萃取过程：通过模拟计算确定最佳溶剂比与萃取级数，使溶剂循环量最小化；</w:t>
      </w:r>
    </w:p>
    <w:p w14:paraId="709A0D12" w14:textId="199F434F" w:rsidR="001D07CF" w:rsidRPr="001D07CF" w:rsidRDefault="001D07CF" w:rsidP="001D07CF">
      <w:pPr>
        <w:pStyle w:val="af5"/>
        <w:numPr>
          <w:ilvl w:val="0"/>
          <w:numId w:val="34"/>
        </w:numPr>
      </w:pPr>
      <w:r>
        <w:rPr>
          <w:rFonts w:hint="eastAsia"/>
        </w:rPr>
        <w:t>干燥过程：优先采用过热蒸汽干燥、热泵干燥等高效节能技术替代传统热风干燥。</w:t>
      </w:r>
    </w:p>
    <w:p w14:paraId="56F2C2E5" w14:textId="5FC54DF2" w:rsidR="00C230EE" w:rsidRDefault="001D07CF" w:rsidP="001D07CF">
      <w:pPr>
        <w:pStyle w:val="affd"/>
        <w:spacing w:before="120" w:after="120"/>
      </w:pPr>
      <w:bookmarkStart w:id="83" w:name="_Toc212151830"/>
      <w:bookmarkStart w:id="84" w:name="_Toc212151991"/>
      <w:bookmarkStart w:id="85" w:name="_Toc212152104"/>
      <w:r>
        <w:rPr>
          <w:rFonts w:hint="eastAsia"/>
        </w:rPr>
        <w:t>能量系统集成与提升</w:t>
      </w:r>
      <w:bookmarkEnd w:id="83"/>
      <w:bookmarkEnd w:id="84"/>
      <w:bookmarkEnd w:id="85"/>
    </w:p>
    <w:p w14:paraId="169B8A12" w14:textId="58E01D44" w:rsidR="001D07CF" w:rsidRDefault="001D07CF" w:rsidP="001D07CF">
      <w:pPr>
        <w:pStyle w:val="afffffffff3"/>
      </w:pPr>
      <w:r w:rsidRPr="001D07CF">
        <w:rPr>
          <w:rFonts w:hint="eastAsia"/>
        </w:rPr>
        <w:t>余热余能回收应遵循“梯级利用、高质高用”原则：</w:t>
      </w:r>
    </w:p>
    <w:p w14:paraId="2111B018" w14:textId="77777777" w:rsidR="001D07CF" w:rsidRDefault="001D07CF" w:rsidP="001D07CF">
      <w:pPr>
        <w:pStyle w:val="af5"/>
        <w:numPr>
          <w:ilvl w:val="0"/>
          <w:numId w:val="35"/>
        </w:numPr>
        <w:rPr>
          <w:rFonts w:hint="eastAsia"/>
        </w:rPr>
      </w:pPr>
      <w:r>
        <w:rPr>
          <w:rFonts w:hint="eastAsia"/>
        </w:rPr>
        <w:t>温度高于400℃的工艺物流余热，应优先用于产生中高压蒸汽或驱动燃气轮机；</w:t>
      </w:r>
    </w:p>
    <w:p w14:paraId="3E9D39F2" w14:textId="76017622" w:rsidR="001D07CF" w:rsidRDefault="001D07CF" w:rsidP="001D07CF">
      <w:pPr>
        <w:pStyle w:val="af5"/>
        <w:numPr>
          <w:ilvl w:val="0"/>
          <w:numId w:val="35"/>
        </w:numPr>
        <w:rPr>
          <w:rFonts w:hint="eastAsia"/>
        </w:rPr>
      </w:pPr>
      <w:r>
        <w:rPr>
          <w:rFonts w:hint="eastAsia"/>
        </w:rPr>
        <w:t>温度在150℃~400℃的余热，应优先用于驱动吸收式制冷机、预热锅炉给水或工艺物料；</w:t>
      </w:r>
    </w:p>
    <w:p w14:paraId="40A39E61" w14:textId="3F951273" w:rsidR="001D07CF" w:rsidRPr="001D07CF" w:rsidRDefault="001D07CF" w:rsidP="001D07CF">
      <w:pPr>
        <w:pStyle w:val="af5"/>
        <w:numPr>
          <w:ilvl w:val="0"/>
          <w:numId w:val="35"/>
        </w:numPr>
        <w:rPr>
          <w:rFonts w:hint="eastAsia"/>
        </w:rPr>
      </w:pPr>
      <w:r>
        <w:rPr>
          <w:rFonts w:hint="eastAsia"/>
        </w:rPr>
        <w:t>温度低于150℃的低温余热，应考虑用于区域采暖、物料干燥或作为热泵系统的低温热源。</w:t>
      </w:r>
    </w:p>
    <w:p w14:paraId="043C82AB" w14:textId="2DB92972" w:rsidR="00C230EE" w:rsidRPr="001D07CF" w:rsidRDefault="001D07CF" w:rsidP="001D07CF">
      <w:pPr>
        <w:pStyle w:val="afffffffff3"/>
      </w:pPr>
      <w:r w:rsidRPr="001D07CF">
        <w:rPr>
          <w:rFonts w:hint="eastAsia"/>
        </w:rPr>
        <w:t>应用夹点技术对全厂换热网络进行诊断与优化。新建装置换热网络的夹点温差设计值不应大于10℃；现有装置通过改造，夹点温差应不大于15℃。</w:t>
      </w:r>
    </w:p>
    <w:p w14:paraId="263CD3FD" w14:textId="2019A124" w:rsidR="00C230EE" w:rsidRDefault="001D07CF" w:rsidP="001D07CF">
      <w:pPr>
        <w:pStyle w:val="afffffffff3"/>
      </w:pPr>
      <w:r>
        <w:rPr>
          <w:rFonts w:hint="eastAsia"/>
        </w:rPr>
        <w:t>设备效能提升，包括：</w:t>
      </w:r>
    </w:p>
    <w:p w14:paraId="594E880F" w14:textId="77777777" w:rsidR="001D07CF" w:rsidRDefault="001D07CF" w:rsidP="001D07CF">
      <w:pPr>
        <w:pStyle w:val="af5"/>
        <w:numPr>
          <w:ilvl w:val="0"/>
          <w:numId w:val="36"/>
        </w:numPr>
        <w:rPr>
          <w:rFonts w:hint="eastAsia"/>
        </w:rPr>
      </w:pPr>
      <w:r>
        <w:rPr>
          <w:rFonts w:hint="eastAsia"/>
        </w:rPr>
        <w:t>新购的三相异步电动机，其能效等级必须满足GB 18613中规定的2级及以上能效要求；</w:t>
      </w:r>
    </w:p>
    <w:p w14:paraId="34C67A8C" w14:textId="562A2A26" w:rsidR="001D07CF" w:rsidRDefault="001D07CF" w:rsidP="001D07CF">
      <w:pPr>
        <w:pStyle w:val="af5"/>
        <w:numPr>
          <w:ilvl w:val="0"/>
          <w:numId w:val="36"/>
        </w:numPr>
        <w:rPr>
          <w:rFonts w:hint="eastAsia"/>
        </w:rPr>
      </w:pPr>
      <w:r>
        <w:rPr>
          <w:rFonts w:hint="eastAsia"/>
        </w:rPr>
        <w:t>对于变负荷运行</w:t>
      </w:r>
      <w:proofErr w:type="gramStart"/>
      <w:r>
        <w:rPr>
          <w:rFonts w:hint="eastAsia"/>
        </w:rPr>
        <w:t>的泵与风机</w:t>
      </w:r>
      <w:proofErr w:type="gramEnd"/>
      <w:r>
        <w:rPr>
          <w:rFonts w:hint="eastAsia"/>
        </w:rPr>
        <w:t>，其驱动功率大于75kW的，必须采用变频调速技术；</w:t>
      </w:r>
    </w:p>
    <w:p w14:paraId="60272FE9" w14:textId="2A9FE612" w:rsidR="001D07CF" w:rsidRPr="001D07CF" w:rsidRDefault="001D07CF" w:rsidP="001D07CF">
      <w:pPr>
        <w:pStyle w:val="af5"/>
        <w:numPr>
          <w:ilvl w:val="0"/>
          <w:numId w:val="36"/>
        </w:numPr>
      </w:pPr>
      <w:r>
        <w:rPr>
          <w:rFonts w:hint="eastAsia"/>
        </w:rPr>
        <w:t>蒸汽管网系统应建立完善的疏水阀巡检与维护制度，泄漏率（以质量计）不得超过3%。</w:t>
      </w:r>
    </w:p>
    <w:p w14:paraId="5CE1DE47" w14:textId="2428BF0C" w:rsidR="00C230EE" w:rsidRPr="001D07CF" w:rsidRDefault="001D07CF" w:rsidP="001D07CF">
      <w:pPr>
        <w:pStyle w:val="afffffffff3"/>
      </w:pPr>
      <w:r w:rsidRPr="001D07CF">
        <w:rPr>
          <w:rFonts w:hint="eastAsia"/>
        </w:rPr>
        <w:t>蒸汽动力系统优化</w:t>
      </w:r>
      <w:r>
        <w:rPr>
          <w:rFonts w:hint="eastAsia"/>
        </w:rPr>
        <w:t>，包括</w:t>
      </w:r>
      <w:r w:rsidRPr="001D07CF">
        <w:rPr>
          <w:rFonts w:hint="eastAsia"/>
        </w:rPr>
        <w:t>：</w:t>
      </w:r>
    </w:p>
    <w:p w14:paraId="24577C2E" w14:textId="77777777" w:rsidR="001D07CF" w:rsidRDefault="001D07CF" w:rsidP="001D07CF">
      <w:pPr>
        <w:pStyle w:val="af5"/>
        <w:numPr>
          <w:ilvl w:val="0"/>
          <w:numId w:val="37"/>
        </w:numPr>
        <w:rPr>
          <w:rFonts w:hint="eastAsia"/>
        </w:rPr>
      </w:pPr>
      <w:r>
        <w:rPr>
          <w:rFonts w:hint="eastAsia"/>
        </w:rPr>
        <w:t>根据工艺装置对不同品位蒸汽的需求，合理配置高、中、低压蒸汽管网，并</w:t>
      </w:r>
      <w:proofErr w:type="gramStart"/>
      <w:r>
        <w:rPr>
          <w:rFonts w:hint="eastAsia"/>
        </w:rPr>
        <w:t>设置背压式或抽凝式</w:t>
      </w:r>
      <w:proofErr w:type="gramEnd"/>
      <w:r>
        <w:rPr>
          <w:rFonts w:hint="eastAsia"/>
        </w:rPr>
        <w:t>汽轮发电机</w:t>
      </w:r>
      <w:proofErr w:type="gramStart"/>
      <w:r>
        <w:rPr>
          <w:rFonts w:hint="eastAsia"/>
        </w:rPr>
        <w:t>进行功热联产</w:t>
      </w:r>
      <w:proofErr w:type="gramEnd"/>
      <w:r>
        <w:rPr>
          <w:rFonts w:hint="eastAsia"/>
        </w:rPr>
        <w:t>；</w:t>
      </w:r>
    </w:p>
    <w:p w14:paraId="42F10790" w14:textId="044C6DD9" w:rsidR="00C230EE" w:rsidRDefault="001D07CF" w:rsidP="001D07CF">
      <w:pPr>
        <w:pStyle w:val="af5"/>
        <w:numPr>
          <w:ilvl w:val="0"/>
          <w:numId w:val="37"/>
        </w:numPr>
      </w:pPr>
      <w:r>
        <w:rPr>
          <w:rFonts w:hint="eastAsia"/>
        </w:rPr>
        <w:t>所有蒸汽伴热和保温，其表面散热损失应符合GB/T 4272规定的最大允许散热损失值。</w:t>
      </w:r>
    </w:p>
    <w:p w14:paraId="4C244C6B" w14:textId="2B8C6FF2" w:rsidR="00C230EE" w:rsidRDefault="001D07CF" w:rsidP="001D07CF">
      <w:pPr>
        <w:pStyle w:val="affc"/>
        <w:spacing w:before="240" w:after="240"/>
      </w:pPr>
      <w:bookmarkStart w:id="86" w:name="_Toc212151831"/>
      <w:bookmarkStart w:id="87" w:name="_Toc212151992"/>
      <w:bookmarkStart w:id="88" w:name="_Toc212152105"/>
      <w:r>
        <w:rPr>
          <w:rFonts w:hint="eastAsia"/>
        </w:rPr>
        <w:t>资源能源综合利用</w:t>
      </w:r>
      <w:bookmarkEnd w:id="86"/>
      <w:bookmarkEnd w:id="87"/>
      <w:bookmarkEnd w:id="88"/>
    </w:p>
    <w:p w14:paraId="738BB00E" w14:textId="6B174E60" w:rsidR="001D07CF" w:rsidRDefault="001D07CF" w:rsidP="001D07CF">
      <w:pPr>
        <w:pStyle w:val="affd"/>
        <w:spacing w:before="120" w:after="120"/>
      </w:pPr>
      <w:bookmarkStart w:id="89" w:name="_Toc212151832"/>
      <w:bookmarkStart w:id="90" w:name="_Toc212151993"/>
      <w:bookmarkStart w:id="91" w:name="_Toc212152106"/>
      <w:r>
        <w:rPr>
          <w:rFonts w:hint="eastAsia"/>
        </w:rPr>
        <w:t>水资源可持续利用</w:t>
      </w:r>
      <w:bookmarkEnd w:id="89"/>
      <w:bookmarkEnd w:id="90"/>
      <w:bookmarkEnd w:id="91"/>
    </w:p>
    <w:p w14:paraId="7BCB9D28" w14:textId="0DC349E5" w:rsidR="001D07CF" w:rsidRDefault="001D07CF" w:rsidP="001D07CF">
      <w:pPr>
        <w:pStyle w:val="afffffffff3"/>
      </w:pPr>
      <w:r>
        <w:rPr>
          <w:rFonts w:hint="eastAsia"/>
        </w:rPr>
        <w:t>节水技术应用，包括：</w:t>
      </w:r>
    </w:p>
    <w:p w14:paraId="52232540" w14:textId="77777777" w:rsidR="001D07CF" w:rsidRDefault="001D07CF" w:rsidP="001D07CF">
      <w:pPr>
        <w:pStyle w:val="af5"/>
        <w:numPr>
          <w:ilvl w:val="0"/>
          <w:numId w:val="38"/>
        </w:numPr>
        <w:rPr>
          <w:rFonts w:hint="eastAsia"/>
        </w:rPr>
      </w:pPr>
      <w:r>
        <w:rPr>
          <w:rFonts w:hint="eastAsia"/>
        </w:rPr>
        <w:t>冷却系统：循环冷却水的浓缩倍数不应低于5.0。鼓励采用空气冷却器替代水冷却器；</w:t>
      </w:r>
    </w:p>
    <w:p w14:paraId="67A4C6F3" w14:textId="0DD07106" w:rsidR="001D07CF" w:rsidRDefault="001D07CF" w:rsidP="001D07CF">
      <w:pPr>
        <w:pStyle w:val="af5"/>
        <w:numPr>
          <w:ilvl w:val="0"/>
          <w:numId w:val="38"/>
        </w:numPr>
      </w:pPr>
      <w:r>
        <w:rPr>
          <w:rFonts w:hint="eastAsia"/>
        </w:rPr>
        <w:t>洗涤过程：推广采用逆流洗涤、高压喷雾洗涤等节水洗涤技术。</w:t>
      </w:r>
    </w:p>
    <w:p w14:paraId="7D38DFD7" w14:textId="102246FB" w:rsidR="001D07CF" w:rsidRDefault="001D07CF" w:rsidP="001D07CF">
      <w:pPr>
        <w:pStyle w:val="afffffffff3"/>
      </w:pPr>
      <w:r>
        <w:rPr>
          <w:rFonts w:hint="eastAsia"/>
        </w:rPr>
        <w:t>废水分类与分质回用，包括：</w:t>
      </w:r>
    </w:p>
    <w:p w14:paraId="7E14457E" w14:textId="77777777" w:rsidR="001D07CF" w:rsidRDefault="001D07CF" w:rsidP="001D07CF">
      <w:pPr>
        <w:pStyle w:val="af5"/>
        <w:numPr>
          <w:ilvl w:val="0"/>
          <w:numId w:val="39"/>
        </w:numPr>
        <w:rPr>
          <w:rFonts w:hint="eastAsia"/>
        </w:rPr>
      </w:pPr>
      <w:r>
        <w:rPr>
          <w:rFonts w:hint="eastAsia"/>
        </w:rPr>
        <w:t>将高浓度工艺废水、低浓度污染废水、清洁下水、生活污水分开收集与处理；</w:t>
      </w:r>
    </w:p>
    <w:p w14:paraId="6ABAEABB" w14:textId="0C4807E7" w:rsidR="001D07CF" w:rsidRDefault="001D07CF" w:rsidP="001D07CF">
      <w:pPr>
        <w:pStyle w:val="af5"/>
        <w:numPr>
          <w:ilvl w:val="0"/>
          <w:numId w:val="39"/>
        </w:numPr>
        <w:rPr>
          <w:rFonts w:hint="eastAsia"/>
        </w:rPr>
      </w:pPr>
      <w:r>
        <w:rPr>
          <w:rFonts w:hint="eastAsia"/>
        </w:rPr>
        <w:lastRenderedPageBreak/>
        <w:t>经二级处理后的废水，若回用于循环冷却水系统，其水质应控制浊度≤3NTU，COD≤30 mg/L；</w:t>
      </w:r>
    </w:p>
    <w:p w14:paraId="26996E6E" w14:textId="64CF730D" w:rsidR="001D07CF" w:rsidRDefault="001D07CF" w:rsidP="001D07CF">
      <w:pPr>
        <w:pStyle w:val="af5"/>
        <w:numPr>
          <w:ilvl w:val="0"/>
          <w:numId w:val="39"/>
        </w:numPr>
      </w:pPr>
      <w:r>
        <w:rPr>
          <w:rFonts w:hint="eastAsia"/>
        </w:rPr>
        <w:t>鼓励采用“超滤+反渗透”双膜法等深度处理技术，制备高品质脱盐水回用于生产工艺。</w:t>
      </w:r>
    </w:p>
    <w:p w14:paraId="42A61287" w14:textId="142DEB8C" w:rsidR="001D07CF" w:rsidRDefault="001D07CF" w:rsidP="001D07CF">
      <w:pPr>
        <w:pStyle w:val="afffffffff3"/>
      </w:pPr>
      <w:r w:rsidRPr="001D07CF">
        <w:rPr>
          <w:rFonts w:hint="eastAsia"/>
        </w:rPr>
        <w:t>企业应制定水平衡测试与优化方案，每三年至少开展一次全厂水平衡测试。</w:t>
      </w:r>
    </w:p>
    <w:p w14:paraId="0BF10188" w14:textId="7243504F" w:rsidR="000C08F7" w:rsidRDefault="000C08F7" w:rsidP="000C08F7">
      <w:pPr>
        <w:pStyle w:val="affd"/>
        <w:spacing w:before="120" w:after="120"/>
      </w:pPr>
      <w:bookmarkStart w:id="92" w:name="_Toc212151833"/>
      <w:bookmarkStart w:id="93" w:name="_Toc212151994"/>
      <w:bookmarkStart w:id="94" w:name="_Toc212152107"/>
      <w:r>
        <w:rPr>
          <w:rFonts w:hint="eastAsia"/>
        </w:rPr>
        <w:t>废物资源化与循环利用</w:t>
      </w:r>
      <w:bookmarkEnd w:id="92"/>
      <w:bookmarkEnd w:id="93"/>
      <w:bookmarkEnd w:id="94"/>
    </w:p>
    <w:p w14:paraId="3759B1EA" w14:textId="4360EDE3" w:rsidR="000C08F7" w:rsidRDefault="000C08F7" w:rsidP="000C08F7">
      <w:pPr>
        <w:pStyle w:val="afffffffff3"/>
      </w:pPr>
      <w:r w:rsidRPr="000C08F7">
        <w:rPr>
          <w:rFonts w:hint="eastAsia"/>
        </w:rPr>
        <w:t>副产物与废物鉴别与资源化路径</w:t>
      </w:r>
      <w:r>
        <w:rPr>
          <w:rFonts w:hint="eastAsia"/>
        </w:rPr>
        <w:t>，包括</w:t>
      </w:r>
      <w:r w:rsidRPr="000C08F7">
        <w:rPr>
          <w:rFonts w:hint="eastAsia"/>
        </w:rPr>
        <w:t>：</w:t>
      </w:r>
    </w:p>
    <w:p w14:paraId="6CE7E61F" w14:textId="77777777" w:rsidR="000C08F7" w:rsidRDefault="000C08F7" w:rsidP="000C08F7">
      <w:pPr>
        <w:pStyle w:val="af5"/>
        <w:numPr>
          <w:ilvl w:val="0"/>
          <w:numId w:val="40"/>
        </w:numPr>
        <w:rPr>
          <w:rFonts w:hint="eastAsia"/>
        </w:rPr>
      </w:pPr>
      <w:r>
        <w:rPr>
          <w:rFonts w:hint="eastAsia"/>
        </w:rPr>
        <w:t>对生产过程中产生的所有副产物和废物进行详细的成分与理化性质分析；</w:t>
      </w:r>
    </w:p>
    <w:p w14:paraId="177425E8" w14:textId="71A9209C" w:rsidR="000C08F7" w:rsidRDefault="000C08F7" w:rsidP="000C08F7">
      <w:pPr>
        <w:pStyle w:val="af5"/>
        <w:numPr>
          <w:ilvl w:val="0"/>
          <w:numId w:val="40"/>
        </w:numPr>
        <w:rPr>
          <w:rFonts w:hint="eastAsia"/>
        </w:rPr>
      </w:pPr>
      <w:r>
        <w:rPr>
          <w:rFonts w:hint="eastAsia"/>
        </w:rPr>
        <w:t>对于有回收价值的溶剂，应建立精馏、膜分离等回收提纯装置，回收溶剂的纯度应满足返回原工艺使用的质量要求；</w:t>
      </w:r>
    </w:p>
    <w:p w14:paraId="5DDEE575" w14:textId="0054F26B" w:rsidR="000C08F7" w:rsidRDefault="000C08F7" w:rsidP="000C08F7">
      <w:pPr>
        <w:pStyle w:val="af5"/>
        <w:numPr>
          <w:ilvl w:val="0"/>
          <w:numId w:val="40"/>
        </w:numPr>
        <w:rPr>
          <w:rFonts w:hint="eastAsia"/>
        </w:rPr>
      </w:pPr>
      <w:r>
        <w:rPr>
          <w:rFonts w:hint="eastAsia"/>
        </w:rPr>
        <w:t>对于化学反应过程中产生的盐渣，应评估其精制后作为工业盐或作为氯碱工业原料的可能性；</w:t>
      </w:r>
    </w:p>
    <w:p w14:paraId="38DB805F" w14:textId="55E49C28" w:rsidR="000C08F7" w:rsidRDefault="000C08F7" w:rsidP="000C08F7">
      <w:pPr>
        <w:pStyle w:val="af5"/>
        <w:numPr>
          <w:ilvl w:val="0"/>
          <w:numId w:val="40"/>
        </w:numPr>
      </w:pPr>
      <w:r>
        <w:rPr>
          <w:rFonts w:hint="eastAsia"/>
        </w:rPr>
        <w:t>对于废催化剂，应优先与供应商或专业机构合作，回收其中的贵金属或稀土元素。</w:t>
      </w:r>
    </w:p>
    <w:p w14:paraId="5929AB02" w14:textId="6623E73F" w:rsidR="000C08F7" w:rsidRDefault="000C08F7" w:rsidP="000C08F7">
      <w:pPr>
        <w:pStyle w:val="afffffffff3"/>
      </w:pPr>
      <w:r>
        <w:rPr>
          <w:rFonts w:hint="eastAsia"/>
        </w:rPr>
        <w:t>废物处置与管理，包括：</w:t>
      </w:r>
    </w:p>
    <w:p w14:paraId="6E569B11" w14:textId="77777777" w:rsidR="000C08F7" w:rsidRDefault="000C08F7" w:rsidP="000C08F7">
      <w:pPr>
        <w:pStyle w:val="af5"/>
        <w:numPr>
          <w:ilvl w:val="0"/>
          <w:numId w:val="41"/>
        </w:numPr>
        <w:rPr>
          <w:rFonts w:hint="eastAsia"/>
        </w:rPr>
      </w:pPr>
      <w:r>
        <w:rPr>
          <w:rFonts w:hint="eastAsia"/>
        </w:rPr>
        <w:t>危险废物的贮存场所必须为带防雨棚的混凝土硬化地面，四周设置围堰和泄漏液体收集沟，标识标签符合GB 18597规定；</w:t>
      </w:r>
    </w:p>
    <w:p w14:paraId="51ECC4B8" w14:textId="744988BC" w:rsidR="000C08F7" w:rsidRDefault="000C08F7" w:rsidP="000C08F7">
      <w:pPr>
        <w:pStyle w:val="af5"/>
        <w:numPr>
          <w:ilvl w:val="0"/>
          <w:numId w:val="41"/>
        </w:numPr>
      </w:pPr>
      <w:r>
        <w:rPr>
          <w:rFonts w:hint="eastAsia"/>
        </w:rPr>
        <w:t>危险废物的转移必须执行电子联单制度，并委托持有相应危险废物经营许可证的单位进行处置。</w:t>
      </w:r>
    </w:p>
    <w:p w14:paraId="221A62C5" w14:textId="419E3576" w:rsidR="000C08F7" w:rsidRDefault="000C08F7" w:rsidP="000C08F7">
      <w:pPr>
        <w:pStyle w:val="afffffffff3"/>
      </w:pPr>
      <w:r>
        <w:rPr>
          <w:rFonts w:hint="eastAsia"/>
        </w:rPr>
        <w:t>废气中有价组分回收，包括：</w:t>
      </w:r>
    </w:p>
    <w:p w14:paraId="1850D247" w14:textId="77777777" w:rsidR="00061687" w:rsidRDefault="00061687" w:rsidP="00061687">
      <w:pPr>
        <w:pStyle w:val="af5"/>
        <w:numPr>
          <w:ilvl w:val="0"/>
          <w:numId w:val="42"/>
        </w:numPr>
        <w:rPr>
          <w:rFonts w:hint="eastAsia"/>
        </w:rPr>
      </w:pPr>
      <w:r>
        <w:rPr>
          <w:rFonts w:hint="eastAsia"/>
        </w:rPr>
        <w:t>对于VOCs浓度大于5000 mg/m³的废气，应优先采用冷凝+吸附回收技术，总回收率不低于90%；</w:t>
      </w:r>
    </w:p>
    <w:p w14:paraId="50C7E8DB" w14:textId="421C61D3" w:rsidR="00061687" w:rsidRDefault="00061687" w:rsidP="00061687">
      <w:pPr>
        <w:pStyle w:val="af5"/>
        <w:numPr>
          <w:ilvl w:val="0"/>
          <w:numId w:val="42"/>
        </w:numPr>
      </w:pPr>
      <w:r>
        <w:rPr>
          <w:rFonts w:hint="eastAsia"/>
        </w:rPr>
        <w:t>对于酸性废气（如</w:t>
      </w:r>
      <w:r>
        <w:t>HCl</w:t>
      </w:r>
      <w:r>
        <w:rPr>
          <w:rFonts w:hint="eastAsia"/>
        </w:rPr>
        <w:t>、</w:t>
      </w:r>
      <w:r>
        <w:t>SO</w:t>
      </w:r>
      <w:r>
        <w:t>₂</w:t>
      </w:r>
      <w:r>
        <w:rPr>
          <w:rFonts w:hint="eastAsia"/>
        </w:rPr>
        <w:t>），应优先采用吸收法生产副产盐酸或亚硫酸钠等产品。</w:t>
      </w:r>
    </w:p>
    <w:p w14:paraId="4C58F2D6" w14:textId="49002FD3" w:rsidR="00061687" w:rsidRDefault="00061687" w:rsidP="00061687">
      <w:pPr>
        <w:pStyle w:val="affc"/>
        <w:spacing w:before="240" w:after="240"/>
      </w:pPr>
      <w:bookmarkStart w:id="95" w:name="_Toc212151834"/>
      <w:bookmarkStart w:id="96" w:name="_Toc212151995"/>
      <w:bookmarkStart w:id="97" w:name="_Toc212152108"/>
      <w:r>
        <w:rPr>
          <w:rFonts w:hint="eastAsia"/>
        </w:rPr>
        <w:t>污染物排放控制</w:t>
      </w:r>
      <w:bookmarkEnd w:id="95"/>
      <w:bookmarkEnd w:id="96"/>
      <w:bookmarkEnd w:id="97"/>
    </w:p>
    <w:p w14:paraId="1A848037" w14:textId="0FA5B2D9" w:rsidR="00061687" w:rsidRDefault="00061687" w:rsidP="00061687">
      <w:pPr>
        <w:pStyle w:val="affd"/>
        <w:spacing w:before="120" w:after="120"/>
      </w:pPr>
      <w:bookmarkStart w:id="98" w:name="_Toc212151835"/>
      <w:bookmarkStart w:id="99" w:name="_Toc212151996"/>
      <w:bookmarkStart w:id="100" w:name="_Toc212152109"/>
      <w:r>
        <w:rPr>
          <w:rFonts w:hint="eastAsia"/>
        </w:rPr>
        <w:t>废弃污染控制</w:t>
      </w:r>
      <w:bookmarkEnd w:id="98"/>
      <w:bookmarkEnd w:id="99"/>
      <w:bookmarkEnd w:id="100"/>
    </w:p>
    <w:p w14:paraId="1C86C04E" w14:textId="226899DC" w:rsidR="00061687" w:rsidRDefault="00061687" w:rsidP="00061687">
      <w:pPr>
        <w:pStyle w:val="afffffffff3"/>
      </w:pPr>
      <w:r>
        <w:rPr>
          <w:rFonts w:hint="eastAsia"/>
        </w:rPr>
        <w:t>有组织排放控制，包括：</w:t>
      </w:r>
    </w:p>
    <w:p w14:paraId="1B776420" w14:textId="77777777" w:rsidR="00061687" w:rsidRDefault="00061687" w:rsidP="00061687">
      <w:pPr>
        <w:pStyle w:val="af5"/>
        <w:numPr>
          <w:ilvl w:val="0"/>
          <w:numId w:val="43"/>
        </w:numPr>
        <w:rPr>
          <w:rFonts w:hint="eastAsia"/>
        </w:rPr>
      </w:pPr>
      <w:r>
        <w:rPr>
          <w:rFonts w:hint="eastAsia"/>
        </w:rPr>
        <w:t>工艺尾气在进入末端治理设施前，必须经过安全论证，并尽可能回收其中有价值的组分；</w:t>
      </w:r>
    </w:p>
    <w:p w14:paraId="4E48E083" w14:textId="2F0DF9FF" w:rsidR="00061687" w:rsidRDefault="00061687" w:rsidP="00061687">
      <w:pPr>
        <w:pStyle w:val="af5"/>
        <w:numPr>
          <w:ilvl w:val="0"/>
          <w:numId w:val="43"/>
        </w:numPr>
        <w:rPr>
          <w:rFonts w:hint="eastAsia"/>
        </w:rPr>
      </w:pPr>
      <w:r>
        <w:rPr>
          <w:rFonts w:hint="eastAsia"/>
        </w:rPr>
        <w:t>最终排放大气污染物的排放浓度，不仅需满足GB 16297、GB 13271等国家标准，且必须符合</w:t>
      </w:r>
      <w:proofErr w:type="gramStart"/>
      <w:r>
        <w:rPr>
          <w:rFonts w:hint="eastAsia"/>
        </w:rPr>
        <w:t>项目环</w:t>
      </w:r>
      <w:proofErr w:type="gramEnd"/>
      <w:r>
        <w:rPr>
          <w:rFonts w:hint="eastAsia"/>
        </w:rPr>
        <w:t>评批复文件及排污许可证中载明的更严格限值；</w:t>
      </w:r>
    </w:p>
    <w:p w14:paraId="286F009B" w14:textId="463C66AE" w:rsidR="00061687" w:rsidRDefault="00061687" w:rsidP="00061687">
      <w:pPr>
        <w:pStyle w:val="af5"/>
        <w:numPr>
          <w:ilvl w:val="0"/>
          <w:numId w:val="43"/>
        </w:numPr>
      </w:pPr>
      <w:r>
        <w:rPr>
          <w:rFonts w:hint="eastAsia"/>
        </w:rPr>
        <w:t>治理设施的选择：对于大风量、低浓度的VOCs废气，宜采用沸石转轮吸附浓缩+高温焚烧技术；对于高浓度的恶臭气体，宜采用生物过滤或高温焚烧技术。</w:t>
      </w:r>
    </w:p>
    <w:p w14:paraId="16DE6A9A" w14:textId="764A7BDD" w:rsidR="00061687" w:rsidRDefault="00061687" w:rsidP="00061687">
      <w:pPr>
        <w:pStyle w:val="afffffffff3"/>
      </w:pPr>
      <w:r>
        <w:rPr>
          <w:rFonts w:hint="eastAsia"/>
        </w:rPr>
        <w:t>无组织排放控制，包括：</w:t>
      </w:r>
    </w:p>
    <w:p w14:paraId="73971D60" w14:textId="77777777" w:rsidR="00061687" w:rsidRDefault="00061687" w:rsidP="00061687">
      <w:pPr>
        <w:pStyle w:val="af5"/>
        <w:numPr>
          <w:ilvl w:val="0"/>
          <w:numId w:val="44"/>
        </w:numPr>
        <w:rPr>
          <w:rFonts w:hint="eastAsia"/>
        </w:rPr>
      </w:pPr>
      <w:r>
        <w:rPr>
          <w:rFonts w:hint="eastAsia"/>
        </w:rPr>
        <w:t>按照GB 37822和HJ 942的要求，建立泄漏检测与修复（LDAR）工作计划，对泵、压缩机、阀门、法兰等动静密封点进行定期检测，修复周期不得超过发现泄漏之日起15日；</w:t>
      </w:r>
    </w:p>
    <w:p w14:paraId="074EDD2C" w14:textId="1C5953E8" w:rsidR="00061687" w:rsidRDefault="00061687" w:rsidP="00061687">
      <w:pPr>
        <w:pStyle w:val="af5"/>
        <w:numPr>
          <w:ilvl w:val="0"/>
          <w:numId w:val="44"/>
        </w:numPr>
        <w:rPr>
          <w:rFonts w:hint="eastAsia"/>
        </w:rPr>
      </w:pPr>
      <w:r>
        <w:rPr>
          <w:rFonts w:hint="eastAsia"/>
        </w:rPr>
        <w:t>挥发性有机液体的储存必须采用</w:t>
      </w:r>
      <w:proofErr w:type="gramStart"/>
      <w:r>
        <w:rPr>
          <w:rFonts w:hint="eastAsia"/>
        </w:rPr>
        <w:t>浮顶罐或</w:t>
      </w:r>
      <w:proofErr w:type="gramEnd"/>
      <w:r>
        <w:rPr>
          <w:rFonts w:hint="eastAsia"/>
        </w:rPr>
        <w:t>安装顶空联通置换油气回收装置的</w:t>
      </w:r>
      <w:proofErr w:type="gramStart"/>
      <w:r>
        <w:rPr>
          <w:rFonts w:hint="eastAsia"/>
        </w:rPr>
        <w:t>固定顶罐</w:t>
      </w:r>
      <w:proofErr w:type="gramEnd"/>
      <w:r>
        <w:rPr>
          <w:rFonts w:hint="eastAsia"/>
        </w:rPr>
        <w:t>；</w:t>
      </w:r>
    </w:p>
    <w:p w14:paraId="72ACE80A" w14:textId="29F4A859" w:rsidR="00061687" w:rsidRDefault="00061687" w:rsidP="00061687">
      <w:pPr>
        <w:pStyle w:val="af5"/>
        <w:numPr>
          <w:ilvl w:val="0"/>
          <w:numId w:val="44"/>
        </w:numPr>
      </w:pPr>
      <w:r>
        <w:rPr>
          <w:rFonts w:hint="eastAsia"/>
        </w:rPr>
        <w:t>含VOCs物料的离心、过滤、干燥等单元操作，必须在密闭设备或密闭空间内进行，废气应排至VOCs处理系统。</w:t>
      </w:r>
    </w:p>
    <w:p w14:paraId="400D5F33" w14:textId="39FD39E9" w:rsidR="00061687" w:rsidRDefault="00061687" w:rsidP="00061687">
      <w:pPr>
        <w:pStyle w:val="affd"/>
        <w:spacing w:before="120" w:after="120"/>
      </w:pPr>
      <w:bookmarkStart w:id="101" w:name="_Toc212151836"/>
      <w:bookmarkStart w:id="102" w:name="_Toc212151997"/>
      <w:bookmarkStart w:id="103" w:name="_Toc212152110"/>
      <w:r>
        <w:rPr>
          <w:rFonts w:hint="eastAsia"/>
        </w:rPr>
        <w:t>废水污染控制</w:t>
      </w:r>
      <w:bookmarkEnd w:id="101"/>
      <w:bookmarkEnd w:id="102"/>
      <w:bookmarkEnd w:id="103"/>
    </w:p>
    <w:p w14:paraId="13A3A54B" w14:textId="4561D8FF" w:rsidR="00061687" w:rsidRDefault="00061687" w:rsidP="00061687">
      <w:pPr>
        <w:pStyle w:val="afffffffff3"/>
      </w:pPr>
      <w:r>
        <w:rPr>
          <w:rFonts w:hint="eastAsia"/>
        </w:rPr>
        <w:t>废水分类预处理与综合处理，包括：</w:t>
      </w:r>
    </w:p>
    <w:p w14:paraId="3BBF8133" w14:textId="77777777" w:rsidR="00061687" w:rsidRDefault="00061687" w:rsidP="00061687">
      <w:pPr>
        <w:pStyle w:val="af5"/>
        <w:numPr>
          <w:ilvl w:val="0"/>
          <w:numId w:val="45"/>
        </w:numPr>
        <w:rPr>
          <w:rFonts w:hint="eastAsia"/>
        </w:rPr>
      </w:pPr>
      <w:r>
        <w:rPr>
          <w:rFonts w:hint="eastAsia"/>
        </w:rPr>
        <w:t>高含盐废水必须进行除盐预处理，避免对生化处理系统造成冲击；</w:t>
      </w:r>
    </w:p>
    <w:p w14:paraId="3CCC65C9" w14:textId="62728039" w:rsidR="00061687" w:rsidRDefault="00061687" w:rsidP="00061687">
      <w:pPr>
        <w:pStyle w:val="af5"/>
        <w:numPr>
          <w:ilvl w:val="0"/>
          <w:numId w:val="45"/>
        </w:numPr>
        <w:rPr>
          <w:rFonts w:hint="eastAsia"/>
        </w:rPr>
      </w:pPr>
      <w:r>
        <w:rPr>
          <w:rFonts w:hint="eastAsia"/>
        </w:rPr>
        <w:t>高浓度难降解有机废水，应优先采用</w:t>
      </w:r>
      <w:proofErr w:type="gramStart"/>
      <w:r>
        <w:rPr>
          <w:rFonts w:hint="eastAsia"/>
        </w:rPr>
        <w:t>铁碳微</w:t>
      </w:r>
      <w:proofErr w:type="gramEnd"/>
      <w:r>
        <w:rPr>
          <w:rFonts w:hint="eastAsia"/>
        </w:rPr>
        <w:t>电解、</w:t>
      </w:r>
      <w:proofErr w:type="gramStart"/>
      <w:r>
        <w:rPr>
          <w:rFonts w:hint="eastAsia"/>
        </w:rPr>
        <w:t>芬顿氧</w:t>
      </w:r>
      <w:proofErr w:type="gramEnd"/>
      <w:r>
        <w:rPr>
          <w:rFonts w:hint="eastAsia"/>
        </w:rPr>
        <w:t>化、湿式氧化等高级氧化技术进行预处理，提高其可生化性；</w:t>
      </w:r>
    </w:p>
    <w:p w14:paraId="6C850273" w14:textId="5DADE7B1" w:rsidR="00061687" w:rsidRDefault="00061687" w:rsidP="00061687">
      <w:pPr>
        <w:pStyle w:val="af5"/>
        <w:numPr>
          <w:ilvl w:val="0"/>
          <w:numId w:val="45"/>
        </w:numPr>
      </w:pPr>
      <w:r>
        <w:rPr>
          <w:rFonts w:hint="eastAsia"/>
        </w:rPr>
        <w:t>综合废水处理工艺应具备脱氮除磷功能，总氮、总磷的去除效率应分别不低于70%和80%。</w:t>
      </w:r>
    </w:p>
    <w:p w14:paraId="1D19BA35" w14:textId="4FEEF821" w:rsidR="00061687" w:rsidRDefault="00061687" w:rsidP="00061687">
      <w:pPr>
        <w:pStyle w:val="afffffffff3"/>
      </w:pPr>
      <w:r>
        <w:rPr>
          <w:rFonts w:hint="eastAsia"/>
        </w:rPr>
        <w:t>废水排放监控，包括：</w:t>
      </w:r>
    </w:p>
    <w:p w14:paraId="0A556D0F" w14:textId="77777777" w:rsidR="00061687" w:rsidRDefault="00061687" w:rsidP="00061687">
      <w:pPr>
        <w:pStyle w:val="af5"/>
        <w:numPr>
          <w:ilvl w:val="0"/>
          <w:numId w:val="46"/>
        </w:numPr>
        <w:rPr>
          <w:rFonts w:hint="eastAsia"/>
        </w:rPr>
      </w:pPr>
      <w:r>
        <w:rPr>
          <w:rFonts w:hint="eastAsia"/>
        </w:rPr>
        <w:t>企业总排放口必须安装流量计、化学需氧量（COD）、氨氮在线监测设备，并与生态环境主管部门联网；</w:t>
      </w:r>
    </w:p>
    <w:p w14:paraId="4E7DB6AB" w14:textId="0DE3E8C3" w:rsidR="00061687" w:rsidRDefault="00061687" w:rsidP="00061687">
      <w:pPr>
        <w:pStyle w:val="af5"/>
        <w:numPr>
          <w:ilvl w:val="0"/>
          <w:numId w:val="46"/>
        </w:numPr>
      </w:pPr>
      <w:r>
        <w:rPr>
          <w:rFonts w:hint="eastAsia"/>
        </w:rPr>
        <w:t>监测数据应每日记录，出现超标情况时必须立即查明原因并采取纠正措施，同时向主管部门报告。</w:t>
      </w:r>
    </w:p>
    <w:p w14:paraId="7491F939" w14:textId="74DA5F71" w:rsidR="00061687" w:rsidRDefault="006557B9" w:rsidP="00061687">
      <w:pPr>
        <w:pStyle w:val="affd"/>
        <w:spacing w:before="120" w:after="120"/>
      </w:pPr>
      <w:bookmarkStart w:id="104" w:name="_Toc212151837"/>
      <w:bookmarkStart w:id="105" w:name="_Toc212151998"/>
      <w:bookmarkStart w:id="106" w:name="_Toc212152111"/>
      <w:r>
        <w:rPr>
          <w:rFonts w:hint="eastAsia"/>
        </w:rPr>
        <w:t>噪声污染控制</w:t>
      </w:r>
      <w:bookmarkEnd w:id="104"/>
      <w:bookmarkEnd w:id="105"/>
      <w:bookmarkEnd w:id="106"/>
    </w:p>
    <w:p w14:paraId="0D76118D" w14:textId="77777777" w:rsidR="006557B9" w:rsidRDefault="006557B9" w:rsidP="006557B9">
      <w:pPr>
        <w:pStyle w:val="afffffffff3"/>
        <w:rPr>
          <w:rFonts w:hint="eastAsia"/>
        </w:rPr>
      </w:pPr>
      <w:r>
        <w:rPr>
          <w:rFonts w:hint="eastAsia"/>
        </w:rPr>
        <w:lastRenderedPageBreak/>
        <w:t>对风机、泵、压缩机、粉碎机等高噪声设备，应采取隔声罩、消声器、减振基础等治理措施。</w:t>
      </w:r>
    </w:p>
    <w:p w14:paraId="3E783FD4" w14:textId="68BF4F76" w:rsidR="006557B9" w:rsidRDefault="006557B9" w:rsidP="006557B9">
      <w:pPr>
        <w:pStyle w:val="afffffffff3"/>
      </w:pPr>
      <w:r>
        <w:rPr>
          <w:rFonts w:hint="eastAsia"/>
        </w:rPr>
        <w:t>厂界噪声监测点位的布设与测量方法按GB 12348执行，每季度至少进行一次昼、夜间监测。</w:t>
      </w:r>
    </w:p>
    <w:p w14:paraId="7A78A6C7" w14:textId="66339DC7" w:rsidR="006557B9" w:rsidRDefault="006557B9" w:rsidP="006557B9">
      <w:pPr>
        <w:pStyle w:val="affd"/>
        <w:spacing w:before="120" w:after="120"/>
      </w:pPr>
      <w:bookmarkStart w:id="107" w:name="_Toc212151838"/>
      <w:bookmarkStart w:id="108" w:name="_Toc212151999"/>
      <w:bookmarkStart w:id="109" w:name="_Toc212152112"/>
      <w:r>
        <w:rPr>
          <w:rFonts w:hint="eastAsia"/>
        </w:rPr>
        <w:t>温室气体排放管理</w:t>
      </w:r>
      <w:bookmarkEnd w:id="107"/>
      <w:bookmarkEnd w:id="108"/>
      <w:bookmarkEnd w:id="109"/>
    </w:p>
    <w:p w14:paraId="50CDCE5E" w14:textId="3B1A941A" w:rsidR="006557B9" w:rsidRDefault="006557B9" w:rsidP="006557B9">
      <w:pPr>
        <w:pStyle w:val="afffffffff3"/>
      </w:pPr>
      <w:r w:rsidRPr="006557B9">
        <w:rPr>
          <w:rFonts w:hint="eastAsia"/>
        </w:rPr>
        <w:t>企业应按照GB/T 32150或相关行业核算指南，每年核算其温室气体排放量，并编制排放报告。</w:t>
      </w:r>
    </w:p>
    <w:p w14:paraId="5C95BCA0" w14:textId="5DA29D5C" w:rsidR="006557B9" w:rsidRDefault="006557B9" w:rsidP="006557B9">
      <w:pPr>
        <w:pStyle w:val="afffffffff3"/>
      </w:pPr>
      <w:r w:rsidRPr="006557B9">
        <w:rPr>
          <w:rFonts w:hint="eastAsia"/>
        </w:rPr>
        <w:t>鼓励企业采取以下降碳措施</w:t>
      </w:r>
      <w:r>
        <w:rPr>
          <w:rFonts w:hint="eastAsia"/>
        </w:rPr>
        <w:t>，包括</w:t>
      </w:r>
      <w:r w:rsidRPr="006557B9">
        <w:rPr>
          <w:rFonts w:hint="eastAsia"/>
        </w:rPr>
        <w:t>：</w:t>
      </w:r>
    </w:p>
    <w:p w14:paraId="2A20EC0C" w14:textId="77777777" w:rsidR="006557B9" w:rsidRDefault="006557B9" w:rsidP="006557B9">
      <w:pPr>
        <w:pStyle w:val="af5"/>
        <w:numPr>
          <w:ilvl w:val="0"/>
          <w:numId w:val="47"/>
        </w:numPr>
        <w:rPr>
          <w:rFonts w:hint="eastAsia"/>
        </w:rPr>
      </w:pPr>
      <w:r>
        <w:rPr>
          <w:rFonts w:hint="eastAsia"/>
        </w:rPr>
        <w:t>通过工艺改进和能效提升，降低单位产品碳排放强度，年降幅不低于1%；</w:t>
      </w:r>
    </w:p>
    <w:p w14:paraId="4C0C63EC" w14:textId="05F3CDF5" w:rsidR="006557B9" w:rsidRDefault="006557B9" w:rsidP="006557B9">
      <w:pPr>
        <w:pStyle w:val="af5"/>
        <w:numPr>
          <w:ilvl w:val="0"/>
          <w:numId w:val="47"/>
        </w:numPr>
        <w:rPr>
          <w:rFonts w:hint="eastAsia"/>
        </w:rPr>
      </w:pPr>
      <w:r>
        <w:rPr>
          <w:rFonts w:hint="eastAsia"/>
        </w:rPr>
        <w:t>使用</w:t>
      </w:r>
      <w:proofErr w:type="gramStart"/>
      <w:r>
        <w:rPr>
          <w:rFonts w:hint="eastAsia"/>
        </w:rPr>
        <w:t>绿电替代网</w:t>
      </w:r>
      <w:proofErr w:type="gramEnd"/>
      <w:r>
        <w:rPr>
          <w:rFonts w:hint="eastAsia"/>
        </w:rPr>
        <w:t>电；</w:t>
      </w:r>
    </w:p>
    <w:p w14:paraId="1F2A4564" w14:textId="7530E4E6" w:rsidR="006557B9" w:rsidRDefault="006557B9" w:rsidP="006557B9">
      <w:pPr>
        <w:pStyle w:val="af5"/>
        <w:numPr>
          <w:ilvl w:val="0"/>
          <w:numId w:val="47"/>
        </w:numPr>
      </w:pPr>
      <w:r>
        <w:rPr>
          <w:rFonts w:hint="eastAsia"/>
        </w:rPr>
        <w:t>开展碳捕集、利用与封存技术的可行性研究与示范。</w:t>
      </w:r>
    </w:p>
    <w:p w14:paraId="4027D372" w14:textId="5D5E49DD" w:rsidR="006557B9" w:rsidRDefault="006557B9" w:rsidP="006557B9">
      <w:pPr>
        <w:pStyle w:val="affc"/>
        <w:spacing w:before="240" w:after="240"/>
      </w:pPr>
      <w:bookmarkStart w:id="110" w:name="_Toc212151839"/>
      <w:bookmarkStart w:id="111" w:name="_Toc212152000"/>
      <w:bookmarkStart w:id="112" w:name="_Toc212152113"/>
      <w:r>
        <w:rPr>
          <w:rFonts w:hint="eastAsia"/>
        </w:rPr>
        <w:t>监测与评价管理</w:t>
      </w:r>
      <w:bookmarkEnd w:id="110"/>
      <w:bookmarkEnd w:id="111"/>
      <w:bookmarkEnd w:id="112"/>
    </w:p>
    <w:p w14:paraId="33948E5B" w14:textId="08C83323" w:rsidR="006557B9" w:rsidRDefault="006557B9" w:rsidP="006557B9">
      <w:pPr>
        <w:pStyle w:val="affd"/>
        <w:spacing w:before="120" w:after="120"/>
      </w:pPr>
      <w:bookmarkStart w:id="113" w:name="_Toc212151840"/>
      <w:bookmarkStart w:id="114" w:name="_Toc212152001"/>
      <w:bookmarkStart w:id="115" w:name="_Toc212152114"/>
      <w:r>
        <w:rPr>
          <w:rFonts w:hint="eastAsia"/>
        </w:rPr>
        <w:t>监测体系</w:t>
      </w:r>
      <w:bookmarkEnd w:id="113"/>
      <w:bookmarkEnd w:id="114"/>
      <w:bookmarkEnd w:id="115"/>
    </w:p>
    <w:p w14:paraId="57D83B71" w14:textId="6F0675D6" w:rsidR="006557B9" w:rsidRDefault="006557B9" w:rsidP="006557B9">
      <w:pPr>
        <w:pStyle w:val="afffffffff3"/>
      </w:pPr>
      <w:r w:rsidRPr="006557B9">
        <w:rPr>
          <w:rFonts w:hint="eastAsia"/>
        </w:rPr>
        <w:t>企业应制定涵盖所有关键环节的节能减排监测计划。计划应包括：</w:t>
      </w:r>
    </w:p>
    <w:p w14:paraId="5BF36779" w14:textId="399F3738" w:rsidR="006557B9" w:rsidRDefault="006557B9" w:rsidP="006557B9">
      <w:pPr>
        <w:pStyle w:val="af5"/>
        <w:numPr>
          <w:ilvl w:val="0"/>
          <w:numId w:val="48"/>
        </w:numPr>
        <w:rPr>
          <w:rFonts w:hint="eastAsia"/>
        </w:rPr>
      </w:pPr>
      <w:r>
        <w:rPr>
          <w:rFonts w:hint="eastAsia"/>
        </w:rPr>
        <w:t>监测点位；</w:t>
      </w:r>
    </w:p>
    <w:p w14:paraId="23D56B72" w14:textId="68DF314D" w:rsidR="006557B9" w:rsidRDefault="006557B9" w:rsidP="006557B9">
      <w:pPr>
        <w:pStyle w:val="af5"/>
        <w:numPr>
          <w:ilvl w:val="0"/>
          <w:numId w:val="48"/>
        </w:numPr>
        <w:rPr>
          <w:rFonts w:hint="eastAsia"/>
        </w:rPr>
      </w:pPr>
      <w:r>
        <w:rPr>
          <w:rFonts w:hint="eastAsia"/>
        </w:rPr>
        <w:t>监测指标；</w:t>
      </w:r>
    </w:p>
    <w:p w14:paraId="4D87A9C3" w14:textId="638DA108" w:rsidR="006557B9" w:rsidRDefault="006557B9" w:rsidP="006557B9">
      <w:pPr>
        <w:pStyle w:val="af5"/>
        <w:numPr>
          <w:ilvl w:val="0"/>
          <w:numId w:val="48"/>
        </w:numPr>
        <w:rPr>
          <w:rFonts w:hint="eastAsia"/>
        </w:rPr>
      </w:pPr>
      <w:r>
        <w:rPr>
          <w:rFonts w:hint="eastAsia"/>
        </w:rPr>
        <w:t>监测频率；</w:t>
      </w:r>
    </w:p>
    <w:p w14:paraId="66106517" w14:textId="4B67A458" w:rsidR="006557B9" w:rsidRDefault="006557B9" w:rsidP="006557B9">
      <w:pPr>
        <w:pStyle w:val="af5"/>
        <w:numPr>
          <w:ilvl w:val="0"/>
          <w:numId w:val="48"/>
        </w:numPr>
      </w:pPr>
      <w:r>
        <w:rPr>
          <w:rFonts w:hint="eastAsia"/>
        </w:rPr>
        <w:t>执行标准与监测方法。</w:t>
      </w:r>
    </w:p>
    <w:p w14:paraId="66F78E06" w14:textId="0A805B61" w:rsidR="006557B9" w:rsidRDefault="006557B9" w:rsidP="006557B9">
      <w:pPr>
        <w:pStyle w:val="afffffffff3"/>
      </w:pPr>
      <w:r w:rsidRPr="006557B9">
        <w:t>关键绩效指标监测至少包括：</w:t>
      </w:r>
    </w:p>
    <w:p w14:paraId="5B50F79B" w14:textId="77777777" w:rsidR="006557B9" w:rsidRDefault="006557B9" w:rsidP="006557B9">
      <w:pPr>
        <w:pStyle w:val="af5"/>
        <w:numPr>
          <w:ilvl w:val="0"/>
          <w:numId w:val="49"/>
        </w:numPr>
        <w:rPr>
          <w:rFonts w:hint="eastAsia"/>
        </w:rPr>
      </w:pPr>
      <w:r>
        <w:rPr>
          <w:rFonts w:hint="eastAsia"/>
        </w:rPr>
        <w:t>能源资源指标：单位产品综合能耗、单位产品取水量、蒸汽单耗、电力单耗、能源在线利用率；</w:t>
      </w:r>
    </w:p>
    <w:p w14:paraId="17E39CB3" w14:textId="6E438AB0" w:rsidR="006557B9" w:rsidRDefault="006557B9" w:rsidP="006557B9">
      <w:pPr>
        <w:pStyle w:val="af5"/>
        <w:numPr>
          <w:ilvl w:val="0"/>
          <w:numId w:val="49"/>
        </w:numPr>
      </w:pPr>
      <w:r>
        <w:rPr>
          <w:rFonts w:hint="eastAsia"/>
        </w:rPr>
        <w:t>环境排放指标：单位产品废水产生量、单位产品COD产生量、单位产品VOCs排放量、单位产品危险废物产生量、单位产品温室气体排放量。</w:t>
      </w:r>
    </w:p>
    <w:p w14:paraId="3236C2B1" w14:textId="439D17B1" w:rsidR="006557B9" w:rsidRDefault="006557B9" w:rsidP="006557B9">
      <w:pPr>
        <w:pStyle w:val="afffffffff3"/>
      </w:pPr>
      <w:r>
        <w:rPr>
          <w:rFonts w:hint="eastAsia"/>
        </w:rPr>
        <w:t>数据管理，包括：</w:t>
      </w:r>
    </w:p>
    <w:p w14:paraId="1B4A6420" w14:textId="77777777" w:rsidR="006557B9" w:rsidRDefault="006557B9" w:rsidP="006557B9">
      <w:pPr>
        <w:pStyle w:val="af5"/>
        <w:numPr>
          <w:ilvl w:val="0"/>
          <w:numId w:val="50"/>
        </w:numPr>
        <w:rPr>
          <w:rFonts w:hint="eastAsia"/>
        </w:rPr>
      </w:pPr>
      <w:r>
        <w:rPr>
          <w:rFonts w:hint="eastAsia"/>
        </w:rPr>
        <w:t>所有原始监测记录、计量报表、运行日志、维护记录等应保存至少5年；</w:t>
      </w:r>
    </w:p>
    <w:p w14:paraId="08D2B2B0" w14:textId="66FE5DE2" w:rsidR="006557B9" w:rsidRDefault="006557B9" w:rsidP="006557B9">
      <w:pPr>
        <w:pStyle w:val="af5"/>
        <w:numPr>
          <w:ilvl w:val="0"/>
          <w:numId w:val="50"/>
        </w:numPr>
      </w:pPr>
      <w:r>
        <w:rPr>
          <w:rFonts w:hint="eastAsia"/>
        </w:rPr>
        <w:t>应建立电子化数据库，对监测数据进行趋势分析，识别异常并预警。</w:t>
      </w:r>
    </w:p>
    <w:p w14:paraId="7942A639" w14:textId="1BB2795D" w:rsidR="006557B9" w:rsidRDefault="006557B9" w:rsidP="006557B9">
      <w:pPr>
        <w:pStyle w:val="affd"/>
        <w:spacing w:before="120" w:after="120"/>
      </w:pPr>
      <w:bookmarkStart w:id="116" w:name="_Toc212151841"/>
      <w:bookmarkStart w:id="117" w:name="_Toc212152002"/>
      <w:bookmarkStart w:id="118" w:name="_Toc212152115"/>
      <w:r>
        <w:rPr>
          <w:rFonts w:hint="eastAsia"/>
        </w:rPr>
        <w:t>评价与持续改进</w:t>
      </w:r>
      <w:bookmarkEnd w:id="116"/>
      <w:bookmarkEnd w:id="117"/>
      <w:bookmarkEnd w:id="118"/>
    </w:p>
    <w:p w14:paraId="315AD4CA" w14:textId="7D655E3D" w:rsidR="006557B9" w:rsidRDefault="006557B9" w:rsidP="006557B9">
      <w:pPr>
        <w:pStyle w:val="afffffffff3"/>
      </w:pPr>
      <w:r w:rsidRPr="006557B9">
        <w:rPr>
          <w:rFonts w:hint="eastAsia"/>
        </w:rPr>
        <w:t>企业应每年组织一次全面的节能减排绩效内部审核。审核依据为本文件、国家及地方相关法规标准、以及企业的内部管理制度。审核报告应评估目标的完成情况，分析未达标项的原因。</w:t>
      </w:r>
    </w:p>
    <w:p w14:paraId="26109F44" w14:textId="350D0C3E" w:rsidR="006557B9" w:rsidRDefault="006557B9" w:rsidP="006557B9">
      <w:pPr>
        <w:pStyle w:val="afffffffff3"/>
      </w:pPr>
      <w:r w:rsidRPr="006557B9">
        <w:t>基于内部审核和管理评审的结果，企业应制定、实施并跟踪持续改进方案。改进方案应明确：</w:t>
      </w:r>
    </w:p>
    <w:p w14:paraId="7A8749B6" w14:textId="77777777" w:rsidR="006557B9" w:rsidRDefault="006557B9" w:rsidP="006557B9">
      <w:pPr>
        <w:pStyle w:val="af5"/>
        <w:numPr>
          <w:ilvl w:val="0"/>
          <w:numId w:val="51"/>
        </w:numPr>
        <w:rPr>
          <w:rFonts w:hint="eastAsia"/>
        </w:rPr>
      </w:pPr>
      <w:r>
        <w:rPr>
          <w:rFonts w:hint="eastAsia"/>
        </w:rPr>
        <w:t>改进项目名称与内容；</w:t>
      </w:r>
    </w:p>
    <w:p w14:paraId="3323C15B" w14:textId="09ED8EBC" w:rsidR="006557B9" w:rsidRDefault="006557B9" w:rsidP="006557B9">
      <w:pPr>
        <w:pStyle w:val="af5"/>
        <w:numPr>
          <w:ilvl w:val="0"/>
          <w:numId w:val="51"/>
        </w:numPr>
        <w:rPr>
          <w:rFonts w:hint="eastAsia"/>
        </w:rPr>
      </w:pPr>
      <w:r>
        <w:rPr>
          <w:rFonts w:hint="eastAsia"/>
        </w:rPr>
        <w:t>责任部门与负责人；</w:t>
      </w:r>
    </w:p>
    <w:p w14:paraId="7DBD8BCF" w14:textId="58D1F695" w:rsidR="006557B9" w:rsidRDefault="006557B9" w:rsidP="006557B9">
      <w:pPr>
        <w:pStyle w:val="af5"/>
        <w:numPr>
          <w:ilvl w:val="0"/>
          <w:numId w:val="51"/>
        </w:numPr>
        <w:rPr>
          <w:rFonts w:hint="eastAsia"/>
        </w:rPr>
      </w:pPr>
      <w:r>
        <w:rPr>
          <w:rFonts w:hint="eastAsia"/>
        </w:rPr>
        <w:t>预算与资源需求；</w:t>
      </w:r>
    </w:p>
    <w:p w14:paraId="6BA9768A" w14:textId="0712018B" w:rsidR="006557B9" w:rsidRDefault="006557B9" w:rsidP="006557B9">
      <w:pPr>
        <w:pStyle w:val="af5"/>
        <w:numPr>
          <w:ilvl w:val="0"/>
          <w:numId w:val="51"/>
        </w:numPr>
        <w:rPr>
          <w:rFonts w:hint="eastAsia"/>
        </w:rPr>
      </w:pPr>
      <w:r>
        <w:rPr>
          <w:rFonts w:hint="eastAsia"/>
        </w:rPr>
        <w:t>计划完成时间；</w:t>
      </w:r>
    </w:p>
    <w:p w14:paraId="6975E44D" w14:textId="2A18F75C" w:rsidR="006557B9" w:rsidRDefault="006557B9" w:rsidP="006557B9">
      <w:pPr>
        <w:pStyle w:val="af5"/>
        <w:numPr>
          <w:ilvl w:val="0"/>
          <w:numId w:val="51"/>
        </w:numPr>
      </w:pPr>
      <w:r>
        <w:rPr>
          <w:rFonts w:hint="eastAsia"/>
        </w:rPr>
        <w:t>预期效果。</w:t>
      </w:r>
    </w:p>
    <w:p w14:paraId="2CC88391" w14:textId="1F4BA17B" w:rsidR="006557B9" w:rsidRPr="006557B9" w:rsidRDefault="006557B9" w:rsidP="006557B9">
      <w:pPr>
        <w:pStyle w:val="afffffffff3"/>
        <w:rPr>
          <w:rFonts w:hint="eastAsia"/>
        </w:rPr>
      </w:pPr>
      <w:r w:rsidRPr="006557B9">
        <w:rPr>
          <w:rFonts w:hint="eastAsia"/>
        </w:rPr>
        <w:t>企业应定期组织节能减</w:t>
      </w:r>
      <w:proofErr w:type="gramStart"/>
      <w:r w:rsidRPr="006557B9">
        <w:rPr>
          <w:rFonts w:hint="eastAsia"/>
        </w:rPr>
        <w:t>排相关</w:t>
      </w:r>
      <w:proofErr w:type="gramEnd"/>
      <w:r w:rsidRPr="006557B9">
        <w:rPr>
          <w:rFonts w:hint="eastAsia"/>
        </w:rPr>
        <w:t>法律法规、政策标准与专业技术的培训，确保关键岗位员工具备履行其职责所需的能力。</w:t>
      </w:r>
    </w:p>
    <w:p w14:paraId="014D7374" w14:textId="732BA598" w:rsidR="008E68C3" w:rsidRDefault="00491318" w:rsidP="00491318">
      <w:pPr>
        <w:pStyle w:val="affc"/>
        <w:spacing w:before="240" w:after="240"/>
      </w:pPr>
      <w:bookmarkStart w:id="119" w:name="_Toc212151842"/>
      <w:bookmarkStart w:id="120" w:name="_Toc212152003"/>
      <w:bookmarkStart w:id="121" w:name="_Toc212152116"/>
      <w:r>
        <w:rPr>
          <w:rFonts w:hint="eastAsia"/>
        </w:rPr>
        <w:t>安全与环境协同包装</w:t>
      </w:r>
      <w:bookmarkEnd w:id="119"/>
      <w:bookmarkEnd w:id="120"/>
      <w:bookmarkEnd w:id="121"/>
    </w:p>
    <w:p w14:paraId="03608B2A" w14:textId="3B33EEC3" w:rsidR="00491318" w:rsidRDefault="00491318" w:rsidP="00491318">
      <w:pPr>
        <w:pStyle w:val="affd"/>
        <w:spacing w:before="120" w:after="120"/>
      </w:pPr>
      <w:bookmarkStart w:id="122" w:name="_Toc212151843"/>
      <w:bookmarkStart w:id="123" w:name="_Toc212152004"/>
      <w:bookmarkStart w:id="124" w:name="_Toc212152117"/>
      <w:r>
        <w:rPr>
          <w:rFonts w:hint="eastAsia"/>
        </w:rPr>
        <w:t>本质安全设计</w:t>
      </w:r>
      <w:bookmarkEnd w:id="122"/>
      <w:bookmarkEnd w:id="123"/>
      <w:bookmarkEnd w:id="124"/>
    </w:p>
    <w:p w14:paraId="5423CE0B" w14:textId="77777777" w:rsidR="00491318" w:rsidRDefault="00491318" w:rsidP="00491318">
      <w:pPr>
        <w:pStyle w:val="afffffffff3"/>
        <w:rPr>
          <w:rFonts w:hint="eastAsia"/>
        </w:rPr>
      </w:pPr>
      <w:r>
        <w:rPr>
          <w:rFonts w:hint="eastAsia"/>
        </w:rPr>
        <w:t>在工艺设计和优化过程中，应采用本质安全化原则，优先选择使用低毒、</w:t>
      </w:r>
      <w:proofErr w:type="gramStart"/>
      <w:r>
        <w:rPr>
          <w:rFonts w:hint="eastAsia"/>
        </w:rPr>
        <w:t>不</w:t>
      </w:r>
      <w:proofErr w:type="gramEnd"/>
      <w:r>
        <w:rPr>
          <w:rFonts w:hint="eastAsia"/>
        </w:rPr>
        <w:t>易燃、不易爆的化学品，以及在温和条件下（较低的温度和压力）进行的工艺路线。</w:t>
      </w:r>
    </w:p>
    <w:p w14:paraId="7CA460EC" w14:textId="7F9A27DD" w:rsidR="00491318" w:rsidRDefault="00491318" w:rsidP="00491318">
      <w:pPr>
        <w:pStyle w:val="afffffffff3"/>
        <w:rPr>
          <w:rFonts w:hint="eastAsia"/>
        </w:rPr>
      </w:pPr>
      <w:r>
        <w:rPr>
          <w:rFonts w:hint="eastAsia"/>
        </w:rPr>
        <w:t>对于涉及高危工艺（如硝化、氯化、过氧化等）的装置，应通过工艺优化，减少反应体系中危险物质（如易爆中间体、过氧化物）的在线存量，其最大存量不应超过工艺安全评估报告确定的安全限值。</w:t>
      </w:r>
    </w:p>
    <w:p w14:paraId="19EB2BAA" w14:textId="57F83688" w:rsidR="00491318" w:rsidRPr="00491318" w:rsidRDefault="00491318" w:rsidP="00491318">
      <w:pPr>
        <w:pStyle w:val="afffffffff3"/>
        <w:rPr>
          <w:rFonts w:hint="eastAsia"/>
        </w:rPr>
      </w:pPr>
      <w:r>
        <w:rPr>
          <w:rFonts w:hint="eastAsia"/>
        </w:rPr>
        <w:t>能量系统优化方案（如换热网络集成）的实施，必须经过安全风险评估，确保在任何工况下都不会导致设备超温、超压或产生危险的相互作用。</w:t>
      </w:r>
    </w:p>
    <w:p w14:paraId="645E9A16" w14:textId="2B557259" w:rsidR="00491318" w:rsidRDefault="00164BB6" w:rsidP="00164BB6">
      <w:pPr>
        <w:pStyle w:val="affd"/>
        <w:spacing w:before="120" w:after="120"/>
      </w:pPr>
      <w:bookmarkStart w:id="125" w:name="_Toc212151844"/>
      <w:bookmarkStart w:id="126" w:name="_Toc212152005"/>
      <w:bookmarkStart w:id="127" w:name="_Toc212152118"/>
      <w:r>
        <w:rPr>
          <w:rFonts w:hint="eastAsia"/>
        </w:rPr>
        <w:t>环境风险防控</w:t>
      </w:r>
      <w:bookmarkEnd w:id="125"/>
      <w:bookmarkEnd w:id="126"/>
      <w:bookmarkEnd w:id="127"/>
    </w:p>
    <w:p w14:paraId="1D6B4350" w14:textId="77777777" w:rsidR="00164BB6" w:rsidRDefault="00164BB6" w:rsidP="00164BB6">
      <w:pPr>
        <w:pStyle w:val="afffffffff3"/>
        <w:rPr>
          <w:rFonts w:hint="eastAsia"/>
        </w:rPr>
      </w:pPr>
      <w:r>
        <w:rPr>
          <w:rFonts w:hint="eastAsia"/>
        </w:rPr>
        <w:lastRenderedPageBreak/>
        <w:t>企业应在废水、废气治理设施的关键节点（如生化处理单元、焚烧炉）设置在线监测与连锁控制系统，当监测指标超过安全阈值时，能自动启动备用设备或采取安全停车措施。</w:t>
      </w:r>
    </w:p>
    <w:p w14:paraId="37021A0C" w14:textId="3DE38538" w:rsidR="00164BB6" w:rsidRDefault="00164BB6" w:rsidP="00164BB6">
      <w:pPr>
        <w:pStyle w:val="afffffffff3"/>
        <w:rPr>
          <w:rFonts w:hint="eastAsia"/>
        </w:rPr>
      </w:pPr>
      <w:r>
        <w:rPr>
          <w:rFonts w:hint="eastAsia"/>
        </w:rPr>
        <w:t>对于挥发性有机液体储罐，除应符合8.1.2条要求外，还应设置围堰，其有效容积不应小于罐组内最大储罐的容积。围堰内应设置事故排水系统，将泄漏物料导向事故应急池。</w:t>
      </w:r>
    </w:p>
    <w:p w14:paraId="7DBB5563" w14:textId="5C7A9361" w:rsidR="00164BB6" w:rsidRPr="00164BB6" w:rsidRDefault="00164BB6" w:rsidP="00164BB6">
      <w:pPr>
        <w:pStyle w:val="afffffffff3"/>
        <w:rPr>
          <w:rFonts w:hint="eastAsia"/>
        </w:rPr>
      </w:pPr>
      <w:r>
        <w:rPr>
          <w:rFonts w:hint="eastAsia"/>
        </w:rPr>
        <w:t>企业应编制突发环境事件应急预案，并每年至少组织一次演练。预案中应明确危险物质泄漏、火灾、爆炸等事故状态下，防止次生环境污染的应急措施与物资储备。</w:t>
      </w:r>
    </w:p>
    <w:p w14:paraId="63612274" w14:textId="6117B8ED" w:rsidR="00491318" w:rsidRDefault="00164BB6" w:rsidP="00164BB6">
      <w:pPr>
        <w:pStyle w:val="affc"/>
        <w:spacing w:before="240" w:after="240"/>
      </w:pPr>
      <w:bookmarkStart w:id="128" w:name="_Toc212151845"/>
      <w:bookmarkStart w:id="129" w:name="_Toc212152006"/>
      <w:bookmarkStart w:id="130" w:name="_Toc212152119"/>
      <w:r>
        <w:rPr>
          <w:rFonts w:hint="eastAsia"/>
        </w:rPr>
        <w:t>产业链协同与循环经济</w:t>
      </w:r>
      <w:bookmarkEnd w:id="128"/>
      <w:bookmarkEnd w:id="129"/>
      <w:bookmarkEnd w:id="130"/>
    </w:p>
    <w:p w14:paraId="32806D69" w14:textId="078557BB" w:rsidR="00164BB6" w:rsidRDefault="00164BB6" w:rsidP="00164BB6">
      <w:pPr>
        <w:pStyle w:val="affd"/>
        <w:spacing w:before="120" w:after="120"/>
      </w:pPr>
      <w:bookmarkStart w:id="131" w:name="_Toc212151846"/>
      <w:bookmarkStart w:id="132" w:name="_Toc212152007"/>
      <w:bookmarkStart w:id="133" w:name="_Toc212152120"/>
      <w:r>
        <w:rPr>
          <w:rFonts w:hint="eastAsia"/>
        </w:rPr>
        <w:t>区域物质代谢优化</w:t>
      </w:r>
      <w:bookmarkEnd w:id="131"/>
      <w:bookmarkEnd w:id="132"/>
      <w:bookmarkEnd w:id="133"/>
    </w:p>
    <w:p w14:paraId="246720C4" w14:textId="77777777" w:rsidR="00164BB6" w:rsidRDefault="00164BB6" w:rsidP="00164BB6">
      <w:pPr>
        <w:pStyle w:val="afffffffff3"/>
        <w:rPr>
          <w:rFonts w:hint="eastAsia"/>
        </w:rPr>
      </w:pPr>
      <w:r>
        <w:rPr>
          <w:rFonts w:hint="eastAsia"/>
        </w:rPr>
        <w:t>鼓励位于化工园区的企业，与区域内其他企业开展物质和能量交换。本企业的副产品或废物，应优先作为园区内其他企业的生产原料进行信息发布与供需匹配。</w:t>
      </w:r>
    </w:p>
    <w:p w14:paraId="48D69476" w14:textId="52CCEB30" w:rsidR="00164BB6" w:rsidRPr="00164BB6" w:rsidRDefault="00164BB6" w:rsidP="00164BB6">
      <w:pPr>
        <w:pStyle w:val="afffffffff3"/>
        <w:rPr>
          <w:rFonts w:hint="eastAsia"/>
        </w:rPr>
      </w:pPr>
      <w:r>
        <w:rPr>
          <w:rFonts w:hint="eastAsia"/>
        </w:rPr>
        <w:t>参与区域热力集成。企业产生的富余蒸汽、热水等，在满足自身生产和安全要求的前提下，应优先考虑向园区内其他用户供应。</w:t>
      </w:r>
    </w:p>
    <w:p w14:paraId="0E5920F7" w14:textId="04B60A75" w:rsidR="00164BB6" w:rsidRDefault="00164BB6" w:rsidP="00164BB6">
      <w:pPr>
        <w:pStyle w:val="affd"/>
        <w:spacing w:before="120" w:after="120"/>
      </w:pPr>
      <w:bookmarkStart w:id="134" w:name="_Toc212151847"/>
      <w:bookmarkStart w:id="135" w:name="_Toc212152008"/>
      <w:bookmarkStart w:id="136" w:name="_Toc212152121"/>
      <w:r>
        <w:rPr>
          <w:rFonts w:hint="eastAsia"/>
        </w:rPr>
        <w:t>产品绿色导向</w:t>
      </w:r>
      <w:bookmarkEnd w:id="134"/>
      <w:bookmarkEnd w:id="135"/>
      <w:bookmarkEnd w:id="136"/>
    </w:p>
    <w:p w14:paraId="030A6B1B" w14:textId="77777777" w:rsidR="00164BB6" w:rsidRDefault="00164BB6" w:rsidP="00164BB6">
      <w:pPr>
        <w:pStyle w:val="afffffffff3"/>
        <w:rPr>
          <w:rFonts w:hint="eastAsia"/>
        </w:rPr>
      </w:pPr>
      <w:r>
        <w:rPr>
          <w:rFonts w:hint="eastAsia"/>
        </w:rPr>
        <w:t>在产品开发与设计阶段，应考虑其全生命周期的环境影响，优先开发具有可降解性、低生物累积性和低毒性等环境友好特性的产品。</w:t>
      </w:r>
    </w:p>
    <w:p w14:paraId="013F97D9" w14:textId="538F20E5" w:rsidR="00164BB6" w:rsidRPr="00164BB6" w:rsidRDefault="00164BB6" w:rsidP="00164BB6">
      <w:pPr>
        <w:pStyle w:val="afffffffff3"/>
        <w:rPr>
          <w:rFonts w:hint="eastAsia"/>
        </w:rPr>
      </w:pPr>
      <w:r>
        <w:rPr>
          <w:rFonts w:hint="eastAsia"/>
        </w:rPr>
        <w:t>鼓励企业对其主导产品进行碳足迹核算与标识，向社会公布其产品生命周期内的温室气体排放信息，并承诺持续减排。</w:t>
      </w:r>
    </w:p>
    <w:p w14:paraId="79F01692" w14:textId="6DC924FC" w:rsidR="00491318" w:rsidRDefault="00164BB6" w:rsidP="00164BB6">
      <w:pPr>
        <w:pStyle w:val="affc"/>
        <w:spacing w:before="240" w:after="240"/>
      </w:pPr>
      <w:bookmarkStart w:id="137" w:name="_Toc212151848"/>
      <w:bookmarkStart w:id="138" w:name="_Toc212152009"/>
      <w:bookmarkStart w:id="139" w:name="_Toc212152122"/>
      <w:r>
        <w:rPr>
          <w:rFonts w:hint="eastAsia"/>
        </w:rPr>
        <w:t>经济技术可行性分析与改进</w:t>
      </w:r>
      <w:bookmarkEnd w:id="137"/>
      <w:bookmarkEnd w:id="138"/>
      <w:bookmarkEnd w:id="139"/>
    </w:p>
    <w:p w14:paraId="12028A0A" w14:textId="0875A817" w:rsidR="00164BB6" w:rsidRDefault="00164BB6" w:rsidP="00164BB6">
      <w:pPr>
        <w:pStyle w:val="affd"/>
        <w:spacing w:before="120" w:after="120"/>
      </w:pPr>
      <w:bookmarkStart w:id="140" w:name="_Toc212151849"/>
      <w:bookmarkStart w:id="141" w:name="_Toc212152010"/>
      <w:bookmarkStart w:id="142" w:name="_Toc212152123"/>
      <w:r>
        <w:rPr>
          <w:rFonts w:hint="eastAsia"/>
        </w:rPr>
        <w:t>技术评估维度</w:t>
      </w:r>
      <w:bookmarkEnd w:id="140"/>
      <w:bookmarkEnd w:id="141"/>
      <w:bookmarkEnd w:id="142"/>
    </w:p>
    <w:p w14:paraId="2CEBAD55" w14:textId="69BADC05" w:rsidR="00164BB6" w:rsidRDefault="00164BB6" w:rsidP="00164BB6">
      <w:pPr>
        <w:pStyle w:val="afffffffff3"/>
      </w:pPr>
      <w:r w:rsidRPr="00164BB6">
        <w:rPr>
          <w:rFonts w:hint="eastAsia"/>
        </w:rPr>
        <w:t>在对节能减</w:t>
      </w:r>
      <w:proofErr w:type="gramStart"/>
      <w:r w:rsidRPr="00164BB6">
        <w:rPr>
          <w:rFonts w:hint="eastAsia"/>
        </w:rPr>
        <w:t>排技术</w:t>
      </w:r>
      <w:proofErr w:type="gramEnd"/>
      <w:r w:rsidRPr="00164BB6">
        <w:rPr>
          <w:rFonts w:hint="eastAsia"/>
        </w:rPr>
        <w:t>或项目进行决策时，应进行全面的经济技术可行性分析。分析内容应包括：</w:t>
      </w:r>
    </w:p>
    <w:p w14:paraId="30A08E00" w14:textId="77777777" w:rsidR="00164BB6" w:rsidRDefault="00164BB6" w:rsidP="00164BB6">
      <w:pPr>
        <w:pStyle w:val="af5"/>
        <w:numPr>
          <w:ilvl w:val="0"/>
          <w:numId w:val="52"/>
        </w:numPr>
        <w:rPr>
          <w:rFonts w:hint="eastAsia"/>
        </w:rPr>
      </w:pPr>
      <w:r>
        <w:rPr>
          <w:rFonts w:hint="eastAsia"/>
        </w:rPr>
        <w:t>技术成熟度与可靠性评估；</w:t>
      </w:r>
    </w:p>
    <w:p w14:paraId="1A74637A" w14:textId="2ECB6C88" w:rsidR="00164BB6" w:rsidRDefault="00164BB6" w:rsidP="00164BB6">
      <w:pPr>
        <w:pStyle w:val="af5"/>
        <w:numPr>
          <w:ilvl w:val="0"/>
          <w:numId w:val="52"/>
        </w:numPr>
        <w:rPr>
          <w:rFonts w:hint="eastAsia"/>
        </w:rPr>
      </w:pPr>
      <w:r>
        <w:rPr>
          <w:rFonts w:hint="eastAsia"/>
        </w:rPr>
        <w:t>初始投资成本估算，误差范围控制在±15%以内；</w:t>
      </w:r>
    </w:p>
    <w:p w14:paraId="7E19121D" w14:textId="61F6745E" w:rsidR="00164BB6" w:rsidRDefault="00164BB6" w:rsidP="00164BB6">
      <w:pPr>
        <w:pStyle w:val="af5"/>
        <w:numPr>
          <w:ilvl w:val="0"/>
          <w:numId w:val="52"/>
        </w:numPr>
        <w:rPr>
          <w:rFonts w:hint="eastAsia"/>
        </w:rPr>
      </w:pPr>
      <w:r>
        <w:rPr>
          <w:rFonts w:hint="eastAsia"/>
        </w:rPr>
        <w:t>运行与维护成本分析；</w:t>
      </w:r>
    </w:p>
    <w:p w14:paraId="22D8D7BA" w14:textId="46DB35B5" w:rsidR="00164BB6" w:rsidRDefault="00164BB6" w:rsidP="00164BB6">
      <w:pPr>
        <w:pStyle w:val="af5"/>
        <w:numPr>
          <w:ilvl w:val="0"/>
          <w:numId w:val="52"/>
        </w:numPr>
        <w:rPr>
          <w:rFonts w:hint="eastAsia"/>
        </w:rPr>
      </w:pPr>
      <w:r>
        <w:rPr>
          <w:rFonts w:hint="eastAsia"/>
        </w:rPr>
        <w:t>预期的节能减</w:t>
      </w:r>
      <w:proofErr w:type="gramStart"/>
      <w:r>
        <w:rPr>
          <w:rFonts w:hint="eastAsia"/>
        </w:rPr>
        <w:t>排效益</w:t>
      </w:r>
      <w:proofErr w:type="gramEnd"/>
      <w:r>
        <w:rPr>
          <w:rFonts w:hint="eastAsia"/>
        </w:rPr>
        <w:t>量化（如节能量、</w:t>
      </w:r>
      <w:proofErr w:type="gramStart"/>
      <w:r>
        <w:rPr>
          <w:rFonts w:hint="eastAsia"/>
        </w:rPr>
        <w:t>碳减排量</w:t>
      </w:r>
      <w:proofErr w:type="gramEnd"/>
      <w:r>
        <w:rPr>
          <w:rFonts w:hint="eastAsia"/>
        </w:rPr>
        <w:t>、污染物削减量）；</w:t>
      </w:r>
    </w:p>
    <w:p w14:paraId="14367E6F" w14:textId="62A82862" w:rsidR="00164BB6" w:rsidRDefault="00164BB6" w:rsidP="00164BB6">
      <w:pPr>
        <w:pStyle w:val="af5"/>
        <w:numPr>
          <w:ilvl w:val="0"/>
          <w:numId w:val="52"/>
        </w:numPr>
      </w:pPr>
      <w:r>
        <w:rPr>
          <w:rFonts w:hint="eastAsia"/>
        </w:rPr>
        <w:t>投资回收期与内部收益率计算。</w:t>
      </w:r>
    </w:p>
    <w:p w14:paraId="01BE42CA" w14:textId="626BDEA2" w:rsidR="00164BB6" w:rsidRPr="00164BB6" w:rsidRDefault="00164BB6" w:rsidP="00164BB6">
      <w:pPr>
        <w:pStyle w:val="afffffffff3"/>
        <w:rPr>
          <w:rFonts w:hint="eastAsia"/>
        </w:rPr>
      </w:pPr>
      <w:r w:rsidRPr="00164BB6">
        <w:t>优先选择投资回收期不超过5年，或内部收益率不低于企业基准收益率的项目。</w:t>
      </w:r>
    </w:p>
    <w:p w14:paraId="0818AB0A" w14:textId="3C7363B4" w:rsidR="00491318" w:rsidRDefault="00164BB6" w:rsidP="00164BB6">
      <w:pPr>
        <w:pStyle w:val="affd"/>
        <w:spacing w:before="120" w:after="120"/>
      </w:pPr>
      <w:bookmarkStart w:id="143" w:name="_Toc212151850"/>
      <w:bookmarkStart w:id="144" w:name="_Toc212152011"/>
      <w:bookmarkStart w:id="145" w:name="_Toc212152124"/>
      <w:r w:rsidRPr="00164BB6">
        <w:rPr>
          <w:rFonts w:hint="eastAsia"/>
        </w:rPr>
        <w:t>持续改进机制</w:t>
      </w:r>
      <w:bookmarkEnd w:id="143"/>
      <w:bookmarkEnd w:id="144"/>
      <w:bookmarkEnd w:id="145"/>
    </w:p>
    <w:p w14:paraId="0211C4E8" w14:textId="77777777" w:rsidR="00164BB6" w:rsidRDefault="00164BB6" w:rsidP="00164BB6">
      <w:pPr>
        <w:pStyle w:val="afffffffff3"/>
        <w:rPr>
          <w:rFonts w:hint="eastAsia"/>
        </w:rPr>
      </w:pPr>
      <w:r>
        <w:rPr>
          <w:rFonts w:hint="eastAsia"/>
        </w:rPr>
        <w:t>企业应每年对主要生产装置的能耗、物耗和排放水平与同行业先进水平进行对标，识别差距与改进机会。</w:t>
      </w:r>
    </w:p>
    <w:p w14:paraId="33BBD313" w14:textId="7E93FBD9" w:rsidR="00491318" w:rsidRDefault="00164BB6" w:rsidP="00164BB6">
      <w:pPr>
        <w:pStyle w:val="afffffffff3"/>
      </w:pPr>
      <w:r>
        <w:rPr>
          <w:rFonts w:hint="eastAsia"/>
        </w:rPr>
        <w:t>对于通过经济技术分析确认可行的节能减排改进项目，应纳入企业年度技术改造计划，并落实资金与实施责任。</w:t>
      </w:r>
    </w:p>
    <w:p w14:paraId="246FC809" w14:textId="27F0F562" w:rsidR="00164BB6" w:rsidRDefault="00164BB6" w:rsidP="00164BB6">
      <w:pPr>
        <w:pStyle w:val="affc"/>
        <w:spacing w:before="240" w:after="240"/>
      </w:pPr>
      <w:bookmarkStart w:id="146" w:name="_Toc212151851"/>
      <w:bookmarkStart w:id="147" w:name="_Toc212152012"/>
      <w:bookmarkStart w:id="148" w:name="_Toc212152125"/>
      <w:r>
        <w:rPr>
          <w:rFonts w:hint="eastAsia"/>
        </w:rPr>
        <w:t>数字化与智能化技术应用</w:t>
      </w:r>
      <w:bookmarkEnd w:id="146"/>
      <w:bookmarkEnd w:id="147"/>
      <w:bookmarkEnd w:id="148"/>
    </w:p>
    <w:p w14:paraId="1491B93A" w14:textId="55823A5C" w:rsidR="00164BB6" w:rsidRDefault="00164BB6" w:rsidP="00164BB6">
      <w:pPr>
        <w:pStyle w:val="affd"/>
        <w:spacing w:before="120" w:after="120"/>
      </w:pPr>
      <w:bookmarkStart w:id="149" w:name="_Toc212151852"/>
      <w:bookmarkStart w:id="150" w:name="_Toc212152013"/>
      <w:bookmarkStart w:id="151" w:name="_Toc212152126"/>
      <w:r>
        <w:rPr>
          <w:rFonts w:hint="eastAsia"/>
        </w:rPr>
        <w:t>数据基础建设</w:t>
      </w:r>
      <w:bookmarkEnd w:id="149"/>
      <w:bookmarkEnd w:id="150"/>
      <w:bookmarkEnd w:id="151"/>
    </w:p>
    <w:p w14:paraId="45FD06F6" w14:textId="77777777" w:rsidR="00164BB6" w:rsidRDefault="00164BB6" w:rsidP="00164BB6">
      <w:pPr>
        <w:pStyle w:val="afffffffff3"/>
        <w:rPr>
          <w:rFonts w:hint="eastAsia"/>
        </w:rPr>
      </w:pPr>
      <w:r>
        <w:rPr>
          <w:rFonts w:hint="eastAsia"/>
        </w:rPr>
        <w:t>企业应推进主要生产设备、公用工程系统和环保治理设施的自动化与数字化改造，实现关键工艺参数、能源资源消耗数据和污染物排放数据的自动采集与存储。</w:t>
      </w:r>
    </w:p>
    <w:p w14:paraId="7993F424" w14:textId="1A5CFD4C" w:rsidR="00164BB6" w:rsidRPr="00164BB6" w:rsidRDefault="00164BB6" w:rsidP="00164BB6">
      <w:pPr>
        <w:pStyle w:val="afffffffff3"/>
        <w:rPr>
          <w:rFonts w:hint="eastAsia"/>
        </w:rPr>
      </w:pPr>
      <w:r>
        <w:rPr>
          <w:rFonts w:hint="eastAsia"/>
        </w:rPr>
        <w:t>建立覆盖能源、环保、生产运营的集中监控与管理平台，实现数据互联互通。</w:t>
      </w:r>
    </w:p>
    <w:p w14:paraId="791B901E" w14:textId="401E2416" w:rsidR="00491318" w:rsidRDefault="00164BB6" w:rsidP="00164BB6">
      <w:pPr>
        <w:pStyle w:val="affd"/>
        <w:spacing w:before="120" w:after="120"/>
      </w:pPr>
      <w:bookmarkStart w:id="152" w:name="_Toc212151853"/>
      <w:bookmarkStart w:id="153" w:name="_Toc212152014"/>
      <w:bookmarkStart w:id="154" w:name="_Toc212152127"/>
      <w:r>
        <w:rPr>
          <w:rFonts w:hint="eastAsia"/>
        </w:rPr>
        <w:t>智能分析与优化</w:t>
      </w:r>
      <w:bookmarkEnd w:id="152"/>
      <w:bookmarkEnd w:id="153"/>
      <w:bookmarkEnd w:id="154"/>
    </w:p>
    <w:p w14:paraId="7CD9B0A2" w14:textId="77777777" w:rsidR="00164BB6" w:rsidRDefault="00164BB6" w:rsidP="00164BB6">
      <w:pPr>
        <w:pStyle w:val="afffffffff3"/>
        <w:rPr>
          <w:rFonts w:hint="eastAsia"/>
        </w:rPr>
      </w:pPr>
      <w:r>
        <w:rPr>
          <w:rFonts w:hint="eastAsia"/>
        </w:rPr>
        <w:t>鼓励利用历史数据和机器学习算法，建立关键设备的能效预警模型和故障预测模型。</w:t>
      </w:r>
    </w:p>
    <w:p w14:paraId="465A2585" w14:textId="3A673252" w:rsidR="00164BB6" w:rsidRDefault="00164BB6" w:rsidP="00164BB6">
      <w:pPr>
        <w:pStyle w:val="afffffffff3"/>
        <w:rPr>
          <w:rFonts w:hint="eastAsia"/>
        </w:rPr>
      </w:pPr>
      <w:r>
        <w:rPr>
          <w:rFonts w:hint="eastAsia"/>
        </w:rPr>
        <w:t>在具备条件的企业，部署基于工业互联网的能源管理与优化系统，实现能源供需的实时平衡与智能调度。</w:t>
      </w:r>
    </w:p>
    <w:p w14:paraId="48876068" w14:textId="24025952" w:rsidR="00164BB6" w:rsidRDefault="00164BB6" w:rsidP="00164BB6">
      <w:pPr>
        <w:pStyle w:val="afffffffff3"/>
      </w:pPr>
      <w:r>
        <w:rPr>
          <w:rFonts w:hint="eastAsia"/>
        </w:rPr>
        <w:lastRenderedPageBreak/>
        <w:t>探索应用数字孪生技术，对核心工艺装置或全流程进行动态模拟与优化，为生产操作和节能改造提供决策支持。</w:t>
      </w:r>
    </w:p>
    <w:p w14:paraId="11FAE43B" w14:textId="410B9920" w:rsidR="00164BB6" w:rsidRDefault="00164BB6" w:rsidP="00164BB6">
      <w:pPr>
        <w:pStyle w:val="affc"/>
        <w:spacing w:before="240" w:after="240"/>
      </w:pPr>
      <w:bookmarkStart w:id="155" w:name="_Toc212151854"/>
      <w:bookmarkStart w:id="156" w:name="_Toc212152015"/>
      <w:bookmarkStart w:id="157" w:name="_Toc212152128"/>
      <w:r>
        <w:rPr>
          <w:rFonts w:hint="eastAsia"/>
        </w:rPr>
        <w:t>实施保障与监督</w:t>
      </w:r>
      <w:bookmarkEnd w:id="155"/>
      <w:bookmarkEnd w:id="156"/>
      <w:bookmarkEnd w:id="157"/>
    </w:p>
    <w:p w14:paraId="5601F0D4" w14:textId="6B0CB759" w:rsidR="00164BB6" w:rsidRDefault="00164BB6" w:rsidP="00164BB6">
      <w:pPr>
        <w:pStyle w:val="affd"/>
        <w:spacing w:before="120" w:after="120"/>
      </w:pPr>
      <w:bookmarkStart w:id="158" w:name="_Toc212151855"/>
      <w:bookmarkStart w:id="159" w:name="_Toc212152016"/>
      <w:bookmarkStart w:id="160" w:name="_Toc212152129"/>
      <w:r>
        <w:rPr>
          <w:rFonts w:hint="eastAsia"/>
        </w:rPr>
        <w:t>能力建设与培训</w:t>
      </w:r>
      <w:bookmarkEnd w:id="158"/>
      <w:bookmarkEnd w:id="159"/>
      <w:bookmarkEnd w:id="160"/>
    </w:p>
    <w:p w14:paraId="7E1C0236" w14:textId="77777777" w:rsidR="00164BB6" w:rsidRDefault="00164BB6" w:rsidP="00164BB6">
      <w:pPr>
        <w:pStyle w:val="afffffffff3"/>
        <w:rPr>
          <w:rFonts w:hint="eastAsia"/>
        </w:rPr>
      </w:pPr>
      <w:r>
        <w:rPr>
          <w:rFonts w:hint="eastAsia"/>
        </w:rPr>
        <w:t>企业应定期对全体员工进行绿色化工理念、节能减</w:t>
      </w:r>
      <w:proofErr w:type="gramStart"/>
      <w:r>
        <w:rPr>
          <w:rFonts w:hint="eastAsia"/>
        </w:rPr>
        <w:t>排政策</w:t>
      </w:r>
      <w:proofErr w:type="gramEnd"/>
      <w:r>
        <w:rPr>
          <w:rFonts w:hint="eastAsia"/>
        </w:rPr>
        <w:t>法规与本标准内容的宣贯培训。</w:t>
      </w:r>
    </w:p>
    <w:p w14:paraId="541D5712" w14:textId="411C2974" w:rsidR="00164BB6" w:rsidRPr="00164BB6" w:rsidRDefault="00164BB6" w:rsidP="00164BB6">
      <w:pPr>
        <w:pStyle w:val="afffffffff3"/>
        <w:rPr>
          <w:rFonts w:hint="eastAsia"/>
        </w:rPr>
      </w:pPr>
      <w:r>
        <w:rPr>
          <w:rFonts w:hint="eastAsia"/>
        </w:rPr>
        <w:t>对能源管理、环保设施操作等关键岗位人员，应进行专业技能培训和考核，实行持证上岗制度。</w:t>
      </w:r>
    </w:p>
    <w:p w14:paraId="671AA2B5" w14:textId="54D1925C" w:rsidR="00491318" w:rsidRDefault="00164BB6" w:rsidP="00164BB6">
      <w:pPr>
        <w:pStyle w:val="affd"/>
        <w:spacing w:before="120" w:after="120"/>
      </w:pPr>
      <w:bookmarkStart w:id="161" w:name="_Toc212151856"/>
      <w:bookmarkStart w:id="162" w:name="_Toc212152017"/>
      <w:bookmarkStart w:id="163" w:name="_Toc212152130"/>
      <w:r>
        <w:rPr>
          <w:rFonts w:hint="eastAsia"/>
        </w:rPr>
        <w:t>记录与信息管理</w:t>
      </w:r>
      <w:bookmarkEnd w:id="161"/>
      <w:bookmarkEnd w:id="162"/>
      <w:bookmarkEnd w:id="163"/>
    </w:p>
    <w:p w14:paraId="7472EC59" w14:textId="77777777" w:rsidR="00164BB6" w:rsidRDefault="00164BB6" w:rsidP="00164BB6">
      <w:pPr>
        <w:pStyle w:val="afffffffff3"/>
        <w:rPr>
          <w:rFonts w:hint="eastAsia"/>
        </w:rPr>
      </w:pPr>
      <w:r>
        <w:rPr>
          <w:rFonts w:hint="eastAsia"/>
        </w:rPr>
        <w:t>本标准要求的所有活动，包括但不限于管理评审、监测记录、设备维护、培训、应急演练、技术改造等，均应形成并保存记录。</w:t>
      </w:r>
    </w:p>
    <w:p w14:paraId="280F2C38" w14:textId="372760EE" w:rsidR="00164BB6" w:rsidRDefault="00164BB6" w:rsidP="00164BB6">
      <w:pPr>
        <w:pStyle w:val="afffffffff3"/>
      </w:pPr>
      <w:r>
        <w:rPr>
          <w:rFonts w:hint="eastAsia"/>
        </w:rPr>
        <w:t>记录应清晰、完整、可追溯，电子记录应有备份和防篡改措施。所有记录的保存期限应不少于5年。</w:t>
      </w:r>
    </w:p>
    <w:p w14:paraId="2F3D2E18" w14:textId="407FBC7F" w:rsidR="00164BB6" w:rsidRDefault="00164BB6" w:rsidP="00164BB6">
      <w:pPr>
        <w:pStyle w:val="affd"/>
        <w:spacing w:before="120" w:after="120"/>
      </w:pPr>
      <w:bookmarkStart w:id="164" w:name="_Toc212151857"/>
      <w:bookmarkStart w:id="165" w:name="_Toc212152018"/>
      <w:bookmarkStart w:id="166" w:name="_Toc212152131"/>
      <w:r>
        <w:rPr>
          <w:rFonts w:hint="eastAsia"/>
        </w:rPr>
        <w:t>合</w:t>
      </w:r>
      <w:proofErr w:type="gramStart"/>
      <w:r>
        <w:rPr>
          <w:rFonts w:hint="eastAsia"/>
        </w:rPr>
        <w:t>规</w:t>
      </w:r>
      <w:proofErr w:type="gramEnd"/>
      <w:r>
        <w:rPr>
          <w:rFonts w:hint="eastAsia"/>
        </w:rPr>
        <w:t>性评价</w:t>
      </w:r>
      <w:bookmarkEnd w:id="164"/>
      <w:bookmarkEnd w:id="165"/>
      <w:bookmarkEnd w:id="166"/>
    </w:p>
    <w:p w14:paraId="4A922142" w14:textId="77777777" w:rsidR="00164BB6" w:rsidRDefault="00164BB6" w:rsidP="00164BB6">
      <w:pPr>
        <w:pStyle w:val="afffffffff3"/>
        <w:rPr>
          <w:rFonts w:hint="eastAsia"/>
        </w:rPr>
      </w:pPr>
      <w:bookmarkStart w:id="167" w:name="_Toc13108"/>
      <w:r>
        <w:rPr>
          <w:rFonts w:hint="eastAsia"/>
        </w:rPr>
        <w:t>企业应每年至少进行一次对本标准所有适用要求遵守情况的系统性评价。</w:t>
      </w:r>
    </w:p>
    <w:p w14:paraId="37D3CB3D" w14:textId="67B91CE1" w:rsidR="008E68C3" w:rsidRPr="00894A70" w:rsidRDefault="00164BB6" w:rsidP="006557B9">
      <w:pPr>
        <w:pStyle w:val="afffffffff3"/>
        <w:rPr>
          <w:rFonts w:hint="eastAsia"/>
        </w:rPr>
      </w:pPr>
      <w:r>
        <w:rPr>
          <w:rFonts w:hint="eastAsia"/>
        </w:rPr>
        <w:t>合</w:t>
      </w:r>
      <w:proofErr w:type="gramStart"/>
      <w:r>
        <w:rPr>
          <w:rFonts w:hint="eastAsia"/>
        </w:rPr>
        <w:t>规</w:t>
      </w:r>
      <w:proofErr w:type="gramEnd"/>
      <w:r>
        <w:rPr>
          <w:rFonts w:hint="eastAsia"/>
        </w:rPr>
        <w:t>性评价报告应作为管理评审的重要输入，对于发现的不符合项，必须及时采取纠正和预防措施。</w:t>
      </w:r>
      <w:bookmarkEnd w:id="167"/>
    </w:p>
    <w:bookmarkEnd w:id="7"/>
    <w:p w14:paraId="5328A519" w14:textId="77777777" w:rsidR="008E68C3" w:rsidRDefault="00000000">
      <w:pPr>
        <w:pStyle w:val="afffffffffffc"/>
        <w:framePr w:wrap="around"/>
        <w:jc w:val="center"/>
      </w:pPr>
      <w:r>
        <w:t>_________________________________</w:t>
      </w:r>
    </w:p>
    <w:sectPr w:rsidR="008E68C3">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3FAE" w14:textId="77777777" w:rsidR="0060265F" w:rsidRDefault="0060265F">
      <w:pPr>
        <w:spacing w:line="240" w:lineRule="auto"/>
      </w:pPr>
      <w:r>
        <w:separator/>
      </w:r>
    </w:p>
  </w:endnote>
  <w:endnote w:type="continuationSeparator" w:id="0">
    <w:p w14:paraId="2F389BD7" w14:textId="77777777" w:rsidR="0060265F" w:rsidRDefault="00602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0492962" w14:textId="77777777" w:rsidR="008E68C3"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1C568E6"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14AF"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8E84" w14:textId="77777777" w:rsidR="008E68C3"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5278" w14:textId="77777777" w:rsidR="008E68C3"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AAFC" w14:textId="77777777" w:rsidR="008E68C3" w:rsidRDefault="00000000">
    <w:pPr>
      <w:pStyle w:val="afffff4"/>
    </w:pPr>
    <w:r>
      <w:rPr>
        <w:noProof/>
      </w:rPr>
      <mc:AlternateContent>
        <mc:Choice Requires="wps">
          <w:drawing>
            <wp:anchor distT="0" distB="0" distL="114300" distR="114300" simplePos="0" relativeHeight="251659264" behindDoc="0" locked="0" layoutInCell="1" allowOverlap="1" wp14:anchorId="7514EF21" wp14:editId="3F26C21F">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14EF2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C403" w14:textId="77777777" w:rsidR="0060265F" w:rsidRDefault="0060265F">
      <w:pPr>
        <w:spacing w:line="240" w:lineRule="auto"/>
      </w:pPr>
      <w:r>
        <w:separator/>
      </w:r>
    </w:p>
  </w:footnote>
  <w:footnote w:type="continuationSeparator" w:id="0">
    <w:p w14:paraId="36A48817" w14:textId="77777777" w:rsidR="0060265F" w:rsidRDefault="006026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F63" w14:textId="77777777" w:rsidR="008E68C3" w:rsidRDefault="00000000">
    <w:pPr>
      <w:pStyle w:val="afffffc"/>
      <w:wordWrap w:val="0"/>
      <w:rPr>
        <w:rFonts w:hint="eastAsia"/>
      </w:rPr>
    </w:pPr>
    <w:r>
      <w:rPr>
        <w:rFonts w:hint="eastAsia"/>
      </w:rPr>
      <w:t>T/CI 351-2024</w:t>
    </w:r>
  </w:p>
  <w:p w14:paraId="5C1993DB" w14:textId="77777777" w:rsidR="008E68C3" w:rsidRDefault="008E68C3">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4CE7" w14:textId="77777777" w:rsidR="00894A70" w:rsidRDefault="00894A70">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A9FC" w14:textId="77777777" w:rsidR="00894A70" w:rsidRDefault="00894A70">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5CB" w14:textId="77777777" w:rsidR="008E68C3"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07C4" w14:textId="77777777" w:rsidR="008E68C3"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1664393">
    <w:abstractNumId w:val="0"/>
  </w:num>
  <w:num w:numId="2" w16cid:durableId="233130413">
    <w:abstractNumId w:val="27"/>
  </w:num>
  <w:num w:numId="3" w16cid:durableId="761730446">
    <w:abstractNumId w:val="5"/>
  </w:num>
  <w:num w:numId="4" w16cid:durableId="2025204659">
    <w:abstractNumId w:val="23"/>
  </w:num>
  <w:num w:numId="5" w16cid:durableId="1383213211">
    <w:abstractNumId w:val="18"/>
  </w:num>
  <w:num w:numId="6" w16cid:durableId="1900700751">
    <w:abstractNumId w:val="13"/>
  </w:num>
  <w:num w:numId="7" w16cid:durableId="795293545">
    <w:abstractNumId w:val="8"/>
  </w:num>
  <w:num w:numId="8" w16cid:durableId="318004337">
    <w:abstractNumId w:val="3"/>
  </w:num>
  <w:num w:numId="9" w16cid:durableId="1797410415">
    <w:abstractNumId w:val="9"/>
  </w:num>
  <w:num w:numId="10" w16cid:durableId="260257915">
    <w:abstractNumId w:val="16"/>
  </w:num>
  <w:num w:numId="11" w16cid:durableId="1019548908">
    <w:abstractNumId w:val="25"/>
  </w:num>
  <w:num w:numId="12" w16cid:durableId="1362517477">
    <w:abstractNumId w:val="11"/>
  </w:num>
  <w:num w:numId="13" w16cid:durableId="174613292">
    <w:abstractNumId w:val="12"/>
  </w:num>
  <w:num w:numId="14" w16cid:durableId="1082289873">
    <w:abstractNumId w:val="7"/>
  </w:num>
  <w:num w:numId="15" w16cid:durableId="1847398162">
    <w:abstractNumId w:val="19"/>
  </w:num>
  <w:num w:numId="16" w16cid:durableId="1299215713">
    <w:abstractNumId w:val="21"/>
  </w:num>
  <w:num w:numId="17" w16cid:durableId="1908220591">
    <w:abstractNumId w:val="17"/>
  </w:num>
  <w:num w:numId="18" w16cid:durableId="1474373213">
    <w:abstractNumId w:val="29"/>
  </w:num>
  <w:num w:numId="19" w16cid:durableId="1903902897">
    <w:abstractNumId w:val="15"/>
  </w:num>
  <w:num w:numId="20" w16cid:durableId="153300899">
    <w:abstractNumId w:val="1"/>
  </w:num>
  <w:num w:numId="21" w16cid:durableId="1975525344">
    <w:abstractNumId w:val="10"/>
  </w:num>
  <w:num w:numId="22" w16cid:durableId="1295407550">
    <w:abstractNumId w:val="30"/>
  </w:num>
  <w:num w:numId="23" w16cid:durableId="90704770">
    <w:abstractNumId w:val="20"/>
  </w:num>
  <w:num w:numId="24" w16cid:durableId="120536437">
    <w:abstractNumId w:val="6"/>
  </w:num>
  <w:num w:numId="25" w16cid:durableId="340855344">
    <w:abstractNumId w:val="26"/>
  </w:num>
  <w:num w:numId="26" w16cid:durableId="1910774037">
    <w:abstractNumId w:val="28"/>
  </w:num>
  <w:num w:numId="27" w16cid:durableId="1189102686">
    <w:abstractNumId w:val="2"/>
  </w:num>
  <w:num w:numId="28" w16cid:durableId="1933126831">
    <w:abstractNumId w:val="4"/>
  </w:num>
  <w:num w:numId="29" w16cid:durableId="1563565528">
    <w:abstractNumId w:val="14"/>
  </w:num>
  <w:num w:numId="30" w16cid:durableId="954335250">
    <w:abstractNumId w:val="24"/>
  </w:num>
  <w:num w:numId="31" w16cid:durableId="1040594687">
    <w:abstractNumId w:val="22"/>
  </w:num>
  <w:num w:numId="32" w16cid:durableId="1047878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9312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1179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3239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1201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7590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9197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7822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249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42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2570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9653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641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4708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80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9091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5223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2008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031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66278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3080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0DD"/>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687"/>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8F7"/>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BB6"/>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7CF"/>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318"/>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4C9B"/>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65F"/>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7B9"/>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A70"/>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0EE"/>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3B7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83C5BA"/>
  <w15:docId w15:val="{514A0E7C-84B2-4BB5-84FC-60D52BFB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6408-17FB-42B8-8809-644DBF59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108</TotalTime>
  <Pages>11</Pages>
  <Words>1602</Words>
  <Characters>9133</Characters>
  <Application>Microsoft Office Word</Application>
  <DocSecurity>0</DocSecurity>
  <Lines>76</Lines>
  <Paragraphs>21</Paragraphs>
  <ScaleCrop>false</ScaleCrop>
  <Company>PCMI</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2025-10-23T12:46:00Z</dcterms:created>
  <dcterms:modified xsi:type="dcterms:W3CDTF">2025-10-23T14:48:00Z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