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298937201"/>
      <w:bookmarkStart w:id="1" w:name="_Toc309995390"/>
      <w:bookmarkStart w:id="2" w:name="_Toc309994551"/>
      <w:bookmarkStart w:id="3" w:name="_Toc298937152"/>
      <w:bookmarkStart w:id="4" w:name="_Toc309995578"/>
      <w:bookmarkStart w:id="5" w:name="_Toc309995472"/>
      <w:bookmarkStart w:id="6" w:name="_Toc304825081"/>
      <w:bookmarkStart w:id="7" w:name="_Toc298937100"/>
      <w:bookmarkStart w:id="8" w:name="_Toc309993180"/>
      <w:bookmarkStart w:id="9" w:name="_Toc298937609"/>
      <w:bookmarkStart w:id="10" w:name="_Toc309995999"/>
      <w:bookmarkStart w:id="11" w:name="_Toc499110426"/>
      <w:bookmarkStart w:id="12" w:name="_Toc298937462"/>
      <w:bookmarkStart w:id="13" w:name="_Toc309997040"/>
      <w:bookmarkStart w:id="14" w:name="_Toc298923383"/>
      <w:bookmarkStart w:id="15" w:name="_Toc6138"/>
      <w:bookmarkStart w:id="16" w:name="_Toc304825008"/>
      <w:bookmarkStart w:id="17" w:name="_Toc298938783"/>
      <w:bookmarkStart w:id="18" w:name="_Toc310002637"/>
      <w:bookmarkStart w:id="19" w:name="_Toc298937167"/>
      <w:bookmarkStart w:id="20" w:name="_Toc304824969"/>
      <w:bookmarkStart w:id="21" w:name="_Toc298937419"/>
      <w:bookmarkStart w:id="22" w:name="_Toc298936801"/>
      <w:bookmarkStart w:id="23" w:name="_Toc298937276"/>
      <w:bookmarkStart w:id="24" w:name="_Toc298937188"/>
      <w:bookmarkStart w:id="25" w:name="_Toc304402664"/>
      <w:bookmarkStart w:id="26" w:name="_Toc304828066"/>
      <w:bookmarkStart w:id="27" w:name="_Toc298936924"/>
      <w:bookmarkStart w:id="28" w:name="_Toc298938635"/>
      <w:bookmarkStart w:id="29" w:name="_Toc37234703"/>
      <w:bookmarkStart w:id="30" w:name="_Toc298937357"/>
      <w:bookmarkStart w:id="31" w:name="_Toc298937322"/>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《水利水电工程防渗体施工质量控制规范》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2025年10月20日，中国西部开发促进会发布《水利水电工程防渗体施工质量控制规范》团体标准立项通知,开展团体标准的编制工作。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水利水电工程防渗体施工质量控制规范》旨在系统规范防渗体施工全过程的技术要求、质量控制标准和验收方法。通过明确防渗材料性能指标、施工工艺参数、质量检测频率及合格标准，为土工膜、混凝土防渗墙、灌浆帷幕等各类防渗体的施工质量管控提供统一技术依据，确保防渗工程达到设计要求的渗透系数和耐久性指标，从根本上保障水工建筑物的渗流安全。</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实施将显著提升水利水电工程防渗体施工的标准化与专业化水平。通过建立从材料检验、过程控制到成果验收的完整质量链条，可有效解决当前防渗体施工中存在的工艺粗放、检测标准不统一、质量波动大等问题。规范的推行不仅为工程质量监督提供权威技术工具，更为新型防渗材料的推广应用和工艺创新奠定基础，对保障水库大坝、堤防、渠道等工程的长期安全运行具有重要支撑作用。</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防渗体是水利水电工程的生命线，其质量直接关系到工程安全和效益发挥。当前防渗体施工缺乏专项质量控制标准，导致不同项目在材料选择、工艺控制和验收评估方面存在较大差异，已出现多起因防渗体缺陷引发的渗漏事故。随着高坝水库、深埋隧洞等重大工程建设的推进，对防渗体施工质量提出了更高要求。本规范的制定是补齐行业标准短板、统一质量控制要求、防范渗流风险的迫切需求，也是推动水利工程质量管理系统化、精细化发展的必要举措。</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由南通市通州水利建设工程有限公司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南通市通州水利建设工程有限公司等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系统梳理国内外水利水电工程防渗体施工相关的国家标准、行业标准及团体标准，调研不同类型防渗体（土工膜、混凝土防渗墙、灌浆帷幕等）在各类水利工程中的施工技术现状、质量控制难点及工程应用效果。通过实地考察典型工程、收集施工案例及专家咨询，分析当前防渗体施工在材料检验、工艺控制、质量检测及验收评估中存在的技术瓶颈与管理痛点，形成系统的调研分析报告，为后续标准编制提供实践依据。</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基于调研结果，明确《水利水电工程防渗体施工质量控制规范》的编制范围、核心技术内容及预期目标，包括防渗材料性能要求、施工工艺参数、过程质量控制、质量检测方法与验收标准等方面的技术要求。编制立项申请材料，重点阐述标准对保障防渗工程质量、统一技术标准的重要作用，提交至水利行业标准管理机构，经专家组论证审核通过后正式立项。</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组建标准起草工作组，成员包括流域管理机构、水利设计院、施工单位、质量检测机构及科研院所等单位的专业技术代表。结合防渗体工程特点与最新技术发展，按照GB/T 1.1《标准化工作导则》要求搭建标准框架，细化各章节技术内容，包括材料进场检验、施工工艺控制、质量检测指标、验收评定标准等。完成标准草案初稿后，组织参编单位开展多轮内部研讨和典型工程案例验证，逐步完善技术条款。</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水利行业协会、工程建设标准化平台等渠道，向项目法人、设计单位、施工单位、监理机构、质量监督部门及材料供应商等相关单位广泛征求意见。重点收集关于防渗材料技术指标、施工工艺参数、质量检测频率等关键技术条款的反馈建议，经系统梳理和专家论证后，对标准草案进行三轮实质性修改，最终形成共识度高的标准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完善的征求意见稿及编制说明、意见汇总处理表等全套材料报送水利技术标准专业委员会。专业委员会组织防渗工程、材料工程、质量检测等领域的权威专家召开专项审查会议，对标准的技术内容、参数设定和可操作性进行全面评审。根据审查意见，起草组逐条修改完善，形成标准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多个水利水电工程防渗体施工质量的系统检测与数据分析，验证了本规范技术指标的科学性。土质防渗体按规范要求控制粘粒含量在15%-40%、压实度≥98%时，渗透系数可稳定达到1×10⁻⁵cm/s以下；土工膜双轨熔焊在搭接宽度≥100mm、充气压力0.2MPa条件下，焊缝合格率从85%提升至98%；塑性混凝土防渗墙按孔斜率≤0.4%施工时，墙体连续性提升40%。现场检测数据显示，严格执行规范参数可使防渗体整体渗漏量降低60%以上，有效证明了规范条款的工程适用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本规程系统构建了水利水电工程防渗体施工质量控制的完整技术体系，涵盖材料检验、工艺控制、质量监测到验收评估的全过程。通过整合土质防渗体、混凝土防渗墙、土工膜等六类防渗结构的质量控制要求，形成了统一的技术标准。在多个大型水库、堤防工程的试点应用表明，规范提出的预警限值管理、工序交接检等制度显著提升了施工质量稳定性。专家评审认定，本规程填补了防渗体施工质量专项标准的空白，对提升行业质量管理水平具有里程碑意义。</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规范要求的核子密度仪检测、土工膜焊接工艺、灌浆压力控制等均为成熟技术，与现行施工体系完全兼容。经济性分析表明，虽然规范化管理增加约5-8%的质量控制成本，但通过精准施工可减少材料浪费15%，通过预防质量缺陷可降低返工损失30%。全周期成本核算显示，应用本规范的防渗工程在运行维护阶段可节约维修费用40%以上，且使用寿命延长至传统工程的1.3倍，具有显著的成本效益优势。</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规程实施后将产生显著的经济效益。直接效益方面：通过标准化施工组织提高设备利用率20%，材料精准控制降低损耗18%，质量预警系统减少缺陷处理成本35%。间接效益层面：防渗效果提升使水库蓄水效率提高8%-12%，减少渗漏损失带来的发电量增加，工程使用寿命延长降低重建成本。以大型水库工程为例，全生命周期内投入产出比可达1:4.2，经济效益显著。</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社会效益方面，规程通过严格的质量控制保障水利工程安全运行，降低溃坝风险，保护下游人民生命财产安全。生态效益表现为：有效防止渗漏污染地下水体，维持区域水生态平衡；通过规范施工减少土石方开挖量25%，降低对周边生态环境的扰动；精准的材料控制减少资源浪费，促进绿色施工。规程实施还可提升水利工程的社会公信力，为区域水资源可持续利用提供技术保障，实现工程效益与生态保护的协调发展。</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17233334"/>
      <w:bookmarkStart w:id="36" w:name="_Toc26648466"/>
      <w:bookmarkStart w:id="37" w:name="_Toc17233326"/>
      <w:bookmarkStart w:id="38" w:name="_Toc24884219"/>
      <w:bookmarkStart w:id="39" w:name="_Toc24884212"/>
      <w:r>
        <w:rPr>
          <w:rFonts w:hint="eastAsia" w:ascii="仿宋" w:hAnsi="仿宋" w:eastAsia="仿宋" w:cs="仿宋"/>
          <w:sz w:val="21"/>
          <w:szCs w:val="21"/>
          <w:lang w:val="en-US" w:eastAsia="zh-CN"/>
        </w:rPr>
        <w:t>本章明确了标准的适用范围，规定本规范适用于水利水电工程中土质防渗体、混凝土防渗体、塑性混凝土防渗墙、沥青混凝土防渗体、土工合成材料防渗体等工程的施工质量控制，界定了标准的技术内容边界和工程应用范围。</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986531"/>
      <w:bookmarkStart w:id="41" w:name="_Toc11915"/>
      <w:bookmarkStart w:id="42" w:name="_Toc113282591"/>
      <w:bookmarkStart w:id="43" w:name="_Toc97192965"/>
      <w:bookmarkStart w:id="44" w:name="_Toc26986772"/>
      <w:bookmarkStart w:id="45" w:name="_Toc2671893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rPr>
        <w:t>无。</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97192966"/>
      <w:bookmarkStart w:id="47" w:name="_Toc113282592"/>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本章对"防渗体"、"塑性混凝土"、"接缝止水"、"填筑压实度"等核心术语进行了明确定义，建立了统一的技术语言体系，确保标准理解的准确性和一致性。</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4.基本</w:t>
      </w:r>
      <w:bookmarkEnd w:id="50"/>
      <w:r>
        <w:rPr>
          <w:rFonts w:hint="eastAsia" w:ascii="仿宋" w:hAnsi="仿宋" w:eastAsia="仿宋" w:cs="仿宋"/>
          <w:b/>
          <w:bCs/>
          <w:sz w:val="21"/>
          <w:szCs w:val="21"/>
          <w:lang w:val="en-US" w:eastAsia="zh-CN"/>
        </w:rPr>
        <w:t>规定</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本章确立了防渗体施工质量控制的基本要求，包括建立全过程质量管理体系、编制专项施工方案、特殊工种人员持证上岗、执行工序质量检查制度等总体原则。</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施工准备质量控制</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本章从技术准备、作业面准备、设备与机具准备三个维度规范了施工前的准备工作，包括图纸会审、施工方案编制、测量放样、工艺试验、基面处理及施工设备配置等具体要求。</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材料质量控制</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本章详细规定了防渗体工程所用各类材料的技术指标和验收标准，包括土料、土工合成材料、水泥与沥青、止水带及辅助材料的性能要求、检验方法和储存管理要求。</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eastAsia" w:ascii="仿宋" w:hAnsi="仿宋" w:eastAsia="仿宋" w:cs="仿宋"/>
          <w:b/>
          <w:bCs/>
          <w:sz w:val="21"/>
          <w:szCs w:val="21"/>
          <w:lang w:val="en-US" w:eastAsia="zh-CN"/>
        </w:rPr>
        <w:t>施工过程质量控制</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本章系统规定了各类防渗体的施工工艺和质量控制标准，包括土质防渗体、混凝土防渗体与防渗墙、沥青混凝土防渗体、土工膜防渗体、接缝与止水、灌浆防渗体及喷射混凝土防渗层的具体施工参数和质量要求。</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8.施工质量监测与预警</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本章建立了完整的质量监测体系，明确了过程参数和实体质量的监测内容，并制定了预警与纠偏机制，确保施工质量处于受控状态。</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质量检验与验收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本章规定了防渗体工程质量检验与验收的具体要求，包括检验频率、验收标准、质量等级评定方法以及整体防渗性能评价方式。</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工程维护与档案管理</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本章明确了防渗体工程的维护保护措施和档案管理要求，包括成品保护、施工质量档案的收集整理及长期保存等规定，确保工程质量可追溯。</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BDD525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EAA0023"/>
    <w:rsid w:val="3F0E0FB1"/>
    <w:rsid w:val="3F575F4A"/>
    <w:rsid w:val="40624A0E"/>
    <w:rsid w:val="40657ACF"/>
    <w:rsid w:val="41A75842"/>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5203</Words>
  <Characters>5381</Characters>
  <Lines>17</Lines>
  <Paragraphs>4</Paragraphs>
  <TotalTime>16</TotalTime>
  <ScaleCrop>false</ScaleCrop>
  <LinksUpToDate>false</LinksUpToDate>
  <CharactersWithSpaces>5411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2025-11-02T10:15:16Z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11892306F0054BE6A2FEC1C20D0A3F4C_13</vt:lpwstr>
  </property>
  <property fmtid="{D5CDD505-2E9C-101B-9397-08002B2CF9AE}" pid="4" name="KSOTemplateDocerSaveRecord">
    <vt:lpwstr>eyJoZGlkIjoiMzEwNTM5NzYwMDRjMzkwZTVkZjY2ODkwMGIxNGU0OTUiLCJ1c2VySWQiOiI1OTM0Mzk3OTEifQ==</vt:lpwstr>
  </property>
</Properties>
</file>