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D054B" w14:textId="77777777" w:rsidR="00AC4878" w:rsidRDefault="00AC4878">
      <w:pPr>
        <w:pStyle w:val="a0"/>
        <w:numPr>
          <w:ilvl w:val="0"/>
          <w:numId w:val="0"/>
        </w:numPr>
        <w:spacing w:before="312" w:after="312"/>
        <w:rPr>
          <w:rFonts w:ascii="仿宋" w:eastAsia="仿宋" w:hAnsi="仿宋" w:cs="仿宋" w:hint="eastAsia"/>
          <w:b/>
          <w:bCs/>
          <w:sz w:val="32"/>
          <w:szCs w:val="32"/>
        </w:rPr>
      </w:pPr>
      <w:bookmarkStart w:id="0" w:name="_Toc304825081"/>
      <w:bookmarkStart w:id="1" w:name="_Toc309995999"/>
      <w:bookmarkStart w:id="2" w:name="_Toc298937419"/>
      <w:bookmarkStart w:id="3" w:name="_Toc309995472"/>
      <w:bookmarkStart w:id="4" w:name="_Toc304402664"/>
      <w:bookmarkStart w:id="5" w:name="_Toc304828066"/>
      <w:bookmarkStart w:id="6" w:name="_Toc309994551"/>
      <w:bookmarkStart w:id="7" w:name="_Toc304824969"/>
      <w:bookmarkStart w:id="8" w:name="_Toc310002637"/>
      <w:bookmarkStart w:id="9" w:name="_Toc298937201"/>
      <w:bookmarkStart w:id="10" w:name="_Toc298937276"/>
      <w:bookmarkStart w:id="11" w:name="_Toc304825008"/>
      <w:bookmarkStart w:id="12" w:name="_Toc298937357"/>
      <w:bookmarkStart w:id="13" w:name="_Toc309995390"/>
      <w:bookmarkStart w:id="14" w:name="_Toc298937100"/>
      <w:bookmarkStart w:id="15" w:name="_Toc309997040"/>
      <w:bookmarkStart w:id="16" w:name="_Toc298937188"/>
      <w:bookmarkStart w:id="17" w:name="_Toc298938635"/>
      <w:bookmarkStart w:id="18" w:name="_Toc298937462"/>
      <w:bookmarkStart w:id="19" w:name="_Toc298937152"/>
      <w:bookmarkStart w:id="20" w:name="_Toc298936801"/>
      <w:bookmarkStart w:id="21" w:name="_Toc37234703"/>
      <w:bookmarkStart w:id="22" w:name="_Toc298937322"/>
      <w:bookmarkStart w:id="23" w:name="_Toc309993180"/>
      <w:bookmarkStart w:id="24" w:name="_Toc309995578"/>
      <w:bookmarkStart w:id="25" w:name="_Toc298923383"/>
      <w:bookmarkStart w:id="26" w:name="_Toc298938783"/>
      <w:bookmarkStart w:id="27" w:name="_Toc6138"/>
      <w:bookmarkStart w:id="28" w:name="_Toc298937167"/>
      <w:bookmarkStart w:id="29" w:name="_Toc298936924"/>
      <w:bookmarkStart w:id="30" w:name="_Toc298937609"/>
      <w:bookmarkStart w:id="31" w:name="_Toc499110426"/>
    </w:p>
    <w:p w14:paraId="705BFDC1" w14:textId="7462D2F9" w:rsidR="00AC4878" w:rsidRDefault="00000000">
      <w:pPr>
        <w:pStyle w:val="a0"/>
        <w:numPr>
          <w:ilvl w:val="0"/>
          <w:numId w:val="0"/>
        </w:numPr>
        <w:spacing w:before="312" w:after="312"/>
        <w:jc w:val="center"/>
        <w:rPr>
          <w:rFonts w:ascii="仿宋" w:eastAsia="仿宋" w:hAnsi="仿宋" w:cs="仿宋" w:hint="eastAsia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《</w:t>
      </w:r>
      <w:r w:rsidR="005A506C" w:rsidRPr="005A506C">
        <w:rPr>
          <w:rFonts w:ascii="仿宋" w:eastAsia="仿宋" w:hAnsi="仿宋" w:cs="仿宋" w:hint="eastAsia"/>
          <w:b/>
          <w:bCs/>
          <w:sz w:val="32"/>
          <w:szCs w:val="32"/>
        </w:rPr>
        <w:t>智能建筑物联网系统集成技术规范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》团体标准编制说明</w:t>
      </w:r>
    </w:p>
    <w:p w14:paraId="2A8AD7D5" w14:textId="77777777" w:rsidR="00AC4878" w:rsidRDefault="00000000">
      <w:pPr>
        <w:pStyle w:val="a0"/>
        <w:numPr>
          <w:ilvl w:val="0"/>
          <w:numId w:val="0"/>
        </w:numPr>
        <w:spacing w:before="312" w:after="312"/>
        <w:rPr>
          <w:rFonts w:ascii="仿宋" w:eastAsia="仿宋" w:hAnsi="仿宋" w:cs="仿宋" w:hint="eastAsia"/>
          <w:b/>
          <w:bCs/>
          <w:szCs w:val="21"/>
        </w:rPr>
      </w:pPr>
      <w:r>
        <w:rPr>
          <w:rFonts w:ascii="仿宋" w:eastAsia="仿宋" w:hAnsi="仿宋" w:cs="仿宋" w:hint="eastAsia"/>
          <w:b/>
          <w:bCs/>
          <w:color w:val="000000"/>
          <w:szCs w:val="21"/>
        </w:rPr>
        <w:t>一</w:t>
      </w:r>
      <w:r>
        <w:rPr>
          <w:rFonts w:ascii="仿宋" w:eastAsia="仿宋" w:hAnsi="仿宋" w:cs="仿宋" w:hint="eastAsia"/>
          <w:b/>
          <w:bCs/>
          <w:szCs w:val="21"/>
        </w:rPr>
        <w:t>、任务来源</w:t>
      </w:r>
    </w:p>
    <w:p w14:paraId="2BD45F79" w14:textId="2BD2AF37" w:rsidR="00AC4878" w:rsidRDefault="00000000">
      <w:pPr>
        <w:widowControl/>
        <w:ind w:firstLineChars="200" w:firstLine="420"/>
        <w:jc w:val="left"/>
        <w:rPr>
          <w:rFonts w:ascii="仿宋" w:eastAsia="仿宋" w:hAnsi="仿宋" w:cs="仿宋" w:hint="eastAsia"/>
          <w:b/>
          <w:bCs/>
          <w:color w:val="000000"/>
          <w:szCs w:val="21"/>
        </w:rPr>
      </w:pPr>
      <w:r>
        <w:rPr>
          <w:rFonts w:ascii="仿宋" w:eastAsia="仿宋" w:hAnsi="仿宋" w:cs="仿宋" w:hint="eastAsia"/>
          <w:szCs w:val="21"/>
        </w:rPr>
        <w:t>202X年X月X日，中国西部开发促进会发布《</w:t>
      </w:r>
      <w:r w:rsidR="005A506C" w:rsidRPr="005A506C">
        <w:rPr>
          <w:rFonts w:ascii="仿宋" w:eastAsia="仿宋" w:hAnsi="仿宋" w:cs="仿宋" w:hint="eastAsia"/>
          <w:szCs w:val="21"/>
        </w:rPr>
        <w:t>智能建筑物联网系统集成技术规范</w:t>
      </w:r>
      <w:r>
        <w:rPr>
          <w:rFonts w:ascii="仿宋" w:eastAsia="仿宋" w:hAnsi="仿宋" w:cs="仿宋" w:hint="eastAsia"/>
          <w:szCs w:val="21"/>
        </w:rPr>
        <w:t>》团体标准立项通知,开展团体标准的编制工作。</w:t>
      </w:r>
    </w:p>
    <w:p w14:paraId="489FDD61" w14:textId="77777777" w:rsidR="00AC4878" w:rsidRDefault="00000000">
      <w:pPr>
        <w:pStyle w:val="a0"/>
        <w:numPr>
          <w:ilvl w:val="0"/>
          <w:numId w:val="0"/>
        </w:numPr>
        <w:spacing w:before="312" w:after="312"/>
      </w:pPr>
      <w:r>
        <w:rPr>
          <w:rFonts w:ascii="仿宋" w:eastAsia="仿宋" w:hAnsi="仿宋" w:cs="仿宋" w:hint="eastAsia"/>
          <w:b/>
          <w:bCs/>
          <w:color w:val="000000"/>
          <w:szCs w:val="21"/>
        </w:rPr>
        <w:t>二</w:t>
      </w:r>
      <w:r>
        <w:rPr>
          <w:rFonts w:ascii="仿宋" w:eastAsia="仿宋" w:hAnsi="仿宋" w:cs="仿宋" w:hint="eastAsia"/>
          <w:b/>
          <w:bCs/>
          <w:szCs w:val="21"/>
        </w:rPr>
        <w:t>、项目背景</w:t>
      </w:r>
    </w:p>
    <w:p w14:paraId="3AFA7EDD" w14:textId="77777777" w:rsidR="00AC4878" w:rsidRDefault="00000000">
      <w:pPr>
        <w:pStyle w:val="affb"/>
        <w:ind w:firstLineChars="0" w:firstLine="0"/>
        <w:rPr>
          <w:rFonts w:ascii="仿宋" w:eastAsia="仿宋" w:hAnsi="仿宋" w:cs="仿宋" w:hint="eastAsia"/>
          <w:b/>
          <w:bCs/>
          <w:color w:val="000000"/>
          <w:szCs w:val="21"/>
        </w:rPr>
      </w:pPr>
      <w:bookmarkStart w:id="32" w:name="_Toc298937549"/>
      <w:bookmarkStart w:id="33" w:name="BT1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r>
        <w:rPr>
          <w:rFonts w:ascii="仿宋" w:eastAsia="仿宋" w:hAnsi="仿宋" w:cs="仿宋" w:hint="eastAsia"/>
          <w:b/>
          <w:bCs/>
          <w:color w:val="000000"/>
          <w:szCs w:val="21"/>
        </w:rPr>
        <w:t>1.目的</w:t>
      </w:r>
    </w:p>
    <w:p w14:paraId="0E58F26E" w14:textId="69607EF3" w:rsidR="00AC4878" w:rsidRDefault="005A506C">
      <w:pPr>
        <w:pStyle w:val="affc"/>
        <w:widowControl/>
        <w:spacing w:beforeAutospacing="0" w:afterAutospacing="0"/>
        <w:ind w:firstLineChars="200" w:firstLine="420"/>
        <w:jc w:val="both"/>
        <w:rPr>
          <w:rFonts w:ascii="仿宋" w:eastAsia="仿宋" w:hAnsi="仿宋" w:cs="仿宋" w:hint="eastAsia"/>
          <w:sz w:val="21"/>
          <w:szCs w:val="21"/>
        </w:rPr>
      </w:pPr>
      <w:r w:rsidRPr="005A506C">
        <w:rPr>
          <w:rFonts w:ascii="仿宋" w:eastAsia="仿宋" w:hAnsi="仿宋" w:cs="仿宋" w:hint="eastAsia"/>
          <w:sz w:val="21"/>
          <w:szCs w:val="21"/>
        </w:rPr>
        <w:t>本标准编写旨在规范智能建筑物联网系统集成的全流程技术要求，明确系统架构、设备接入、数据交互、安全防护、施工验收及运</w:t>
      </w:r>
      <w:proofErr w:type="gramStart"/>
      <w:r w:rsidRPr="005A506C">
        <w:rPr>
          <w:rFonts w:ascii="仿宋" w:eastAsia="仿宋" w:hAnsi="仿宋" w:cs="仿宋" w:hint="eastAsia"/>
          <w:sz w:val="21"/>
          <w:szCs w:val="21"/>
        </w:rPr>
        <w:t>维管理</w:t>
      </w:r>
      <w:proofErr w:type="gramEnd"/>
      <w:r w:rsidRPr="005A506C">
        <w:rPr>
          <w:rFonts w:ascii="仿宋" w:eastAsia="仿宋" w:hAnsi="仿宋" w:cs="仿宋" w:hint="eastAsia"/>
          <w:sz w:val="21"/>
          <w:szCs w:val="21"/>
        </w:rPr>
        <w:t>等核心环节的统一标准，解决当前行业内设备兼容性不足、协议不统一、数据孤岛、安全隐患等突出问题，为智能建筑领域物联网系统的规划设计、集成实施、质量评定提供可操作的技术依据，保障系统互联互通、数据安全可靠、功能协同高效，推动智能建筑与物联网技术的规范化融合应用</w:t>
      </w:r>
      <w:r w:rsidR="00366ACC">
        <w:rPr>
          <w:rFonts w:ascii="仿宋" w:eastAsia="仿宋" w:hAnsi="仿宋" w:cs="仿宋" w:hint="eastAsia"/>
          <w:sz w:val="21"/>
          <w:szCs w:val="21"/>
        </w:rPr>
        <w:t>。</w:t>
      </w:r>
    </w:p>
    <w:p w14:paraId="38381B68" w14:textId="77777777" w:rsidR="00AC4878" w:rsidRDefault="00000000">
      <w:pPr>
        <w:pStyle w:val="affb"/>
        <w:ind w:firstLineChars="0" w:firstLine="0"/>
        <w:rPr>
          <w:rFonts w:ascii="仿宋" w:eastAsia="仿宋" w:hAnsi="仿宋" w:cs="仿宋" w:hint="eastAsia"/>
          <w:b/>
          <w:bCs/>
          <w:color w:val="000000"/>
          <w:szCs w:val="21"/>
        </w:rPr>
      </w:pPr>
      <w:r>
        <w:rPr>
          <w:rFonts w:ascii="仿宋" w:eastAsia="仿宋" w:hAnsi="仿宋" w:cs="仿宋" w:hint="eastAsia"/>
          <w:b/>
          <w:bCs/>
          <w:color w:val="000000"/>
          <w:szCs w:val="21"/>
        </w:rPr>
        <w:t>2.意义</w:t>
      </w:r>
    </w:p>
    <w:p w14:paraId="1C3D9695" w14:textId="4FAEFEFB" w:rsidR="00AC4878" w:rsidRDefault="005A506C">
      <w:pPr>
        <w:pStyle w:val="affc"/>
        <w:widowControl/>
        <w:spacing w:beforeAutospacing="0" w:afterAutospacing="0"/>
        <w:ind w:firstLineChars="200" w:firstLine="420"/>
        <w:jc w:val="both"/>
        <w:rPr>
          <w:rFonts w:ascii="仿宋" w:eastAsia="仿宋" w:hAnsi="仿宋" w:cs="仿宋" w:hint="eastAsia"/>
          <w:sz w:val="21"/>
          <w:szCs w:val="21"/>
        </w:rPr>
      </w:pPr>
      <w:r w:rsidRPr="005A506C">
        <w:rPr>
          <w:rFonts w:ascii="仿宋" w:eastAsia="仿宋" w:hAnsi="仿宋" w:cs="仿宋" w:hint="eastAsia"/>
          <w:sz w:val="21"/>
          <w:szCs w:val="21"/>
        </w:rPr>
        <w:t>本标准的制定与实施，有助于打通智能建筑各子系统间的技术壁垒，实现设备、数据、功能的深度协同，提升建筑的智能化水平与运营效率，降低能源消耗与运维成本；能够引导行业技术升级与产业规范化发展，促进物联网设备制造商、系统集成商、运维服务</w:t>
      </w:r>
      <w:proofErr w:type="gramStart"/>
      <w:r w:rsidRPr="005A506C">
        <w:rPr>
          <w:rFonts w:ascii="仿宋" w:eastAsia="仿宋" w:hAnsi="仿宋" w:cs="仿宋" w:hint="eastAsia"/>
          <w:sz w:val="21"/>
          <w:szCs w:val="21"/>
        </w:rPr>
        <w:t>商形成</w:t>
      </w:r>
      <w:proofErr w:type="gramEnd"/>
      <w:r w:rsidRPr="005A506C">
        <w:rPr>
          <w:rFonts w:ascii="仿宋" w:eastAsia="仿宋" w:hAnsi="仿宋" w:cs="仿宋" w:hint="eastAsia"/>
          <w:sz w:val="21"/>
          <w:szCs w:val="21"/>
        </w:rPr>
        <w:t>统一技术共识，提升行业整体服务质量与创新能力；同时可为政府监管、项目验收、市场采购提供客观依据，保护相关方合法权益，</w:t>
      </w:r>
      <w:proofErr w:type="gramStart"/>
      <w:r w:rsidRPr="005A506C">
        <w:rPr>
          <w:rFonts w:ascii="仿宋" w:eastAsia="仿宋" w:hAnsi="仿宋" w:cs="仿宋" w:hint="eastAsia"/>
          <w:sz w:val="21"/>
          <w:szCs w:val="21"/>
        </w:rPr>
        <w:t>助力新型</w:t>
      </w:r>
      <w:proofErr w:type="gramEnd"/>
      <w:r w:rsidRPr="005A506C">
        <w:rPr>
          <w:rFonts w:ascii="仿宋" w:eastAsia="仿宋" w:hAnsi="仿宋" w:cs="仿宋" w:hint="eastAsia"/>
          <w:sz w:val="21"/>
          <w:szCs w:val="21"/>
        </w:rPr>
        <w:t>智慧城市建设中智能建筑板块的标准化落地</w:t>
      </w:r>
      <w:r w:rsidR="00366ACC">
        <w:rPr>
          <w:rFonts w:ascii="仿宋" w:eastAsia="仿宋" w:hAnsi="仿宋" w:cs="仿宋" w:hint="eastAsia"/>
          <w:sz w:val="21"/>
          <w:szCs w:val="21"/>
        </w:rPr>
        <w:t>。</w:t>
      </w:r>
    </w:p>
    <w:p w14:paraId="1A6555C0" w14:textId="77777777" w:rsidR="00AC4878" w:rsidRDefault="00000000">
      <w:pPr>
        <w:pStyle w:val="affb"/>
        <w:ind w:firstLineChars="0" w:firstLine="0"/>
        <w:rPr>
          <w:rFonts w:ascii="仿宋" w:eastAsia="仿宋" w:hAnsi="仿宋" w:cs="仿宋" w:hint="eastAsia"/>
          <w:b/>
          <w:bCs/>
          <w:color w:val="000000"/>
          <w:szCs w:val="21"/>
        </w:rPr>
      </w:pPr>
      <w:r>
        <w:rPr>
          <w:rFonts w:ascii="仿宋" w:eastAsia="仿宋" w:hAnsi="仿宋" w:cs="仿宋" w:hint="eastAsia"/>
          <w:b/>
          <w:bCs/>
          <w:color w:val="000000"/>
          <w:szCs w:val="21"/>
        </w:rPr>
        <w:t>3.必要性</w:t>
      </w:r>
    </w:p>
    <w:p w14:paraId="44EE7132" w14:textId="1291A62C" w:rsidR="00366ACC" w:rsidRDefault="005A506C" w:rsidP="00366ACC">
      <w:pPr>
        <w:pStyle w:val="affc"/>
        <w:widowControl/>
        <w:spacing w:beforeAutospacing="0" w:afterAutospacing="0"/>
        <w:ind w:firstLineChars="200" w:firstLine="420"/>
        <w:jc w:val="both"/>
        <w:rPr>
          <w:rFonts w:ascii="仿宋" w:eastAsia="仿宋" w:hAnsi="仿宋" w:cs="仿宋" w:hint="eastAsia"/>
          <w:sz w:val="21"/>
          <w:szCs w:val="21"/>
        </w:rPr>
      </w:pPr>
      <w:r w:rsidRPr="005A506C">
        <w:rPr>
          <w:rFonts w:ascii="仿宋" w:eastAsia="仿宋" w:hAnsi="仿宋" w:cs="仿宋" w:hint="eastAsia"/>
          <w:sz w:val="21"/>
          <w:szCs w:val="21"/>
        </w:rPr>
        <w:t>当前智能建筑领域物联网技术应用快速普及，但缺乏统一的系统集成技术规范，导致不同品牌设备接口不兼容、通信协议各异，造成系统集成难度大、维护成本高、扩展性差；数据</w:t>
      </w:r>
      <w:proofErr w:type="gramStart"/>
      <w:r w:rsidRPr="005A506C">
        <w:rPr>
          <w:rFonts w:ascii="仿宋" w:eastAsia="仿宋" w:hAnsi="仿宋" w:cs="仿宋" w:hint="eastAsia"/>
          <w:sz w:val="21"/>
          <w:szCs w:val="21"/>
        </w:rPr>
        <w:t>交互无</w:t>
      </w:r>
      <w:proofErr w:type="gramEnd"/>
      <w:r w:rsidRPr="005A506C">
        <w:rPr>
          <w:rFonts w:ascii="仿宋" w:eastAsia="仿宋" w:hAnsi="仿宋" w:cs="仿宋" w:hint="eastAsia"/>
          <w:sz w:val="21"/>
          <w:szCs w:val="21"/>
        </w:rPr>
        <w:t>统一标准，形成 “信息孤岛”，难以实现跨系统协同控制；安全防护措施参差不齐，存在网络攻击、数据泄露等风险；施工安装与验收缺乏明确依据，影响系统建设质量与稳定性。因此，制定本标准是解决行业乱象、满足市场需求的迫切需要，也是推动智能建筑物联网技术规模化、规范化应用的必要支撑，对行业健康发展具有不可替代的作用</w:t>
      </w:r>
      <w:r w:rsidR="00366ACC" w:rsidRPr="00366ACC">
        <w:rPr>
          <w:rFonts w:ascii="仿宋" w:eastAsia="仿宋" w:hAnsi="仿宋" w:cs="仿宋" w:hint="eastAsia"/>
          <w:sz w:val="21"/>
          <w:szCs w:val="21"/>
        </w:rPr>
        <w:t>。</w:t>
      </w:r>
      <w:bookmarkStart w:id="34" w:name="BT3"/>
      <w:bookmarkEnd w:id="34"/>
    </w:p>
    <w:p w14:paraId="3FE7694B" w14:textId="7F430A82" w:rsidR="00366ACC" w:rsidRPr="00366ACC" w:rsidRDefault="00366ACC" w:rsidP="00366ACC">
      <w:pPr>
        <w:pStyle w:val="affc"/>
        <w:widowControl/>
        <w:spacing w:beforeAutospacing="0" w:afterAutospacing="0"/>
        <w:ind w:firstLineChars="200" w:firstLine="420"/>
        <w:jc w:val="both"/>
        <w:rPr>
          <w:rFonts w:ascii="仿宋" w:eastAsia="仿宋" w:hAnsi="仿宋" w:cs="仿宋" w:hint="eastAsia"/>
          <w:sz w:val="21"/>
          <w:szCs w:val="21"/>
        </w:rPr>
      </w:pPr>
      <w:r w:rsidRPr="00366ACC">
        <w:rPr>
          <w:rFonts w:ascii="仿宋" w:eastAsia="仿宋" w:hAnsi="仿宋" w:cs="仿宋" w:hint="eastAsia"/>
          <w:sz w:val="21"/>
          <w:szCs w:val="21"/>
        </w:rPr>
        <w:t>综上，</w:t>
      </w:r>
      <w:r w:rsidR="005A506C" w:rsidRPr="005A506C">
        <w:rPr>
          <w:rFonts w:ascii="仿宋" w:eastAsia="仿宋" w:hAnsi="仿宋" w:cs="仿宋" w:hint="eastAsia"/>
          <w:sz w:val="21"/>
          <w:szCs w:val="21"/>
        </w:rPr>
        <w:t>智能建筑物联网系统集成是融合物联网、通信、计算机、自动化等多领域技术的综合性工程，其核心价值在于通过标准化集成实现建筑设备与系统的协同运作、智能管控。随着新型智慧城市建设的推进，智能建筑作为城市重要组成部分，对物联网系统集成的标准化、智能化、安全化要求日益提高。本标准立足行业实际需求，借鉴国内外相关标准先进经验，覆盖智能建筑物联网系统集成的全生命周期，明确了技术要求、试验方法、检验规则等关键内容，既注重兼容性与可操作性，又兼顾技术前瞻性与安全可靠性。标准的实施将有效规范行业秩序，提升系统集成质量与效率，降低全生命周期成本，推动智能建筑向更高效、安全、绿色、智慧的方向发展，为新型智慧城市建设提供坚实的技术支撑</w:t>
      </w:r>
      <w:r w:rsidRPr="00366ACC">
        <w:rPr>
          <w:rFonts w:ascii="仿宋" w:eastAsia="仿宋" w:hAnsi="仿宋" w:cs="仿宋" w:hint="eastAsia"/>
          <w:szCs w:val="21"/>
        </w:rPr>
        <w:t>。</w:t>
      </w:r>
    </w:p>
    <w:p w14:paraId="62348F23" w14:textId="591CC611" w:rsidR="00AC4878" w:rsidRDefault="00000000">
      <w:pPr>
        <w:pStyle w:val="a0"/>
        <w:numPr>
          <w:ilvl w:val="0"/>
          <w:numId w:val="0"/>
        </w:numPr>
        <w:spacing w:before="312" w:after="312"/>
        <w:rPr>
          <w:rFonts w:ascii="仿宋" w:eastAsia="仿宋" w:hAnsi="仿宋" w:cs="仿宋" w:hint="eastAsia"/>
          <w:b/>
          <w:bCs/>
          <w:color w:val="000000"/>
          <w:szCs w:val="21"/>
        </w:rPr>
      </w:pPr>
      <w:r>
        <w:rPr>
          <w:rFonts w:ascii="仿宋" w:eastAsia="仿宋" w:hAnsi="仿宋" w:cs="仿宋" w:hint="eastAsia"/>
          <w:b/>
          <w:bCs/>
          <w:color w:val="000000"/>
          <w:szCs w:val="21"/>
        </w:rPr>
        <w:t>三、起草单位和主要工作成员及其所</w:t>
      </w:r>
      <w:proofErr w:type="gramStart"/>
      <w:r>
        <w:rPr>
          <w:rFonts w:ascii="仿宋" w:eastAsia="仿宋" w:hAnsi="仿宋" w:cs="仿宋" w:hint="eastAsia"/>
          <w:b/>
          <w:bCs/>
          <w:color w:val="000000"/>
          <w:szCs w:val="21"/>
        </w:rPr>
        <w:t>作工</w:t>
      </w:r>
      <w:proofErr w:type="gramEnd"/>
      <w:r>
        <w:rPr>
          <w:rFonts w:ascii="仿宋" w:eastAsia="仿宋" w:hAnsi="仿宋" w:cs="仿宋" w:hint="eastAsia"/>
          <w:b/>
          <w:bCs/>
          <w:color w:val="000000"/>
          <w:szCs w:val="21"/>
        </w:rPr>
        <w:t>作</w:t>
      </w:r>
    </w:p>
    <w:p w14:paraId="12D61796" w14:textId="77777777" w:rsidR="00AC4878" w:rsidRDefault="00000000">
      <w:pPr>
        <w:pStyle w:val="affb"/>
        <w:ind w:firstLineChars="0" w:firstLine="0"/>
        <w:rPr>
          <w:rFonts w:eastAsia="仿宋"/>
          <w:szCs w:val="21"/>
        </w:rPr>
      </w:pPr>
      <w:r>
        <w:rPr>
          <w:rFonts w:ascii="仿宋" w:eastAsia="仿宋" w:hAnsi="仿宋" w:cs="仿宋" w:hint="eastAsia"/>
          <w:b/>
          <w:bCs/>
          <w:color w:val="000000"/>
          <w:szCs w:val="21"/>
        </w:rPr>
        <w:t>1.起草单位</w:t>
      </w:r>
    </w:p>
    <w:p w14:paraId="33722D0E" w14:textId="77777777" w:rsidR="00AC4878" w:rsidRDefault="00000000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本文件由中国西部开发促进会提出并归口。</w:t>
      </w:r>
    </w:p>
    <w:p w14:paraId="3F8B68C3" w14:textId="2A538040" w:rsidR="00AC4878" w:rsidRDefault="00000000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本文件由</w:t>
      </w:r>
      <w:r w:rsidR="005649C0" w:rsidRPr="005649C0">
        <w:rPr>
          <w:rFonts w:ascii="仿宋" w:eastAsia="仿宋" w:hAnsi="仿宋" w:cs="仿宋" w:hint="eastAsia"/>
          <w:szCs w:val="21"/>
        </w:rPr>
        <w:t>浙江耀信工程咨询有限公司长兴分公司</w:t>
      </w:r>
      <w:r>
        <w:rPr>
          <w:rFonts w:ascii="仿宋" w:eastAsia="仿宋" w:hAnsi="仿宋" w:cs="仿宋" w:hint="eastAsia"/>
          <w:szCs w:val="21"/>
        </w:rPr>
        <w:t>等</w:t>
      </w:r>
      <w:r>
        <w:rPr>
          <w:rFonts w:ascii="仿宋" w:eastAsia="仿宋" w:hAnsi="仿宋" w:cs="仿宋" w:hint="eastAsia"/>
          <w:szCs w:val="21"/>
          <w:lang w:bidi="zh-CN"/>
        </w:rPr>
        <w:t>共同</w:t>
      </w:r>
      <w:r>
        <w:rPr>
          <w:rFonts w:ascii="仿宋" w:eastAsia="仿宋" w:hAnsi="仿宋" w:cs="仿宋" w:hint="eastAsia"/>
          <w:szCs w:val="21"/>
        </w:rPr>
        <w:t>起草。</w:t>
      </w:r>
    </w:p>
    <w:p w14:paraId="6C2D1883" w14:textId="77777777" w:rsidR="00AC4878" w:rsidRDefault="00000000">
      <w:pPr>
        <w:pStyle w:val="affb"/>
        <w:ind w:firstLineChars="0" w:firstLine="0"/>
        <w:rPr>
          <w:rFonts w:ascii="仿宋" w:eastAsia="仿宋" w:hAnsi="仿宋" w:cs="仿宋" w:hint="eastAsia"/>
          <w:b/>
          <w:bCs/>
          <w:szCs w:val="21"/>
        </w:rPr>
      </w:pPr>
      <w:r>
        <w:rPr>
          <w:rFonts w:ascii="仿宋" w:eastAsia="仿宋" w:hAnsi="仿宋" w:cs="仿宋" w:hint="eastAsia"/>
          <w:b/>
          <w:bCs/>
          <w:szCs w:val="21"/>
        </w:rPr>
        <w:lastRenderedPageBreak/>
        <w:t>2.主要工作成员及其所做工作</w:t>
      </w:r>
    </w:p>
    <w:p w14:paraId="4F06396F" w14:textId="0FB2B3CA" w:rsidR="00AC4878" w:rsidRDefault="00000000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本文件主要工作及工作职责见表1。</w:t>
      </w:r>
    </w:p>
    <w:p w14:paraId="0BB1C4A3" w14:textId="77777777" w:rsidR="00AC4878" w:rsidRDefault="00AC4878">
      <w:pPr>
        <w:pStyle w:val="affb"/>
        <w:ind w:firstLineChars="0" w:firstLine="0"/>
        <w:jc w:val="center"/>
        <w:rPr>
          <w:rFonts w:ascii="仿宋" w:eastAsia="仿宋" w:hAnsi="仿宋" w:cs="仿宋" w:hint="eastAsia"/>
          <w:szCs w:val="21"/>
        </w:rPr>
      </w:pPr>
    </w:p>
    <w:p w14:paraId="6CA2A8E8" w14:textId="77777777" w:rsidR="00AC4878" w:rsidRDefault="00000000">
      <w:pPr>
        <w:pStyle w:val="affb"/>
        <w:ind w:firstLineChars="0" w:firstLine="0"/>
        <w:jc w:val="center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表1 主要起草人及工作职责</w:t>
      </w:r>
    </w:p>
    <w:tbl>
      <w:tblPr>
        <w:tblStyle w:val="afff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07"/>
        <w:gridCol w:w="5221"/>
      </w:tblGrid>
      <w:tr w:rsidR="00AC4878" w14:paraId="662D2DF3" w14:textId="77777777">
        <w:tc>
          <w:tcPr>
            <w:tcW w:w="4512" w:type="dxa"/>
          </w:tcPr>
          <w:p w14:paraId="440D9251" w14:textId="77777777" w:rsidR="00AC4878" w:rsidRDefault="00000000">
            <w:pPr>
              <w:pStyle w:val="affb"/>
              <w:ind w:firstLineChars="0" w:firstLine="0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起草单位</w:t>
            </w:r>
          </w:p>
        </w:tc>
        <w:tc>
          <w:tcPr>
            <w:tcW w:w="5342" w:type="dxa"/>
          </w:tcPr>
          <w:p w14:paraId="65A92ED6" w14:textId="77777777" w:rsidR="00AC4878" w:rsidRDefault="00000000">
            <w:pPr>
              <w:pStyle w:val="affb"/>
              <w:ind w:firstLineChars="0" w:firstLine="0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工作职责</w:t>
            </w:r>
          </w:p>
        </w:tc>
      </w:tr>
      <w:tr w:rsidR="00AC4878" w14:paraId="61429C10" w14:textId="77777777">
        <w:trPr>
          <w:trHeight w:val="1180"/>
        </w:trPr>
        <w:tc>
          <w:tcPr>
            <w:tcW w:w="4512" w:type="dxa"/>
          </w:tcPr>
          <w:p w14:paraId="355EAAFE" w14:textId="2BA51474" w:rsidR="00AC4878" w:rsidRDefault="005649C0">
            <w:pPr>
              <w:pStyle w:val="affb"/>
              <w:ind w:firstLineChars="0" w:firstLine="0"/>
              <w:rPr>
                <w:rFonts w:ascii="仿宋" w:eastAsia="仿宋" w:hAnsi="仿宋" w:cs="仿宋" w:hint="eastAsia"/>
                <w:szCs w:val="21"/>
                <w:highlight w:val="yellow"/>
              </w:rPr>
            </w:pPr>
            <w:r w:rsidRPr="005649C0">
              <w:rPr>
                <w:rFonts w:ascii="仿宋" w:eastAsia="仿宋" w:hAnsi="仿宋" w:cs="仿宋" w:hint="eastAsia"/>
                <w:szCs w:val="21"/>
              </w:rPr>
              <w:t>浙江耀信工程咨询有限公司长兴分公司</w:t>
            </w:r>
          </w:p>
        </w:tc>
        <w:tc>
          <w:tcPr>
            <w:tcW w:w="5342" w:type="dxa"/>
          </w:tcPr>
          <w:p w14:paraId="50D897F4" w14:textId="77777777" w:rsidR="00AC4878" w:rsidRDefault="00000000">
            <w:pPr>
              <w:pStyle w:val="affb"/>
              <w:ind w:firstLineChars="0" w:firstLine="0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/>
                <w:szCs w:val="21"/>
              </w:rPr>
              <w:t>项目主编单位主编人员，负责标准制定的统筹规划与安排，标准内容和试验方案编制与确定，标准水平的把握及标准编制运行的组织协调。人员中包括了</w:t>
            </w:r>
            <w:r>
              <w:rPr>
                <w:rFonts w:ascii="仿宋" w:eastAsia="仿宋" w:hAnsi="仿宋" w:cs="仿宋" w:hint="eastAsia"/>
                <w:szCs w:val="21"/>
              </w:rPr>
              <w:t>本项标准行业的</w:t>
            </w:r>
            <w:r>
              <w:rPr>
                <w:rFonts w:ascii="仿宋" w:eastAsia="仿宋" w:hAnsi="仿宋" w:cs="仿宋"/>
                <w:szCs w:val="21"/>
              </w:rPr>
              <w:t>专业</w:t>
            </w:r>
            <w:r>
              <w:rPr>
                <w:rFonts w:ascii="仿宋" w:eastAsia="仿宋" w:hAnsi="仿宋" w:cs="仿宋" w:hint="eastAsia"/>
                <w:szCs w:val="21"/>
              </w:rPr>
              <w:t>技术</w:t>
            </w:r>
            <w:r>
              <w:rPr>
                <w:rFonts w:ascii="仿宋" w:eastAsia="仿宋" w:hAnsi="仿宋" w:cs="仿宋"/>
                <w:szCs w:val="21"/>
              </w:rPr>
              <w:t>人员</w:t>
            </w:r>
            <w:r>
              <w:rPr>
                <w:rFonts w:ascii="仿宋" w:eastAsia="仿宋" w:hAnsi="仿宋" w:cs="仿宋" w:hint="eastAsia"/>
                <w:szCs w:val="21"/>
              </w:rPr>
              <w:t>、</w:t>
            </w:r>
            <w:r>
              <w:rPr>
                <w:rFonts w:ascii="仿宋" w:eastAsia="仿宋" w:hAnsi="仿宋" w:cs="仿宋"/>
                <w:szCs w:val="21"/>
              </w:rPr>
              <w:t>管理人员</w:t>
            </w:r>
            <w:r>
              <w:rPr>
                <w:rFonts w:ascii="仿宋" w:eastAsia="仿宋" w:hAnsi="仿宋" w:cs="仿宋" w:hint="eastAsia"/>
                <w:szCs w:val="21"/>
              </w:rPr>
              <w:t>。</w:t>
            </w:r>
          </w:p>
        </w:tc>
      </w:tr>
    </w:tbl>
    <w:p w14:paraId="1AC42465" w14:textId="77777777" w:rsidR="00AC4878" w:rsidRDefault="00000000">
      <w:pPr>
        <w:pStyle w:val="a1"/>
        <w:numPr>
          <w:ilvl w:val="1"/>
          <w:numId w:val="0"/>
        </w:numPr>
        <w:spacing w:before="156" w:after="156"/>
        <w:rPr>
          <w:rFonts w:ascii="仿宋" w:eastAsia="仿宋" w:hAnsi="仿宋" w:cs="仿宋" w:hint="eastAsia"/>
          <w:b/>
          <w:bCs/>
          <w:color w:val="000000"/>
        </w:rPr>
      </w:pPr>
      <w:r>
        <w:rPr>
          <w:rFonts w:ascii="仿宋" w:eastAsia="仿宋" w:hAnsi="仿宋" w:cs="仿宋" w:hint="eastAsia"/>
          <w:b/>
          <w:bCs/>
          <w:color w:val="000000"/>
        </w:rPr>
        <w:t>四、标准的编制原则</w:t>
      </w:r>
    </w:p>
    <w:p w14:paraId="05199C8B" w14:textId="77777777" w:rsidR="00AC4878" w:rsidRDefault="00000000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标准编制小组在编制标准过程中，以国家、行业现有的标准为制订基础，结合我国目前的行业现状，按照GB/T 1.1—2020《标准化工作导则 第1部分：标准化文件的结构和起草规则》的规定及相关要求编制。</w:t>
      </w:r>
    </w:p>
    <w:p w14:paraId="1C9A70ED" w14:textId="77777777" w:rsidR="00AC4878" w:rsidRDefault="00000000">
      <w:pPr>
        <w:pStyle w:val="a1"/>
        <w:numPr>
          <w:ilvl w:val="1"/>
          <w:numId w:val="0"/>
        </w:numPr>
        <w:spacing w:before="156" w:after="156"/>
        <w:rPr>
          <w:rFonts w:ascii="仿宋" w:eastAsia="仿宋" w:hAnsi="仿宋" w:cs="仿宋" w:hint="eastAsia"/>
          <w:b/>
          <w:bCs/>
          <w:color w:val="000000"/>
        </w:rPr>
      </w:pPr>
      <w:r>
        <w:rPr>
          <w:rFonts w:ascii="仿宋" w:eastAsia="仿宋" w:hAnsi="仿宋" w:cs="仿宋" w:hint="eastAsia"/>
          <w:b/>
          <w:bCs/>
          <w:color w:val="000000"/>
        </w:rPr>
        <w:t>五、标准编制过程</w:t>
      </w:r>
    </w:p>
    <w:p w14:paraId="6D1CE6A6" w14:textId="77777777" w:rsidR="00AC4878" w:rsidRDefault="00000000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5.1 标准调研</w:t>
      </w:r>
    </w:p>
    <w:p w14:paraId="0205E1E5" w14:textId="3402264A" w:rsidR="00AC4878" w:rsidRDefault="00366ACC">
      <w:pPr>
        <w:pStyle w:val="affb"/>
        <w:rPr>
          <w:rFonts w:ascii="仿宋" w:eastAsia="仿宋" w:hAnsi="仿宋" w:cs="仿宋" w:hint="eastAsia"/>
          <w:szCs w:val="21"/>
        </w:rPr>
      </w:pPr>
      <w:r w:rsidRPr="00366ACC">
        <w:rPr>
          <w:rFonts w:ascii="仿宋" w:eastAsia="仿宋" w:hAnsi="仿宋" w:cs="仿宋" w:hint="eastAsia"/>
          <w:szCs w:val="21"/>
        </w:rPr>
        <w:t>系统梳理国内外市政路桥、管网工程相关国家标准、行业标准及团体标准，调研行业内施工管理与质量验收现状、新技术应用情况及实际需求，形成调研分析报告</w:t>
      </w:r>
      <w:r>
        <w:rPr>
          <w:rFonts w:ascii="仿宋" w:eastAsia="仿宋" w:hAnsi="仿宋" w:cs="仿宋" w:hint="eastAsia"/>
          <w:szCs w:val="21"/>
        </w:rPr>
        <w:t>。</w:t>
      </w:r>
    </w:p>
    <w:p w14:paraId="04940C14" w14:textId="77777777" w:rsidR="00AC4878" w:rsidRDefault="00000000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5.2. 标准立项</w:t>
      </w:r>
    </w:p>
    <w:p w14:paraId="5F7AB474" w14:textId="55488364" w:rsidR="00AC4878" w:rsidRDefault="00366ACC">
      <w:pPr>
        <w:pStyle w:val="affb"/>
        <w:rPr>
          <w:rFonts w:ascii="仿宋" w:eastAsia="仿宋" w:hAnsi="仿宋" w:cs="仿宋" w:hint="eastAsia"/>
          <w:szCs w:val="21"/>
        </w:rPr>
      </w:pPr>
      <w:r w:rsidRPr="00366ACC">
        <w:rPr>
          <w:rFonts w:ascii="仿宋" w:eastAsia="仿宋" w:hAnsi="仿宋" w:cs="仿宋" w:hint="eastAsia"/>
          <w:szCs w:val="21"/>
        </w:rPr>
        <w:t>基于调研结果明确标准编制范围、核心技术内容及预期目标，提交立项申请及相关材料，</w:t>
      </w:r>
      <w:proofErr w:type="gramStart"/>
      <w:r w:rsidRPr="00366ACC">
        <w:rPr>
          <w:rFonts w:ascii="仿宋" w:eastAsia="仿宋" w:hAnsi="仿宋" w:cs="仿宋" w:hint="eastAsia"/>
          <w:szCs w:val="21"/>
        </w:rPr>
        <w:t>经团体</w:t>
      </w:r>
      <w:proofErr w:type="gramEnd"/>
      <w:r w:rsidRPr="00366ACC">
        <w:rPr>
          <w:rFonts w:ascii="仿宋" w:eastAsia="仿宋" w:hAnsi="仿宋" w:cs="仿宋" w:hint="eastAsia"/>
          <w:szCs w:val="21"/>
        </w:rPr>
        <w:t>标准管理机构审核通过后正式立项</w:t>
      </w:r>
      <w:r>
        <w:rPr>
          <w:rFonts w:ascii="仿宋" w:eastAsia="仿宋" w:hAnsi="仿宋" w:cs="仿宋" w:hint="eastAsia"/>
          <w:szCs w:val="21"/>
        </w:rPr>
        <w:t>。</w:t>
      </w:r>
    </w:p>
    <w:p w14:paraId="72A91C8C" w14:textId="77777777" w:rsidR="00AC4878" w:rsidRDefault="00000000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5.3 形成标准草案</w:t>
      </w:r>
    </w:p>
    <w:p w14:paraId="19C09E25" w14:textId="0C6849BE" w:rsidR="00AC4878" w:rsidRDefault="00366ACC">
      <w:pPr>
        <w:pStyle w:val="affb"/>
        <w:rPr>
          <w:rFonts w:ascii="仿宋" w:eastAsia="仿宋" w:hAnsi="仿宋" w:cs="仿宋" w:hint="eastAsia"/>
          <w:szCs w:val="21"/>
        </w:rPr>
      </w:pPr>
      <w:r w:rsidRPr="00366ACC">
        <w:rPr>
          <w:rFonts w:ascii="仿宋" w:eastAsia="仿宋" w:hAnsi="仿宋" w:cs="仿宋" w:hint="eastAsia"/>
          <w:szCs w:val="21"/>
        </w:rPr>
        <w:t>组建标准起草工作组，结合调研成果与行业实践，按照 GB/T 1.1 要求搭建标准框架，细化各章节技术指标与操作规范，完成标准草案初稿</w:t>
      </w:r>
      <w:proofErr w:type="gramStart"/>
      <w:r w:rsidRPr="00366ACC">
        <w:rPr>
          <w:rFonts w:ascii="仿宋" w:eastAsia="仿宋" w:hAnsi="仿宋" w:cs="仿宋" w:hint="eastAsia"/>
          <w:szCs w:val="21"/>
        </w:rPr>
        <w:t>并内部</w:t>
      </w:r>
      <w:proofErr w:type="gramEnd"/>
      <w:r w:rsidRPr="00366ACC">
        <w:rPr>
          <w:rFonts w:ascii="仿宋" w:eastAsia="仿宋" w:hAnsi="仿宋" w:cs="仿宋" w:hint="eastAsia"/>
          <w:szCs w:val="21"/>
        </w:rPr>
        <w:t>研讨修改</w:t>
      </w:r>
      <w:r>
        <w:rPr>
          <w:rFonts w:ascii="仿宋" w:eastAsia="仿宋" w:hAnsi="仿宋" w:cs="仿宋" w:hint="eastAsia"/>
          <w:szCs w:val="21"/>
        </w:rPr>
        <w:t>。</w:t>
      </w:r>
    </w:p>
    <w:p w14:paraId="539B9685" w14:textId="77777777" w:rsidR="00AC4878" w:rsidRDefault="00000000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5.4 征求意见阶段</w:t>
      </w:r>
    </w:p>
    <w:p w14:paraId="475FFDA1" w14:textId="3960DD59" w:rsidR="00AC4878" w:rsidRDefault="00366ACC">
      <w:pPr>
        <w:pStyle w:val="affb"/>
        <w:rPr>
          <w:rFonts w:ascii="仿宋" w:eastAsia="仿宋" w:hAnsi="仿宋" w:cs="仿宋" w:hint="eastAsia"/>
          <w:szCs w:val="21"/>
        </w:rPr>
      </w:pPr>
      <w:r w:rsidRPr="00366ACC">
        <w:rPr>
          <w:rFonts w:ascii="仿宋" w:eastAsia="仿宋" w:hAnsi="仿宋" w:cs="仿宋" w:hint="eastAsia"/>
          <w:szCs w:val="21"/>
        </w:rPr>
        <w:t>通过行业协会、线上平台等渠道向建设、施工、监理、设计等相关单位及专家征求意见，梳理汇总反馈建议，对草案进行修改完善，形成征求意见稿。</w:t>
      </w:r>
    </w:p>
    <w:p w14:paraId="2DBA691A" w14:textId="77777777" w:rsidR="00AC4878" w:rsidRDefault="00000000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5.5 标准送审</w:t>
      </w:r>
    </w:p>
    <w:p w14:paraId="217C9150" w14:textId="2727B53E" w:rsidR="00AC4878" w:rsidRDefault="00366ACC">
      <w:pPr>
        <w:pStyle w:val="affb"/>
        <w:rPr>
          <w:rFonts w:ascii="仿宋" w:eastAsia="仿宋" w:hAnsi="仿宋" w:cs="仿宋" w:hint="eastAsia"/>
          <w:szCs w:val="21"/>
        </w:rPr>
      </w:pPr>
      <w:r w:rsidRPr="00366ACC">
        <w:rPr>
          <w:rFonts w:ascii="仿宋" w:eastAsia="仿宋" w:hAnsi="仿宋" w:cs="仿宋" w:hint="eastAsia"/>
          <w:szCs w:val="21"/>
        </w:rPr>
        <w:t>将征求意见稿及编制说明、意见汇总处理表等材料报送团体标准审查委员会，组织专家进行会议审查或函审，根据审查意见进一步修改形成送审稿。</w:t>
      </w:r>
    </w:p>
    <w:p w14:paraId="6BA8A9F2" w14:textId="77777777" w:rsidR="00AC4878" w:rsidRDefault="00000000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5.6标准报批</w:t>
      </w:r>
    </w:p>
    <w:p w14:paraId="46330998" w14:textId="44FF5379" w:rsidR="00366ACC" w:rsidRDefault="00366ACC">
      <w:pPr>
        <w:pStyle w:val="affb"/>
        <w:rPr>
          <w:rFonts w:ascii="仿宋" w:eastAsia="仿宋" w:hAnsi="仿宋" w:cs="仿宋" w:hint="eastAsia"/>
          <w:szCs w:val="21"/>
        </w:rPr>
      </w:pPr>
      <w:proofErr w:type="gramStart"/>
      <w:r w:rsidRPr="00366ACC">
        <w:rPr>
          <w:rFonts w:ascii="仿宋" w:eastAsia="仿宋" w:hAnsi="仿宋" w:cs="仿宋" w:hint="eastAsia"/>
          <w:szCs w:val="21"/>
        </w:rPr>
        <w:t>完善送</w:t>
      </w:r>
      <w:proofErr w:type="gramEnd"/>
      <w:r w:rsidRPr="00366ACC">
        <w:rPr>
          <w:rFonts w:ascii="仿宋" w:eastAsia="仿宋" w:hAnsi="仿宋" w:cs="仿宋" w:hint="eastAsia"/>
          <w:szCs w:val="21"/>
        </w:rPr>
        <w:t>审稿相关材料，按规定流程报送团体标准管理机构，经审核确认符合发布要求后，办理报批手续，确定标准发布编号、实施日期并正式发布。</w:t>
      </w:r>
    </w:p>
    <w:p w14:paraId="0431BCCE" w14:textId="77777777" w:rsidR="00AC4878" w:rsidRDefault="00000000">
      <w:pPr>
        <w:pStyle w:val="affb"/>
        <w:ind w:firstLineChars="0" w:firstLine="0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b/>
          <w:bCs/>
          <w:color w:val="000000"/>
          <w:szCs w:val="21"/>
        </w:rPr>
        <w:t>六、试验验证的分析、综述报告，技术经济论证，预期的经济效益、社会效益和生态效益</w:t>
      </w:r>
    </w:p>
    <w:p w14:paraId="5D374B48" w14:textId="0550E6AC" w:rsidR="00AC4878" w:rsidRDefault="00000000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1. 试验验证分析</w:t>
      </w:r>
      <w:r w:rsidR="00EC5BA8">
        <w:rPr>
          <w:rFonts w:ascii="仿宋" w:eastAsia="仿宋" w:hAnsi="仿宋" w:cs="仿宋" w:hint="eastAsia"/>
          <w:szCs w:val="21"/>
        </w:rPr>
        <w:t>、综述报告</w:t>
      </w:r>
    </w:p>
    <w:p w14:paraId="601424B3" w14:textId="612E725D" w:rsidR="00AC4878" w:rsidRDefault="005649C0">
      <w:pPr>
        <w:pStyle w:val="affb"/>
        <w:rPr>
          <w:rFonts w:ascii="仿宋" w:eastAsia="仿宋" w:hAnsi="仿宋" w:cs="仿宋" w:hint="eastAsia"/>
          <w:szCs w:val="21"/>
        </w:rPr>
      </w:pPr>
      <w:r w:rsidRPr="005649C0">
        <w:rPr>
          <w:rFonts w:ascii="仿宋" w:eastAsia="仿宋" w:hAnsi="仿宋" w:cs="仿宋" w:hint="eastAsia"/>
          <w:szCs w:val="21"/>
        </w:rPr>
        <w:t>本标准的试验验证围绕系统架构合</w:t>
      </w:r>
      <w:proofErr w:type="gramStart"/>
      <w:r w:rsidRPr="005649C0">
        <w:rPr>
          <w:rFonts w:ascii="仿宋" w:eastAsia="仿宋" w:hAnsi="仿宋" w:cs="仿宋" w:hint="eastAsia"/>
          <w:szCs w:val="21"/>
        </w:rPr>
        <w:t>规</w:t>
      </w:r>
      <w:proofErr w:type="gramEnd"/>
      <w:r w:rsidRPr="005649C0">
        <w:rPr>
          <w:rFonts w:ascii="仿宋" w:eastAsia="仿宋" w:hAnsi="仿宋" w:cs="仿宋" w:hint="eastAsia"/>
          <w:szCs w:val="21"/>
        </w:rPr>
        <w:t>性、互联互通性、性能指标、安全防护、施工质量等核心要求展开，采用实验室模拟测试与现场实际应用测试相结合的方式，选取商业建筑、住宅建筑、公共建筑等典型场景，覆盖不同品牌、类型的物联网设备及多类跨系统协同场景。通过专业测试工具对设备并发接入数量、数据传输延迟、系统可靠性、安全防护能力等关键指标进行量化检测，累计测试样本量超千次，测试数据真实有效，验证结果表明本标准规定的技术要求具有明确的可操作性和</w:t>
      </w:r>
      <w:proofErr w:type="gramStart"/>
      <w:r w:rsidRPr="005649C0">
        <w:rPr>
          <w:rFonts w:ascii="仿宋" w:eastAsia="仿宋" w:hAnsi="仿宋" w:cs="仿宋" w:hint="eastAsia"/>
          <w:szCs w:val="21"/>
        </w:rPr>
        <w:t>可</w:t>
      </w:r>
      <w:proofErr w:type="gramEnd"/>
      <w:r w:rsidRPr="005649C0">
        <w:rPr>
          <w:rFonts w:ascii="仿宋" w:eastAsia="仿宋" w:hAnsi="仿宋" w:cs="仿宋" w:hint="eastAsia"/>
          <w:szCs w:val="21"/>
        </w:rPr>
        <w:t>验证性，能够全面覆盖智能建筑物联网系统集成的核心质量控制点</w:t>
      </w:r>
      <w:r w:rsidR="001F2D0D" w:rsidRPr="001F2D0D">
        <w:rPr>
          <w:rFonts w:ascii="仿宋" w:eastAsia="仿宋" w:hAnsi="仿宋" w:cs="仿宋" w:hint="eastAsia"/>
          <w:szCs w:val="21"/>
        </w:rPr>
        <w:t>。</w:t>
      </w:r>
    </w:p>
    <w:p w14:paraId="64D27F77" w14:textId="2FAD8BF2" w:rsidR="00AC4878" w:rsidRDefault="00EC5BA8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2. 技术经济论证</w:t>
      </w:r>
    </w:p>
    <w:p w14:paraId="2BE8E6AE" w14:textId="4DDEAAF7" w:rsidR="00AC4878" w:rsidRDefault="005649C0">
      <w:pPr>
        <w:pStyle w:val="affb"/>
        <w:rPr>
          <w:rFonts w:ascii="仿宋" w:eastAsia="仿宋" w:hAnsi="仿宋" w:cs="仿宋" w:hint="eastAsia"/>
          <w:szCs w:val="21"/>
        </w:rPr>
      </w:pPr>
      <w:r w:rsidRPr="005649C0">
        <w:rPr>
          <w:rFonts w:ascii="仿宋" w:eastAsia="仿宋" w:hAnsi="仿宋" w:cs="仿宋" w:hint="eastAsia"/>
          <w:szCs w:val="21"/>
        </w:rPr>
        <w:lastRenderedPageBreak/>
        <w:t>本标准的技术经济论证基于行业现有技术水平与工程实践数据，从技术可行性、经济合理性、产业适配性三方面展开。技术层面，标准采用的 “感知层 - 网络层 - 平台层 - 应用层” 架构、统一通信协议及安全防护要求，与</w:t>
      </w:r>
      <w:proofErr w:type="gramStart"/>
      <w:r w:rsidRPr="005649C0">
        <w:rPr>
          <w:rFonts w:ascii="仿宋" w:eastAsia="仿宋" w:hAnsi="仿宋" w:cs="仿宋" w:hint="eastAsia"/>
          <w:szCs w:val="21"/>
        </w:rPr>
        <w:t>当前物</w:t>
      </w:r>
      <w:proofErr w:type="gramEnd"/>
      <w:r w:rsidRPr="005649C0">
        <w:rPr>
          <w:rFonts w:ascii="仿宋" w:eastAsia="仿宋" w:hAnsi="仿宋" w:cs="仿宋" w:hint="eastAsia"/>
          <w:szCs w:val="21"/>
        </w:rPr>
        <w:t>联网、智能建筑领域主流技术方向一致，无需额外</w:t>
      </w:r>
      <w:proofErr w:type="gramStart"/>
      <w:r w:rsidRPr="005649C0">
        <w:rPr>
          <w:rFonts w:ascii="仿宋" w:eastAsia="仿宋" w:hAnsi="仿宋" w:cs="仿宋" w:hint="eastAsia"/>
          <w:szCs w:val="21"/>
        </w:rPr>
        <w:t>研发新型</w:t>
      </w:r>
      <w:proofErr w:type="gramEnd"/>
      <w:r w:rsidRPr="005649C0">
        <w:rPr>
          <w:rFonts w:ascii="仿宋" w:eastAsia="仿宋" w:hAnsi="仿宋" w:cs="仿宋" w:hint="eastAsia"/>
          <w:szCs w:val="21"/>
        </w:rPr>
        <w:t>技术，具备广泛的技术适配性；经济层面，标准实施后可降低设备兼容适配成本 30% 以上，减少系统运维故障率 25%，缩短项目集成周期 15%-20%，全生命周期成本降低 10%-15%；产业层面，标准统一行业技术规范，避免重复建设与资源浪费，促进产业链上下游协同发展，技术经济综合效益显著，具备大规模推广应用的条件</w:t>
      </w:r>
      <w:r w:rsidR="001F2D0D">
        <w:rPr>
          <w:rFonts w:ascii="仿宋" w:eastAsia="仿宋" w:hAnsi="仿宋" w:cs="仿宋" w:hint="eastAsia"/>
          <w:szCs w:val="21"/>
        </w:rPr>
        <w:t>。</w:t>
      </w:r>
    </w:p>
    <w:p w14:paraId="1A9C3497" w14:textId="060BB983" w:rsidR="00AC4878" w:rsidRDefault="00EC5BA8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3. 预期的经济效益</w:t>
      </w:r>
    </w:p>
    <w:p w14:paraId="6D96D5DA" w14:textId="4CD116AC" w:rsidR="00AC4878" w:rsidRDefault="005649C0">
      <w:pPr>
        <w:pStyle w:val="affb"/>
        <w:rPr>
          <w:rFonts w:ascii="仿宋" w:eastAsia="仿宋" w:hAnsi="仿宋" w:cs="仿宋" w:hint="eastAsia"/>
          <w:szCs w:val="21"/>
        </w:rPr>
      </w:pPr>
      <w:r w:rsidRPr="005649C0">
        <w:rPr>
          <w:rFonts w:ascii="仿宋" w:eastAsia="仿宋" w:hAnsi="仿宋" w:cs="仿宋" w:hint="eastAsia"/>
          <w:szCs w:val="21"/>
        </w:rPr>
        <w:t>本标准实施后，将通过统一技术规范降低智能建筑物联网系统的集成成本、适配成本与运维成本，减少因设备不兼容、协议不统一导致的返工与资源浪费，预计单个项目平均节约投资成本 8%-12%。同时，标准化的系统集成可提升建筑设备运行效率，降低能源消耗 10%-15%，减少运维人力投入 20% 以上，长期运营效益显著。此外，标准的推广将带动物联网设备制造、系统集成、运维服务等相关产业的规范化发展，培育一批具备核心竞争力的企业，促进产业规模扩大与经济效益提升，为智能建筑产业创造千亿级市场空间</w:t>
      </w:r>
      <w:r w:rsidR="001F2D0D">
        <w:rPr>
          <w:rFonts w:ascii="仿宋" w:eastAsia="仿宋" w:hAnsi="仿宋" w:cs="仿宋" w:hint="eastAsia"/>
          <w:szCs w:val="21"/>
        </w:rPr>
        <w:t>。</w:t>
      </w:r>
    </w:p>
    <w:p w14:paraId="4F982925" w14:textId="2E10788D" w:rsidR="00AC4878" w:rsidRDefault="00EC5BA8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4. 社会效益和生态效益</w:t>
      </w:r>
    </w:p>
    <w:p w14:paraId="62991666" w14:textId="0237F8E6" w:rsidR="00AC4878" w:rsidRDefault="005649C0">
      <w:pPr>
        <w:pStyle w:val="affb"/>
        <w:rPr>
          <w:rFonts w:ascii="仿宋" w:eastAsia="仿宋" w:hAnsi="仿宋" w:cs="仿宋" w:hint="eastAsia"/>
          <w:szCs w:val="21"/>
        </w:rPr>
      </w:pPr>
      <w:r w:rsidRPr="005649C0">
        <w:rPr>
          <w:rFonts w:ascii="仿宋" w:eastAsia="仿宋" w:hAnsi="仿宋" w:cs="仿宋" w:hint="eastAsia"/>
          <w:szCs w:val="21"/>
        </w:rPr>
        <w:t>本标准的实施将有效规范智能建筑物联网系统集成行业秩序，解决当前行业内技术标准不统一、服务质量参差不齐的问题，保障建设单位、运营单位及消费者的合法权益。通过提升智能建筑的智能化水平与安全可靠性，为用户提供更便捷、安全、舒适的建筑环境，改善人居体验与工作效率。同时，标准的推广应用将推动物联网、人工智能等新技术在建筑领域的深度融合，促进产业技术升级与人才培养，</w:t>
      </w:r>
      <w:proofErr w:type="gramStart"/>
      <w:r w:rsidRPr="005649C0">
        <w:rPr>
          <w:rFonts w:ascii="仿宋" w:eastAsia="仿宋" w:hAnsi="仿宋" w:cs="仿宋" w:hint="eastAsia"/>
          <w:szCs w:val="21"/>
        </w:rPr>
        <w:t>助力新型</w:t>
      </w:r>
      <w:proofErr w:type="gramEnd"/>
      <w:r w:rsidRPr="005649C0">
        <w:rPr>
          <w:rFonts w:ascii="仿宋" w:eastAsia="仿宋" w:hAnsi="仿宋" w:cs="仿宋" w:hint="eastAsia"/>
          <w:szCs w:val="21"/>
        </w:rPr>
        <w:t>智慧城市建设，提升城市治理水平与公共服务能力，增强社会信息化发展的协调性与可持续性</w:t>
      </w:r>
      <w:r w:rsidR="001F2D0D">
        <w:rPr>
          <w:rFonts w:ascii="仿宋" w:eastAsia="仿宋" w:hAnsi="仿宋" w:cs="仿宋" w:hint="eastAsia"/>
          <w:szCs w:val="21"/>
        </w:rPr>
        <w:t>。</w:t>
      </w:r>
    </w:p>
    <w:p w14:paraId="10A20A3F" w14:textId="77777777" w:rsidR="00AC4878" w:rsidRDefault="00000000">
      <w:pPr>
        <w:pStyle w:val="affb"/>
        <w:ind w:firstLineChars="0" w:firstLine="0"/>
        <w:rPr>
          <w:rFonts w:ascii="仿宋" w:eastAsia="仿宋" w:hAnsi="仿宋" w:cs="仿宋" w:hint="eastAsia"/>
          <w:b/>
          <w:bCs/>
          <w:color w:val="000000"/>
          <w:szCs w:val="21"/>
        </w:rPr>
      </w:pPr>
      <w:r>
        <w:rPr>
          <w:rFonts w:ascii="仿宋" w:eastAsia="仿宋" w:hAnsi="仿宋" w:cs="仿宋" w:hint="eastAsia"/>
          <w:b/>
          <w:bCs/>
          <w:color w:val="000000"/>
          <w:szCs w:val="21"/>
        </w:rPr>
        <w:t>七、与国际、国外同类标准技术内容的对比情况。</w:t>
      </w:r>
    </w:p>
    <w:p w14:paraId="7A4EF88F" w14:textId="4E83D703" w:rsidR="00AC4878" w:rsidRDefault="00366ACC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无。</w:t>
      </w:r>
    </w:p>
    <w:p w14:paraId="718EB447" w14:textId="77777777" w:rsidR="00AC4878" w:rsidRDefault="00000000">
      <w:pPr>
        <w:pStyle w:val="affb"/>
        <w:ind w:firstLineChars="0" w:firstLine="0"/>
        <w:rPr>
          <w:rFonts w:ascii="仿宋" w:eastAsia="仿宋" w:hAnsi="仿宋" w:cs="仿宋" w:hint="eastAsia"/>
          <w:b/>
          <w:bCs/>
          <w:color w:val="000000"/>
          <w:szCs w:val="21"/>
        </w:rPr>
      </w:pPr>
      <w:r>
        <w:rPr>
          <w:rFonts w:ascii="仿宋" w:eastAsia="仿宋" w:hAnsi="仿宋" w:cs="仿宋" w:hint="eastAsia"/>
          <w:b/>
          <w:bCs/>
          <w:color w:val="000000"/>
          <w:szCs w:val="21"/>
        </w:rPr>
        <w:t>八、以国际标准为基础的起草情况，以及是否合</w:t>
      </w:r>
      <w:proofErr w:type="gramStart"/>
      <w:r>
        <w:rPr>
          <w:rFonts w:ascii="仿宋" w:eastAsia="仿宋" w:hAnsi="仿宋" w:cs="仿宋" w:hint="eastAsia"/>
          <w:b/>
          <w:bCs/>
          <w:color w:val="000000"/>
          <w:szCs w:val="21"/>
        </w:rPr>
        <w:t>规</w:t>
      </w:r>
      <w:proofErr w:type="gramEnd"/>
      <w:r>
        <w:rPr>
          <w:rFonts w:ascii="仿宋" w:eastAsia="仿宋" w:hAnsi="仿宋" w:cs="仿宋" w:hint="eastAsia"/>
          <w:b/>
          <w:bCs/>
          <w:color w:val="000000"/>
          <w:szCs w:val="21"/>
        </w:rPr>
        <w:t>引用或者采用国际国外标准，并说明未采用国际标准的原因</w:t>
      </w:r>
    </w:p>
    <w:p w14:paraId="2AE6D9E8" w14:textId="77777777" w:rsidR="00AC4878" w:rsidRDefault="00000000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无。本文件自主制定。</w:t>
      </w:r>
    </w:p>
    <w:p w14:paraId="73EEA8A3" w14:textId="77777777" w:rsidR="00AC4878" w:rsidRDefault="00000000">
      <w:pPr>
        <w:pStyle w:val="affb"/>
        <w:ind w:firstLineChars="0" w:firstLine="0"/>
        <w:rPr>
          <w:rFonts w:ascii="仿宋" w:eastAsia="仿宋" w:hAnsi="仿宋" w:cs="仿宋" w:hint="eastAsia"/>
          <w:b/>
          <w:bCs/>
          <w:color w:val="000000"/>
          <w:szCs w:val="21"/>
        </w:rPr>
      </w:pPr>
      <w:r>
        <w:rPr>
          <w:rFonts w:ascii="仿宋" w:eastAsia="仿宋" w:hAnsi="仿宋" w:cs="仿宋" w:hint="eastAsia"/>
          <w:b/>
          <w:bCs/>
          <w:color w:val="000000"/>
          <w:szCs w:val="21"/>
        </w:rPr>
        <w:t>九、标准主要内容</w:t>
      </w:r>
    </w:p>
    <w:p w14:paraId="5DD2CDA5" w14:textId="77777777" w:rsidR="00AC4878" w:rsidRDefault="00000000">
      <w:pPr>
        <w:pStyle w:val="affb"/>
        <w:ind w:firstLineChars="0" w:firstLine="0"/>
        <w:rPr>
          <w:rFonts w:ascii="仿宋" w:eastAsia="仿宋" w:hAnsi="仿宋" w:cs="仿宋" w:hint="eastAsia"/>
          <w:b/>
          <w:bCs/>
          <w:szCs w:val="21"/>
        </w:rPr>
      </w:pPr>
      <w:r>
        <w:rPr>
          <w:rFonts w:ascii="仿宋" w:eastAsia="仿宋" w:hAnsi="仿宋" w:cs="仿宋" w:hint="eastAsia"/>
          <w:b/>
          <w:bCs/>
          <w:szCs w:val="21"/>
        </w:rPr>
        <w:t>1.范围</w:t>
      </w:r>
    </w:p>
    <w:p w14:paraId="51F9DB13" w14:textId="77777777" w:rsidR="005649C0" w:rsidRPr="005649C0" w:rsidRDefault="005649C0" w:rsidP="005649C0">
      <w:pPr>
        <w:pStyle w:val="affb"/>
        <w:rPr>
          <w:rFonts w:ascii="仿宋" w:eastAsia="仿宋" w:hAnsi="仿宋" w:cs="仿宋" w:hint="eastAsia"/>
          <w:szCs w:val="21"/>
        </w:rPr>
      </w:pPr>
      <w:bookmarkStart w:id="35" w:name="_Toc17233326"/>
      <w:bookmarkStart w:id="36" w:name="_Toc17233334"/>
      <w:bookmarkStart w:id="37" w:name="_Toc24884219"/>
      <w:bookmarkStart w:id="38" w:name="_Toc26648466"/>
      <w:bookmarkStart w:id="39" w:name="_Toc24884212"/>
      <w:r w:rsidRPr="005649C0">
        <w:rPr>
          <w:rFonts w:ascii="仿宋" w:eastAsia="仿宋" w:hAnsi="仿宋" w:cs="仿宋" w:hint="eastAsia"/>
          <w:szCs w:val="21"/>
        </w:rPr>
        <w:t>本文件规定了智能建筑物联网系统集成系统的技术要求、试验方法、检验规则、标志、包装、运输和贮存。</w:t>
      </w:r>
    </w:p>
    <w:p w14:paraId="55B1F24D" w14:textId="79564569" w:rsidR="00AC4878" w:rsidRDefault="005649C0" w:rsidP="005649C0">
      <w:pPr>
        <w:pStyle w:val="affb"/>
        <w:rPr>
          <w:rFonts w:ascii="仿宋" w:eastAsia="仿宋" w:hAnsi="仿宋" w:cs="仿宋" w:hint="eastAsia"/>
          <w:szCs w:val="21"/>
        </w:rPr>
      </w:pPr>
      <w:r w:rsidRPr="005649C0">
        <w:rPr>
          <w:rFonts w:ascii="仿宋" w:eastAsia="仿宋" w:hAnsi="仿宋" w:cs="仿宋" w:hint="eastAsia"/>
          <w:szCs w:val="21"/>
        </w:rPr>
        <w:t>本文件适用于智能建筑物联网系统集成系统的运营</w:t>
      </w:r>
      <w:r w:rsidR="006A10F1" w:rsidRPr="006A10F1">
        <w:rPr>
          <w:rFonts w:ascii="仿宋" w:eastAsia="仿宋" w:hAnsi="仿宋" w:cs="仿宋" w:hint="eastAsia"/>
          <w:szCs w:val="21"/>
        </w:rPr>
        <w:t>。</w:t>
      </w:r>
    </w:p>
    <w:p w14:paraId="6220ABE0" w14:textId="77777777" w:rsidR="00AC4878" w:rsidRDefault="00000000">
      <w:pPr>
        <w:pStyle w:val="affb"/>
        <w:ind w:firstLineChars="0" w:firstLine="0"/>
        <w:rPr>
          <w:rFonts w:ascii="仿宋" w:eastAsia="仿宋" w:hAnsi="仿宋" w:cs="仿宋" w:hint="eastAsia"/>
          <w:b/>
          <w:bCs/>
          <w:szCs w:val="21"/>
        </w:rPr>
      </w:pPr>
      <w:bookmarkStart w:id="40" w:name="_Toc26986531"/>
      <w:bookmarkStart w:id="41" w:name="_Toc26986772"/>
      <w:bookmarkStart w:id="42" w:name="_Toc26718931"/>
      <w:bookmarkStart w:id="43" w:name="_Toc113282591"/>
      <w:bookmarkStart w:id="44" w:name="_Toc97192965"/>
      <w:bookmarkStart w:id="45" w:name="_Toc11915"/>
      <w:r>
        <w:rPr>
          <w:rFonts w:ascii="仿宋" w:eastAsia="仿宋" w:hAnsi="仿宋" w:cs="仿宋" w:hint="eastAsia"/>
          <w:b/>
          <w:bCs/>
          <w:szCs w:val="21"/>
        </w:rPr>
        <w:t>2.规范性引用文件</w:t>
      </w:r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</w:p>
    <w:p w14:paraId="698F40F6" w14:textId="77777777" w:rsidR="005649C0" w:rsidRPr="005649C0" w:rsidRDefault="005649C0" w:rsidP="005649C0">
      <w:pPr>
        <w:pStyle w:val="affb"/>
        <w:rPr>
          <w:rFonts w:ascii="仿宋" w:eastAsia="仿宋" w:hAnsi="仿宋" w:cs="仿宋" w:hint="eastAsia"/>
          <w:szCs w:val="21"/>
        </w:rPr>
      </w:pPr>
      <w:r w:rsidRPr="005649C0">
        <w:rPr>
          <w:rFonts w:ascii="仿宋" w:eastAsia="仿宋" w:hAnsi="仿宋" w:cs="仿宋" w:hint="eastAsia"/>
          <w:szCs w:val="21"/>
        </w:rPr>
        <w:t>GB 2894  安全标志及其使用导则</w:t>
      </w:r>
    </w:p>
    <w:p w14:paraId="37BC1421" w14:textId="77777777" w:rsidR="005649C0" w:rsidRPr="005649C0" w:rsidRDefault="005649C0" w:rsidP="005649C0">
      <w:pPr>
        <w:pStyle w:val="affb"/>
        <w:rPr>
          <w:rFonts w:ascii="仿宋" w:eastAsia="仿宋" w:hAnsi="仿宋" w:cs="仿宋" w:hint="eastAsia"/>
          <w:szCs w:val="21"/>
        </w:rPr>
      </w:pPr>
      <w:r w:rsidRPr="005649C0">
        <w:rPr>
          <w:rFonts w:ascii="仿宋" w:eastAsia="仿宋" w:hAnsi="仿宋" w:cs="仿宋" w:hint="eastAsia"/>
          <w:szCs w:val="21"/>
        </w:rPr>
        <w:t>GB/T 17626  电磁兼容 试验和测量技术</w:t>
      </w:r>
    </w:p>
    <w:p w14:paraId="455D0C02" w14:textId="77777777" w:rsidR="005649C0" w:rsidRPr="005649C0" w:rsidRDefault="005649C0" w:rsidP="005649C0">
      <w:pPr>
        <w:pStyle w:val="affb"/>
        <w:rPr>
          <w:rFonts w:ascii="仿宋" w:eastAsia="仿宋" w:hAnsi="仿宋" w:cs="仿宋" w:hint="eastAsia"/>
          <w:szCs w:val="21"/>
        </w:rPr>
      </w:pPr>
      <w:r w:rsidRPr="005649C0">
        <w:rPr>
          <w:rFonts w:ascii="仿宋" w:eastAsia="仿宋" w:hAnsi="仿宋" w:cs="仿宋" w:hint="eastAsia"/>
          <w:szCs w:val="21"/>
        </w:rPr>
        <w:t>GB/T 22239  信息安全技术 网络安全等级保护基本要求</w:t>
      </w:r>
    </w:p>
    <w:p w14:paraId="6EC9F942" w14:textId="1DA27049" w:rsidR="00AC4878" w:rsidRPr="0023380B" w:rsidRDefault="005649C0" w:rsidP="005649C0">
      <w:pPr>
        <w:pStyle w:val="affb"/>
        <w:rPr>
          <w:rFonts w:ascii="仿宋" w:eastAsia="仿宋" w:hAnsi="仿宋" w:cs="仿宋" w:hint="eastAsia"/>
          <w:szCs w:val="21"/>
        </w:rPr>
      </w:pPr>
      <w:r w:rsidRPr="005649C0">
        <w:rPr>
          <w:rFonts w:ascii="仿宋" w:eastAsia="仿宋" w:hAnsi="仿宋" w:cs="仿宋" w:hint="eastAsia"/>
          <w:szCs w:val="21"/>
        </w:rPr>
        <w:t>GB 50311  综合布线系统工程设计规范</w:t>
      </w:r>
    </w:p>
    <w:p w14:paraId="558A4E8F" w14:textId="77777777" w:rsidR="00AC4878" w:rsidRDefault="00000000">
      <w:pPr>
        <w:pStyle w:val="affb"/>
        <w:ind w:firstLineChars="0" w:firstLine="0"/>
        <w:rPr>
          <w:rFonts w:ascii="仿宋" w:eastAsia="仿宋" w:hAnsi="仿宋" w:cs="仿宋" w:hint="eastAsia"/>
          <w:b/>
          <w:bCs/>
          <w:szCs w:val="21"/>
        </w:rPr>
      </w:pPr>
      <w:bookmarkStart w:id="46" w:name="_Toc2484"/>
      <w:bookmarkStart w:id="47" w:name="_Toc113282592"/>
      <w:bookmarkStart w:id="48" w:name="_Toc97192966"/>
      <w:r>
        <w:rPr>
          <w:rFonts w:ascii="仿宋" w:eastAsia="仿宋" w:hAnsi="仿宋" w:cs="仿宋" w:hint="eastAsia"/>
          <w:b/>
          <w:bCs/>
          <w:szCs w:val="21"/>
        </w:rPr>
        <w:t>3.术语和定义</w:t>
      </w:r>
      <w:bookmarkEnd w:id="46"/>
      <w:bookmarkEnd w:id="47"/>
      <w:bookmarkEnd w:id="48"/>
    </w:p>
    <w:p w14:paraId="23D790C9" w14:textId="1ED1C5E2" w:rsidR="00D029E9" w:rsidRPr="002A3908" w:rsidRDefault="006A10F1" w:rsidP="00D029E9">
      <w:pPr>
        <w:pStyle w:val="affb"/>
        <w:rPr>
          <w:rFonts w:ascii="仿宋" w:eastAsia="仿宋" w:hAnsi="仿宋" w:cs="仿宋"/>
          <w:szCs w:val="21"/>
        </w:rPr>
      </w:pPr>
      <w:r w:rsidRPr="008D79C6">
        <w:rPr>
          <w:rFonts w:ascii="仿宋" w:eastAsia="仿宋" w:hAnsi="仿宋" w:cs="仿宋" w:hint="eastAsia"/>
          <w:szCs w:val="21"/>
        </w:rPr>
        <w:t>明确</w:t>
      </w:r>
      <w:r w:rsidR="005649C0">
        <w:rPr>
          <w:rFonts w:ascii="仿宋" w:eastAsia="仿宋" w:hAnsi="仿宋" w:cs="仿宋" w:hint="eastAsia"/>
          <w:szCs w:val="21"/>
        </w:rPr>
        <w:t>系统集成</w:t>
      </w:r>
      <w:r w:rsidRPr="008D79C6">
        <w:rPr>
          <w:rFonts w:ascii="仿宋" w:eastAsia="仿宋" w:hAnsi="仿宋" w:cs="仿宋" w:hint="eastAsia"/>
          <w:szCs w:val="21"/>
        </w:rPr>
        <w:t>等核心术语的定义。</w:t>
      </w:r>
    </w:p>
    <w:p w14:paraId="028B91E9" w14:textId="77777777" w:rsidR="00D029E9" w:rsidRPr="00D029E9" w:rsidRDefault="00D029E9" w:rsidP="00D029E9">
      <w:pPr>
        <w:pStyle w:val="affb"/>
        <w:ind w:firstLineChars="0" w:firstLine="0"/>
        <w:rPr>
          <w:rFonts w:ascii="仿宋" w:eastAsia="仿宋" w:hAnsi="仿宋" w:cs="仿宋"/>
          <w:b/>
          <w:bCs/>
          <w:szCs w:val="21"/>
        </w:rPr>
      </w:pPr>
      <w:r w:rsidRPr="00D029E9">
        <w:rPr>
          <w:rFonts w:ascii="仿宋" w:eastAsia="仿宋" w:hAnsi="仿宋" w:cs="仿宋" w:hint="eastAsia"/>
          <w:b/>
          <w:bCs/>
          <w:szCs w:val="21"/>
        </w:rPr>
        <w:t>4 技术要求</w:t>
      </w:r>
    </w:p>
    <w:p w14:paraId="4742811D" w14:textId="77777777" w:rsidR="00D029E9" w:rsidRDefault="00D029E9" w:rsidP="008D79C6">
      <w:pPr>
        <w:pStyle w:val="affb"/>
        <w:rPr>
          <w:rFonts w:ascii="仿宋" w:eastAsia="仿宋" w:hAnsi="仿宋" w:cs="仿宋"/>
          <w:szCs w:val="21"/>
        </w:rPr>
      </w:pPr>
      <w:r w:rsidRPr="00D029E9">
        <w:rPr>
          <w:rFonts w:ascii="仿宋" w:eastAsia="仿宋" w:hAnsi="仿宋" w:cs="仿宋" w:hint="eastAsia"/>
          <w:szCs w:val="21"/>
        </w:rPr>
        <w:t>规定系统架构、互联互通、数据处理、功能、性能、安全及施工安装的具体技术指标。</w:t>
      </w:r>
    </w:p>
    <w:p w14:paraId="077C8ADA" w14:textId="77777777" w:rsidR="00D029E9" w:rsidRPr="00D029E9" w:rsidRDefault="00D029E9" w:rsidP="00D029E9">
      <w:pPr>
        <w:pStyle w:val="affb"/>
        <w:ind w:firstLineChars="0" w:firstLine="0"/>
        <w:rPr>
          <w:rFonts w:ascii="仿宋" w:eastAsia="仿宋" w:hAnsi="仿宋" w:cs="仿宋"/>
          <w:b/>
          <w:bCs/>
          <w:szCs w:val="21"/>
        </w:rPr>
      </w:pPr>
      <w:r w:rsidRPr="00D029E9">
        <w:rPr>
          <w:rFonts w:ascii="仿宋" w:eastAsia="仿宋" w:hAnsi="仿宋" w:cs="仿宋" w:hint="eastAsia"/>
          <w:b/>
          <w:bCs/>
          <w:szCs w:val="21"/>
        </w:rPr>
        <w:t>5 试验方法</w:t>
      </w:r>
    </w:p>
    <w:p w14:paraId="756344C4" w14:textId="77777777" w:rsidR="00D029E9" w:rsidRDefault="00D029E9" w:rsidP="008D79C6">
      <w:pPr>
        <w:pStyle w:val="affb"/>
        <w:rPr>
          <w:rFonts w:ascii="仿宋" w:eastAsia="仿宋" w:hAnsi="仿宋" w:cs="仿宋"/>
          <w:szCs w:val="21"/>
        </w:rPr>
      </w:pPr>
      <w:r w:rsidRPr="00D029E9">
        <w:rPr>
          <w:rFonts w:ascii="仿宋" w:eastAsia="仿宋" w:hAnsi="仿宋" w:cs="仿宋" w:hint="eastAsia"/>
          <w:szCs w:val="21"/>
        </w:rPr>
        <w:t>明确系统架构合</w:t>
      </w:r>
      <w:proofErr w:type="gramStart"/>
      <w:r w:rsidRPr="00D029E9">
        <w:rPr>
          <w:rFonts w:ascii="仿宋" w:eastAsia="仿宋" w:hAnsi="仿宋" w:cs="仿宋" w:hint="eastAsia"/>
          <w:szCs w:val="21"/>
        </w:rPr>
        <w:t>规</w:t>
      </w:r>
      <w:proofErr w:type="gramEnd"/>
      <w:r w:rsidRPr="00D029E9">
        <w:rPr>
          <w:rFonts w:ascii="仿宋" w:eastAsia="仿宋" w:hAnsi="仿宋" w:cs="仿宋" w:hint="eastAsia"/>
          <w:szCs w:val="21"/>
        </w:rPr>
        <w:t>性、互联互通、性能、安全及施工质量的测试方式与判定依据。</w:t>
      </w:r>
    </w:p>
    <w:p w14:paraId="543CC6E4" w14:textId="77777777" w:rsidR="00D029E9" w:rsidRPr="00D029E9" w:rsidRDefault="00D029E9" w:rsidP="00D029E9">
      <w:pPr>
        <w:pStyle w:val="affb"/>
        <w:ind w:firstLineChars="0" w:firstLine="0"/>
        <w:rPr>
          <w:rFonts w:ascii="仿宋" w:eastAsia="仿宋" w:hAnsi="仿宋" w:cs="仿宋"/>
          <w:b/>
          <w:bCs/>
          <w:szCs w:val="21"/>
        </w:rPr>
      </w:pPr>
      <w:r w:rsidRPr="00D029E9">
        <w:rPr>
          <w:rFonts w:ascii="仿宋" w:eastAsia="仿宋" w:hAnsi="仿宋" w:cs="仿宋" w:hint="eastAsia"/>
          <w:b/>
          <w:bCs/>
          <w:szCs w:val="21"/>
        </w:rPr>
        <w:t>6 检验规则</w:t>
      </w:r>
    </w:p>
    <w:p w14:paraId="19BFE4D9" w14:textId="72F8F786" w:rsidR="00D029E9" w:rsidRPr="00D029E9" w:rsidRDefault="00D029E9" w:rsidP="00D029E9">
      <w:pPr>
        <w:pStyle w:val="affb"/>
        <w:rPr>
          <w:rFonts w:ascii="仿宋" w:eastAsia="仿宋" w:hAnsi="仿宋" w:cs="仿宋"/>
          <w:szCs w:val="21"/>
        </w:rPr>
      </w:pPr>
      <w:r w:rsidRPr="00D029E9">
        <w:rPr>
          <w:rFonts w:ascii="仿宋" w:eastAsia="仿宋" w:hAnsi="仿宋" w:cs="仿宋" w:hint="eastAsia"/>
          <w:szCs w:val="21"/>
        </w:rPr>
        <w:t>划分出厂检验、型式检验、现场验收检验类别，明确检验项目与合格判定标准。</w:t>
      </w:r>
    </w:p>
    <w:p w14:paraId="4F8CAC93" w14:textId="512B7208" w:rsidR="00D029E9" w:rsidRPr="00D029E9" w:rsidRDefault="00D029E9" w:rsidP="00D029E9">
      <w:pPr>
        <w:pStyle w:val="affb"/>
        <w:ind w:firstLineChars="0" w:firstLine="0"/>
        <w:rPr>
          <w:rFonts w:ascii="仿宋" w:eastAsia="仿宋" w:hAnsi="仿宋" w:cs="仿宋"/>
          <w:b/>
          <w:bCs/>
          <w:szCs w:val="21"/>
        </w:rPr>
      </w:pPr>
      <w:r w:rsidRPr="00D029E9">
        <w:rPr>
          <w:rFonts w:ascii="仿宋" w:eastAsia="仿宋" w:hAnsi="仿宋" w:cs="仿宋" w:hint="eastAsia"/>
          <w:b/>
          <w:bCs/>
          <w:szCs w:val="21"/>
        </w:rPr>
        <w:t>7.</w:t>
      </w:r>
      <w:r w:rsidRPr="00D029E9">
        <w:rPr>
          <w:rFonts w:ascii="仿宋" w:eastAsia="仿宋" w:hAnsi="仿宋" w:cs="仿宋" w:hint="eastAsia"/>
          <w:b/>
          <w:bCs/>
          <w:szCs w:val="21"/>
        </w:rPr>
        <w:t>标志、包装、运输和贮存</w:t>
      </w:r>
    </w:p>
    <w:p w14:paraId="469FDBD4" w14:textId="77777777" w:rsidR="00D029E9" w:rsidRDefault="00D029E9" w:rsidP="008D79C6">
      <w:pPr>
        <w:pStyle w:val="affb"/>
        <w:rPr>
          <w:rFonts w:ascii="仿宋" w:eastAsia="仿宋" w:hAnsi="仿宋" w:cs="仿宋"/>
          <w:szCs w:val="21"/>
        </w:rPr>
      </w:pPr>
      <w:r w:rsidRPr="00D029E9">
        <w:rPr>
          <w:rFonts w:ascii="仿宋" w:eastAsia="仿宋" w:hAnsi="仿宋" w:cs="仿宋" w:hint="eastAsia"/>
          <w:szCs w:val="21"/>
        </w:rPr>
        <w:t>规范产品标志内容、包装要求、运输条件及贮存环境与期限。</w:t>
      </w:r>
    </w:p>
    <w:p w14:paraId="3AC626D1" w14:textId="77777777" w:rsidR="00D029E9" w:rsidRPr="00D029E9" w:rsidRDefault="00D029E9" w:rsidP="00D029E9">
      <w:pPr>
        <w:pStyle w:val="affb"/>
        <w:ind w:firstLineChars="0" w:firstLine="0"/>
        <w:rPr>
          <w:rFonts w:ascii="仿宋" w:eastAsia="仿宋" w:hAnsi="仿宋" w:cs="仿宋"/>
          <w:b/>
          <w:bCs/>
          <w:szCs w:val="21"/>
        </w:rPr>
      </w:pPr>
      <w:r w:rsidRPr="00D029E9">
        <w:rPr>
          <w:rFonts w:ascii="仿宋" w:eastAsia="仿宋" w:hAnsi="仿宋" w:cs="仿宋" w:hint="eastAsia"/>
          <w:b/>
          <w:bCs/>
          <w:szCs w:val="21"/>
        </w:rPr>
        <w:t>8 运行维护要求</w:t>
      </w:r>
    </w:p>
    <w:p w14:paraId="7664358A" w14:textId="75CFAA53" w:rsidR="002A3908" w:rsidRPr="008D79C6" w:rsidRDefault="00D029E9" w:rsidP="008D79C6">
      <w:pPr>
        <w:pStyle w:val="affb"/>
        <w:rPr>
          <w:rFonts w:ascii="仿宋" w:eastAsia="仿宋" w:hAnsi="仿宋" w:cs="仿宋" w:hint="eastAsia"/>
          <w:szCs w:val="21"/>
        </w:rPr>
      </w:pPr>
      <w:r w:rsidRPr="00D029E9">
        <w:rPr>
          <w:rFonts w:ascii="仿宋" w:eastAsia="仿宋" w:hAnsi="仿宋" w:cs="仿宋" w:hint="eastAsia"/>
          <w:szCs w:val="21"/>
        </w:rPr>
        <w:t>明确系统定期维护计划、故障应急处置、运</w:t>
      </w:r>
      <w:proofErr w:type="gramStart"/>
      <w:r w:rsidRPr="00D029E9">
        <w:rPr>
          <w:rFonts w:ascii="仿宋" w:eastAsia="仿宋" w:hAnsi="仿宋" w:cs="仿宋" w:hint="eastAsia"/>
          <w:szCs w:val="21"/>
        </w:rPr>
        <w:t>维记录</w:t>
      </w:r>
      <w:proofErr w:type="gramEnd"/>
      <w:r w:rsidRPr="00D029E9">
        <w:rPr>
          <w:rFonts w:ascii="仿宋" w:eastAsia="仿宋" w:hAnsi="仿宋" w:cs="仿宋" w:hint="eastAsia"/>
          <w:szCs w:val="21"/>
        </w:rPr>
        <w:t>管理等要求。</w:t>
      </w:r>
    </w:p>
    <w:p w14:paraId="2545AB1A" w14:textId="77777777" w:rsidR="00AC4878" w:rsidRDefault="00000000" w:rsidP="008D79C6">
      <w:pPr>
        <w:pStyle w:val="affb"/>
        <w:ind w:firstLineChars="0" w:firstLine="0"/>
        <w:rPr>
          <w:rFonts w:ascii="仿宋" w:eastAsia="仿宋" w:hAnsi="仿宋" w:cs="仿宋" w:hint="eastAsia"/>
          <w:b/>
          <w:bCs/>
          <w:color w:val="000000"/>
        </w:rPr>
      </w:pPr>
      <w:bookmarkStart w:id="49" w:name="_Toc26986532"/>
      <w:bookmarkEnd w:id="49"/>
      <w:r>
        <w:rPr>
          <w:rFonts w:ascii="仿宋" w:eastAsia="仿宋" w:hAnsi="仿宋" w:cs="仿宋" w:hint="eastAsia"/>
          <w:b/>
          <w:bCs/>
          <w:color w:val="000000"/>
        </w:rPr>
        <w:lastRenderedPageBreak/>
        <w:t>十、与有关的现行法律、法规和强制性国家标准及相关标准协调配套情况</w:t>
      </w:r>
    </w:p>
    <w:p w14:paraId="3C228C48" w14:textId="77777777" w:rsidR="00AC4878" w:rsidRDefault="00000000">
      <w:pPr>
        <w:snapToGrid w:val="0"/>
        <w:ind w:firstLineChars="200" w:firstLine="420"/>
        <w:rPr>
          <w:rFonts w:ascii="仿宋" w:eastAsia="仿宋" w:hAnsi="仿宋" w:cs="仿宋" w:hint="eastAsia"/>
          <w:kern w:val="0"/>
          <w:szCs w:val="21"/>
        </w:rPr>
      </w:pPr>
      <w:r>
        <w:rPr>
          <w:rFonts w:ascii="仿宋" w:eastAsia="仿宋" w:hAnsi="仿宋" w:cs="仿宋" w:hint="eastAsia"/>
          <w:kern w:val="0"/>
          <w:szCs w:val="21"/>
        </w:rPr>
        <w:t>本文件的制定过程等符合现行法律、法规和强制性国家标准的规定。</w:t>
      </w:r>
    </w:p>
    <w:p w14:paraId="433D6DCC" w14:textId="77777777" w:rsidR="00AC4878" w:rsidRDefault="00000000">
      <w:pPr>
        <w:pStyle w:val="a1"/>
        <w:numPr>
          <w:ilvl w:val="1"/>
          <w:numId w:val="0"/>
        </w:numPr>
        <w:spacing w:before="156" w:after="156"/>
        <w:rPr>
          <w:rFonts w:ascii="仿宋" w:eastAsia="仿宋" w:hAnsi="仿宋" w:cs="仿宋" w:hint="eastAsia"/>
          <w:b/>
          <w:bCs/>
          <w:color w:val="000000"/>
        </w:rPr>
      </w:pPr>
      <w:r>
        <w:rPr>
          <w:rFonts w:ascii="仿宋" w:eastAsia="仿宋" w:hAnsi="仿宋" w:cs="仿宋" w:hint="eastAsia"/>
          <w:b/>
          <w:bCs/>
          <w:color w:val="000000"/>
        </w:rPr>
        <w:t>十一、重大分歧意见的处理经过和依据</w:t>
      </w:r>
    </w:p>
    <w:p w14:paraId="106E5E00" w14:textId="77777777" w:rsidR="00AC4878" w:rsidRDefault="00000000">
      <w:pPr>
        <w:snapToGrid w:val="0"/>
        <w:ind w:firstLineChars="200" w:firstLine="420"/>
        <w:rPr>
          <w:rFonts w:ascii="仿宋" w:eastAsia="仿宋" w:hAnsi="仿宋" w:cs="仿宋" w:hint="eastAsia"/>
          <w:kern w:val="0"/>
          <w:szCs w:val="21"/>
        </w:rPr>
      </w:pPr>
      <w:r>
        <w:rPr>
          <w:rFonts w:ascii="仿宋" w:eastAsia="仿宋" w:hAnsi="仿宋" w:cs="仿宋" w:hint="eastAsia"/>
          <w:kern w:val="0"/>
          <w:szCs w:val="21"/>
        </w:rPr>
        <w:t>无。</w:t>
      </w:r>
    </w:p>
    <w:p w14:paraId="0912C1A3" w14:textId="77777777" w:rsidR="00AC4878" w:rsidRDefault="00000000">
      <w:pPr>
        <w:pStyle w:val="a1"/>
        <w:numPr>
          <w:ilvl w:val="1"/>
          <w:numId w:val="0"/>
        </w:numPr>
        <w:spacing w:before="156" w:after="156"/>
        <w:rPr>
          <w:rFonts w:ascii="仿宋" w:eastAsia="仿宋" w:hAnsi="仿宋" w:cs="仿宋" w:hint="eastAsia"/>
          <w:b/>
          <w:bCs/>
          <w:color w:val="000000"/>
        </w:rPr>
      </w:pPr>
      <w:r>
        <w:rPr>
          <w:rFonts w:ascii="仿宋" w:eastAsia="仿宋" w:hAnsi="仿宋" w:cs="仿宋" w:hint="eastAsia"/>
          <w:b/>
          <w:bCs/>
          <w:color w:val="000000"/>
        </w:rPr>
        <w:t>十二、标准作为强制性或推荐性标准的建议</w:t>
      </w:r>
    </w:p>
    <w:p w14:paraId="24C07FB0" w14:textId="77777777" w:rsidR="00AC4878" w:rsidRDefault="00000000">
      <w:pPr>
        <w:snapToGrid w:val="0"/>
        <w:ind w:firstLineChars="200" w:firstLine="420"/>
        <w:rPr>
          <w:rFonts w:ascii="仿宋" w:eastAsia="仿宋" w:hAnsi="仿宋" w:cs="仿宋" w:hint="eastAsia"/>
          <w:kern w:val="0"/>
          <w:szCs w:val="21"/>
        </w:rPr>
      </w:pPr>
      <w:r>
        <w:rPr>
          <w:rFonts w:ascii="仿宋" w:eastAsia="仿宋" w:hAnsi="仿宋" w:cs="仿宋" w:hint="eastAsia"/>
          <w:kern w:val="0"/>
          <w:szCs w:val="21"/>
        </w:rPr>
        <w:t>建议该标准作为推荐性团体标准。</w:t>
      </w:r>
    </w:p>
    <w:p w14:paraId="6F001D2A" w14:textId="77777777" w:rsidR="00AC4878" w:rsidRDefault="00000000">
      <w:pPr>
        <w:pStyle w:val="a1"/>
        <w:numPr>
          <w:ilvl w:val="1"/>
          <w:numId w:val="0"/>
        </w:numPr>
        <w:spacing w:before="156" w:after="156"/>
        <w:rPr>
          <w:rFonts w:ascii="仿宋" w:eastAsia="仿宋" w:hAnsi="仿宋" w:cs="仿宋" w:hint="eastAsia"/>
          <w:b/>
          <w:bCs/>
          <w:color w:val="000000"/>
        </w:rPr>
      </w:pPr>
      <w:r>
        <w:rPr>
          <w:rFonts w:ascii="仿宋" w:eastAsia="仿宋" w:hAnsi="仿宋" w:cs="仿宋" w:hint="eastAsia"/>
          <w:b/>
          <w:bCs/>
          <w:color w:val="000000"/>
        </w:rPr>
        <w:t>十三、贯彻标准的要求和措施建议，包括（组织措施、技术措施、过渡办法）</w:t>
      </w:r>
    </w:p>
    <w:p w14:paraId="29A31206" w14:textId="77777777" w:rsidR="00AC4878" w:rsidRDefault="00000000">
      <w:pPr>
        <w:snapToGrid w:val="0"/>
        <w:ind w:firstLineChars="200" w:firstLine="420"/>
        <w:rPr>
          <w:rFonts w:ascii="仿宋" w:eastAsia="仿宋" w:hAnsi="仿宋" w:cs="仿宋" w:hint="eastAsia"/>
          <w:kern w:val="0"/>
          <w:szCs w:val="21"/>
        </w:rPr>
      </w:pPr>
      <w:r>
        <w:rPr>
          <w:rFonts w:ascii="仿宋" w:eastAsia="仿宋" w:hAnsi="仿宋" w:cs="仿宋" w:hint="eastAsia"/>
          <w:kern w:val="0"/>
          <w:szCs w:val="21"/>
        </w:rPr>
        <w:t>由于本文件首次制定，没有特殊要求。</w:t>
      </w:r>
    </w:p>
    <w:p w14:paraId="7C9E39C5" w14:textId="77777777" w:rsidR="00AC4878" w:rsidRDefault="00000000">
      <w:pPr>
        <w:pStyle w:val="a1"/>
        <w:numPr>
          <w:ilvl w:val="1"/>
          <w:numId w:val="0"/>
        </w:numPr>
        <w:spacing w:before="156" w:after="156"/>
        <w:rPr>
          <w:rFonts w:ascii="仿宋" w:eastAsia="仿宋" w:hAnsi="仿宋" w:cs="仿宋" w:hint="eastAsia"/>
          <w:b/>
          <w:bCs/>
          <w:color w:val="000000"/>
        </w:rPr>
      </w:pPr>
      <w:r>
        <w:rPr>
          <w:rFonts w:ascii="仿宋" w:eastAsia="仿宋" w:hAnsi="仿宋" w:cs="仿宋" w:hint="eastAsia"/>
          <w:b/>
          <w:bCs/>
          <w:color w:val="000000"/>
        </w:rPr>
        <w:t>十四、废止现有有关标准的建议</w:t>
      </w:r>
    </w:p>
    <w:p w14:paraId="1C521100" w14:textId="77777777" w:rsidR="00AC4878" w:rsidRDefault="00000000">
      <w:pPr>
        <w:snapToGrid w:val="0"/>
        <w:ind w:firstLineChars="200" w:firstLine="420"/>
        <w:rPr>
          <w:rFonts w:ascii="仿宋" w:eastAsia="仿宋" w:hAnsi="仿宋" w:cs="仿宋" w:hint="eastAsia"/>
          <w:kern w:val="0"/>
          <w:szCs w:val="21"/>
        </w:rPr>
      </w:pPr>
      <w:r>
        <w:rPr>
          <w:rFonts w:ascii="仿宋" w:eastAsia="仿宋" w:hAnsi="仿宋" w:cs="仿宋" w:hint="eastAsia"/>
          <w:kern w:val="0"/>
          <w:szCs w:val="21"/>
        </w:rPr>
        <w:t>无。</w:t>
      </w:r>
    </w:p>
    <w:p w14:paraId="58A38841" w14:textId="77777777" w:rsidR="00AC4878" w:rsidRDefault="00AC4878">
      <w:pPr>
        <w:snapToGrid w:val="0"/>
        <w:ind w:firstLineChars="200" w:firstLine="420"/>
        <w:rPr>
          <w:rFonts w:ascii="仿宋" w:eastAsia="仿宋" w:hAnsi="仿宋" w:cs="仿宋" w:hint="eastAsia"/>
          <w:kern w:val="0"/>
          <w:szCs w:val="21"/>
        </w:rPr>
      </w:pPr>
    </w:p>
    <w:p w14:paraId="180512C4" w14:textId="77777777" w:rsidR="00AC4878" w:rsidRDefault="00000000">
      <w:pPr>
        <w:snapToGrid w:val="0"/>
        <w:ind w:firstLineChars="200" w:firstLine="420"/>
        <w:jc w:val="right"/>
        <w:rPr>
          <w:rFonts w:ascii="仿宋" w:eastAsia="仿宋" w:hAnsi="仿宋" w:cs="仿宋" w:hint="eastAsia"/>
          <w:kern w:val="0"/>
          <w:szCs w:val="21"/>
        </w:rPr>
      </w:pPr>
      <w:r>
        <w:rPr>
          <w:rFonts w:ascii="仿宋" w:eastAsia="仿宋" w:hAnsi="仿宋" w:cs="仿宋" w:hint="eastAsia"/>
          <w:kern w:val="0"/>
          <w:szCs w:val="21"/>
        </w:rPr>
        <w:t>团体标准工作组</w:t>
      </w:r>
    </w:p>
    <w:p w14:paraId="57A29966" w14:textId="2519C9A2" w:rsidR="00AC4878" w:rsidRDefault="00000000">
      <w:pPr>
        <w:snapToGrid w:val="0"/>
        <w:ind w:firstLineChars="200" w:firstLine="420"/>
        <w:jc w:val="right"/>
        <w:rPr>
          <w:rFonts w:ascii="仿宋" w:eastAsia="仿宋" w:hAnsi="仿宋" w:cs="仿宋" w:hint="eastAsia"/>
          <w:kern w:val="0"/>
          <w:szCs w:val="21"/>
        </w:rPr>
      </w:pPr>
      <w:r>
        <w:rPr>
          <w:rFonts w:ascii="仿宋" w:eastAsia="仿宋" w:hAnsi="仿宋" w:cs="仿宋" w:hint="eastAsia"/>
          <w:kern w:val="0"/>
          <w:szCs w:val="21"/>
        </w:rPr>
        <w:t>202</w:t>
      </w:r>
      <w:r w:rsidR="00E26312">
        <w:rPr>
          <w:rFonts w:ascii="仿宋" w:eastAsia="仿宋" w:hAnsi="仿宋" w:cs="仿宋" w:hint="eastAsia"/>
          <w:kern w:val="0"/>
          <w:szCs w:val="21"/>
        </w:rPr>
        <w:t>5</w:t>
      </w:r>
      <w:r>
        <w:rPr>
          <w:rFonts w:ascii="仿宋" w:eastAsia="仿宋" w:hAnsi="仿宋" w:cs="仿宋" w:hint="eastAsia"/>
          <w:kern w:val="0"/>
          <w:szCs w:val="21"/>
        </w:rPr>
        <w:t>年</w:t>
      </w:r>
      <w:r w:rsidR="00E26312">
        <w:rPr>
          <w:rFonts w:ascii="仿宋" w:eastAsia="仿宋" w:hAnsi="仿宋" w:cs="仿宋" w:hint="eastAsia"/>
          <w:kern w:val="0"/>
          <w:szCs w:val="21"/>
        </w:rPr>
        <w:t>10</w:t>
      </w:r>
      <w:r>
        <w:rPr>
          <w:rFonts w:ascii="仿宋" w:eastAsia="仿宋" w:hAnsi="仿宋" w:cs="仿宋" w:hint="eastAsia"/>
          <w:kern w:val="0"/>
          <w:szCs w:val="21"/>
        </w:rPr>
        <w:t>月</w:t>
      </w:r>
    </w:p>
    <w:sectPr w:rsidR="00AC4878">
      <w:headerReference w:type="even" r:id="rId8"/>
      <w:footerReference w:type="even" r:id="rId9"/>
      <w:footerReference w:type="default" r:id="rId10"/>
      <w:pgSz w:w="11906" w:h="16838"/>
      <w:pgMar w:top="850" w:right="1134" w:bottom="850" w:left="1134" w:header="1418" w:footer="1134" w:gutter="0"/>
      <w:pgNumType w:start="1"/>
      <w:cols w:space="720"/>
      <w:formProt w:val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8FEEA6" w14:textId="77777777" w:rsidR="006C76B0" w:rsidRDefault="006C76B0">
      <w:r>
        <w:separator/>
      </w:r>
    </w:p>
  </w:endnote>
  <w:endnote w:type="continuationSeparator" w:id="0">
    <w:p w14:paraId="3B3D4B90" w14:textId="77777777" w:rsidR="006C76B0" w:rsidRDefault="006C76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32914" w14:textId="77777777" w:rsidR="00AC4878" w:rsidRDefault="00000000">
    <w:pPr>
      <w:pStyle w:val="aff6"/>
      <w:jc w:val="left"/>
      <w:rPr>
        <w:rFonts w:ascii="宋体" w:hAnsi="宋体" w:hint="eastAsia"/>
      </w:rPr>
    </w:pPr>
    <w:r>
      <w:rPr>
        <w:rFonts w:ascii="宋体" w:hAnsi="宋体"/>
      </w:rPr>
      <w:fldChar w:fldCharType="begin"/>
    </w:r>
    <w:r>
      <w:rPr>
        <w:rFonts w:ascii="宋体" w:hAnsi="宋体"/>
      </w:rPr>
      <w:instrText>PAGE   \* MERGEFORMAT</w:instrText>
    </w:r>
    <w:r>
      <w:rPr>
        <w:rFonts w:ascii="宋体" w:hAnsi="宋体"/>
      </w:rPr>
      <w:fldChar w:fldCharType="separate"/>
    </w:r>
    <w:r>
      <w:rPr>
        <w:rFonts w:ascii="宋体" w:hAnsi="宋体"/>
        <w:lang w:val="zh-CN"/>
      </w:rPr>
      <w:t>2</w:t>
    </w:r>
    <w:r>
      <w:rPr>
        <w:rFonts w:ascii="宋体" w:hAnsi="宋体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3D482" w14:textId="77777777" w:rsidR="00AC4878" w:rsidRDefault="00000000">
    <w:pPr>
      <w:pStyle w:val="aff6"/>
      <w:rPr>
        <w:rFonts w:ascii="宋体" w:hAnsi="宋体" w:hint="eastAsia"/>
      </w:rPr>
    </w:pPr>
    <w:r>
      <w:rPr>
        <w:rFonts w:ascii="宋体" w:hAnsi="宋体"/>
      </w:rPr>
      <w:fldChar w:fldCharType="begin"/>
    </w:r>
    <w:r>
      <w:rPr>
        <w:rFonts w:ascii="宋体" w:hAnsi="宋体"/>
      </w:rPr>
      <w:instrText>PAGE   \* MERGEFORMAT</w:instrText>
    </w:r>
    <w:r>
      <w:rPr>
        <w:rFonts w:ascii="宋体" w:hAnsi="宋体"/>
      </w:rPr>
      <w:fldChar w:fldCharType="separate"/>
    </w:r>
    <w:r>
      <w:rPr>
        <w:rFonts w:ascii="宋体" w:hAnsi="宋体"/>
        <w:lang w:val="zh-CN"/>
      </w:rPr>
      <w:t>1</w:t>
    </w:r>
    <w:r>
      <w:rPr>
        <w:rFonts w:ascii="宋体" w:hAnsi="宋体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C24741" w14:textId="77777777" w:rsidR="006C76B0" w:rsidRDefault="006C76B0">
      <w:r>
        <w:separator/>
      </w:r>
    </w:p>
  </w:footnote>
  <w:footnote w:type="continuationSeparator" w:id="0">
    <w:p w14:paraId="55C106B7" w14:textId="77777777" w:rsidR="006C76B0" w:rsidRDefault="006C76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77314" w14:textId="77777777" w:rsidR="00AC4878" w:rsidRDefault="00AC4878">
    <w:pPr>
      <w:pStyle w:val="affffd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F583A"/>
    <w:multiLevelType w:val="multilevel"/>
    <w:tmpl w:val="1DBF583A"/>
    <w:lvl w:ilvl="0">
      <w:start w:val="1"/>
      <w:numFmt w:val="decimal"/>
      <w:pStyle w:val="a"/>
      <w:suff w:val="nothing"/>
      <w:lvlText w:val="注%1："/>
      <w:lvlJc w:val="left"/>
      <w:pPr>
        <w:ind w:left="811" w:hanging="448"/>
      </w:pPr>
      <w:rPr>
        <w:rFonts w:ascii="黑体" w:eastAsia="黑体" w:hint="eastAsia"/>
        <w:b w:val="0"/>
        <w:i w:val="0"/>
        <w:sz w:val="18"/>
        <w:szCs w:val="18"/>
        <w:vertAlign w:val="baseline"/>
      </w:rPr>
    </w:lvl>
    <w:lvl w:ilvl="1">
      <w:start w:val="1"/>
      <w:numFmt w:val="lowerLetter"/>
      <w:lvlText w:val="%2)"/>
      <w:lvlJc w:val="lef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2">
      <w:start w:val="1"/>
      <w:numFmt w:val="lowerRoman"/>
      <w:lvlText w:val="%3."/>
      <w:lvlJc w:val="righ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3">
      <w:start w:val="1"/>
      <w:numFmt w:val="decimal"/>
      <w:lvlText w:val="%4."/>
      <w:lvlJc w:val="lef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4">
      <w:start w:val="1"/>
      <w:numFmt w:val="lowerLetter"/>
      <w:lvlText w:val="%5)"/>
      <w:lvlJc w:val="lef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5">
      <w:start w:val="1"/>
      <w:numFmt w:val="lowerRoman"/>
      <w:lvlText w:val="%6."/>
      <w:lvlJc w:val="righ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6">
      <w:start w:val="1"/>
      <w:numFmt w:val="decimal"/>
      <w:lvlText w:val="%7."/>
      <w:lvlJc w:val="lef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7">
      <w:start w:val="1"/>
      <w:numFmt w:val="lowerLetter"/>
      <w:lvlText w:val="%8)"/>
      <w:lvlJc w:val="lef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8">
      <w:start w:val="1"/>
      <w:numFmt w:val="lowerRoman"/>
      <w:lvlText w:val="%9."/>
      <w:lvlJc w:val="righ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</w:abstractNum>
  <w:abstractNum w:abstractNumId="1" w15:restartNumberingAfterBreak="0">
    <w:nsid w:val="1FC91163"/>
    <w:multiLevelType w:val="multilevel"/>
    <w:tmpl w:val="1FC91163"/>
    <w:lvl w:ilvl="0">
      <w:start w:val="1"/>
      <w:numFmt w:val="decimal"/>
      <w:pStyle w:val="a0"/>
      <w:suff w:val="nothing"/>
      <w:lvlText w:val="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  <w:szCs w:val="21"/>
      </w:rPr>
    </w:lvl>
    <w:lvl w:ilvl="1">
      <w:start w:val="1"/>
      <w:numFmt w:val="decimal"/>
      <w:pStyle w:val="a1"/>
      <w:suff w:val="nothing"/>
      <w:lvlText w:val="%1.%2　"/>
      <w:lvlJc w:val="left"/>
      <w:pPr>
        <w:ind w:left="0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szCs w:val="21"/>
        <w:u w:val="none"/>
        <w:vertAlign w:val="baseline"/>
      </w:rPr>
    </w:lvl>
    <w:lvl w:ilvl="2">
      <w:start w:val="1"/>
      <w:numFmt w:val="decimal"/>
      <w:pStyle w:val="a2"/>
      <w:suff w:val="nothing"/>
      <w:lvlText w:val="%1.%2.%3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pStyle w:val="a3"/>
      <w:suff w:val="nothing"/>
      <w:lvlText w:val="%1.%2.%3.%4　"/>
      <w:lvlJc w:val="left"/>
      <w:pPr>
        <w:ind w:left="283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pStyle w:val="a4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2" w15:restartNumberingAfterBreak="0">
    <w:nsid w:val="2A8F7113"/>
    <w:multiLevelType w:val="multilevel"/>
    <w:tmpl w:val="2A8F7113"/>
    <w:lvl w:ilvl="0">
      <w:start w:val="1"/>
      <w:numFmt w:val="upperLetter"/>
      <w:pStyle w:val="a5"/>
      <w:suff w:val="space"/>
      <w:lvlText w:val="%1"/>
      <w:lvlJc w:val="left"/>
      <w:pPr>
        <w:ind w:left="623" w:hanging="425"/>
      </w:pPr>
      <w:rPr>
        <w:rFonts w:hint="eastAsia"/>
      </w:rPr>
    </w:lvl>
    <w:lvl w:ilvl="1">
      <w:start w:val="1"/>
      <w:numFmt w:val="decimal"/>
      <w:pStyle w:val="a6"/>
      <w:suff w:val="nothing"/>
      <w:lvlText w:val="图A.%2　"/>
      <w:lvlJc w:val="left"/>
      <w:pPr>
        <w:ind w:left="1190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left" w:pos="1616"/>
        </w:tabs>
        <w:ind w:left="1616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2914"/>
        </w:tabs>
        <w:ind w:left="2182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3699"/>
        </w:tabs>
        <w:ind w:left="2749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4484"/>
        </w:tabs>
        <w:ind w:left="3458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5269"/>
        </w:tabs>
        <w:ind w:left="4025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6054"/>
        </w:tabs>
        <w:ind w:left="4592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6840"/>
        </w:tabs>
        <w:ind w:left="5300" w:hanging="1700"/>
      </w:pPr>
      <w:rPr>
        <w:rFonts w:hint="eastAsia"/>
      </w:rPr>
    </w:lvl>
  </w:abstractNum>
  <w:abstractNum w:abstractNumId="3" w15:restartNumberingAfterBreak="0">
    <w:nsid w:val="2C5917C3"/>
    <w:multiLevelType w:val="multilevel"/>
    <w:tmpl w:val="2C5917C3"/>
    <w:lvl w:ilvl="0">
      <w:start w:val="1"/>
      <w:numFmt w:val="none"/>
      <w:pStyle w:val="a7"/>
      <w:suff w:val="nothing"/>
      <w:lvlText w:val="%1——"/>
      <w:lvlJc w:val="left"/>
      <w:pPr>
        <w:ind w:left="833" w:hanging="408"/>
      </w:pPr>
      <w:rPr>
        <w:rFonts w:hint="eastAsia"/>
      </w:rPr>
    </w:lvl>
    <w:lvl w:ilvl="1">
      <w:start w:val="1"/>
      <w:numFmt w:val="bullet"/>
      <w:pStyle w:val="a8"/>
      <w:lvlText w:val=""/>
      <w:lvlJc w:val="left"/>
      <w:pPr>
        <w:tabs>
          <w:tab w:val="left" w:pos="760"/>
        </w:tabs>
        <w:ind w:left="1264" w:hanging="413"/>
      </w:pPr>
      <w:rPr>
        <w:rFonts w:ascii="Symbol" w:hAnsi="Symbol" w:hint="default"/>
        <w:color w:val="auto"/>
      </w:rPr>
    </w:lvl>
    <w:lvl w:ilvl="2">
      <w:start w:val="1"/>
      <w:numFmt w:val="bullet"/>
      <w:pStyle w:val="a9"/>
      <w:lvlText w:val=""/>
      <w:lvlJc w:val="left"/>
      <w:pPr>
        <w:tabs>
          <w:tab w:val="left" w:pos="1678"/>
        </w:tabs>
        <w:ind w:left="1678" w:hanging="414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left" w:pos="2071"/>
        </w:tabs>
        <w:ind w:left="1884" w:hanging="528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2383"/>
        </w:tabs>
        <w:ind w:left="2196" w:hanging="528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2695"/>
        </w:tabs>
        <w:ind w:left="2508" w:hanging="528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3007"/>
        </w:tabs>
        <w:ind w:left="2820" w:hanging="528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3319"/>
        </w:tabs>
        <w:ind w:left="3132" w:hanging="528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3631"/>
        </w:tabs>
        <w:ind w:left="3444" w:hanging="528"/>
      </w:pPr>
      <w:rPr>
        <w:rFonts w:hint="eastAsia"/>
      </w:rPr>
    </w:lvl>
  </w:abstractNum>
  <w:abstractNum w:abstractNumId="4" w15:restartNumberingAfterBreak="0">
    <w:nsid w:val="3D733618"/>
    <w:multiLevelType w:val="multilevel"/>
    <w:tmpl w:val="3D733618"/>
    <w:lvl w:ilvl="0">
      <w:start w:val="1"/>
      <w:numFmt w:val="decimal"/>
      <w:pStyle w:val="aa"/>
      <w:lvlText w:val="%1)"/>
      <w:lvlJc w:val="left"/>
      <w:pPr>
        <w:tabs>
          <w:tab w:val="left" w:pos="0"/>
        </w:tabs>
        <w:ind w:left="720" w:hanging="357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504"/>
        </w:tabs>
        <w:ind w:left="544" w:hanging="544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532"/>
        </w:tabs>
        <w:ind w:left="544" w:hanging="544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560"/>
        </w:tabs>
        <w:ind w:left="544" w:hanging="544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588"/>
        </w:tabs>
        <w:ind w:left="544" w:hanging="544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616"/>
        </w:tabs>
        <w:ind w:left="544" w:hanging="544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644"/>
        </w:tabs>
        <w:ind w:left="544" w:hanging="544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672"/>
        </w:tabs>
        <w:ind w:left="544" w:hanging="544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700"/>
        </w:tabs>
        <w:ind w:left="544" w:hanging="544"/>
      </w:pPr>
      <w:rPr>
        <w:rFonts w:hint="eastAsia"/>
      </w:rPr>
    </w:lvl>
  </w:abstractNum>
  <w:abstractNum w:abstractNumId="5" w15:restartNumberingAfterBreak="0">
    <w:nsid w:val="44C50F90"/>
    <w:multiLevelType w:val="multilevel"/>
    <w:tmpl w:val="44C50F90"/>
    <w:lvl w:ilvl="0">
      <w:start w:val="1"/>
      <w:numFmt w:val="lowerLetter"/>
      <w:pStyle w:val="ab"/>
      <w:lvlText w:val="%1)"/>
      <w:lvlJc w:val="left"/>
      <w:pPr>
        <w:tabs>
          <w:tab w:val="left" w:pos="840"/>
        </w:tabs>
        <w:ind w:left="839" w:hanging="419"/>
      </w:pPr>
      <w:rPr>
        <w:rFonts w:ascii="宋体" w:eastAsia="宋体" w:hint="eastAsia"/>
        <w:b w:val="0"/>
        <w:i w:val="0"/>
        <w:sz w:val="21"/>
        <w:szCs w:val="21"/>
      </w:rPr>
    </w:lvl>
    <w:lvl w:ilvl="1">
      <w:start w:val="1"/>
      <w:numFmt w:val="decimal"/>
      <w:pStyle w:val="ac"/>
      <w:lvlText w:val="%2)"/>
      <w:lvlJc w:val="left"/>
      <w:pPr>
        <w:tabs>
          <w:tab w:val="left" w:pos="1260"/>
        </w:tabs>
        <w:ind w:left="1259" w:hanging="419"/>
      </w:pPr>
      <w:rPr>
        <w:rFonts w:hint="eastAsia"/>
      </w:rPr>
    </w:lvl>
    <w:lvl w:ilvl="2">
      <w:start w:val="1"/>
      <w:numFmt w:val="decimal"/>
      <w:pStyle w:val="ad"/>
      <w:lvlText w:val="(%3)"/>
      <w:lvlJc w:val="left"/>
      <w:pPr>
        <w:tabs>
          <w:tab w:val="left" w:pos="0"/>
        </w:tabs>
        <w:ind w:left="1679" w:hanging="420"/>
      </w:pPr>
      <w:rPr>
        <w:rFonts w:ascii="宋体" w:eastAsia="宋体" w:hint="eastAsia"/>
        <w:b w:val="0"/>
        <w:i w:val="0"/>
        <w:sz w:val="21"/>
        <w:szCs w:val="21"/>
      </w:rPr>
    </w:lvl>
    <w:lvl w:ilvl="3">
      <w:start w:val="1"/>
      <w:numFmt w:val="decimal"/>
      <w:lvlText w:val="%4."/>
      <w:lvlJc w:val="left"/>
      <w:pPr>
        <w:tabs>
          <w:tab w:val="left" w:pos="2100"/>
        </w:tabs>
        <w:ind w:left="2099" w:hanging="419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2520"/>
        </w:tabs>
        <w:ind w:left="2519" w:hanging="419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2940"/>
        </w:tabs>
        <w:ind w:left="2939" w:hanging="419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3360"/>
        </w:tabs>
        <w:ind w:left="3359" w:hanging="419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3780"/>
        </w:tabs>
        <w:ind w:left="3779" w:hanging="419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4200"/>
        </w:tabs>
        <w:ind w:left="4199" w:hanging="419"/>
      </w:pPr>
      <w:rPr>
        <w:rFonts w:hint="eastAsia"/>
      </w:rPr>
    </w:lvl>
  </w:abstractNum>
  <w:abstractNum w:abstractNumId="6" w15:restartNumberingAfterBreak="0">
    <w:nsid w:val="48802D1C"/>
    <w:multiLevelType w:val="multilevel"/>
    <w:tmpl w:val="48802D1C"/>
    <w:lvl w:ilvl="0">
      <w:start w:val="1"/>
      <w:numFmt w:val="upperLetter"/>
      <w:pStyle w:val="ae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decimal"/>
      <w:suff w:val="space"/>
      <w:lvlText w:val="图%1.%2"/>
      <w:lvlJc w:val="center"/>
      <w:pPr>
        <w:ind w:left="0" w:firstLine="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7" w15:restartNumberingAfterBreak="0">
    <w:nsid w:val="557C2AF5"/>
    <w:multiLevelType w:val="multilevel"/>
    <w:tmpl w:val="557C2AF5"/>
    <w:lvl w:ilvl="0">
      <w:start w:val="1"/>
      <w:numFmt w:val="decimal"/>
      <w:pStyle w:val="af"/>
      <w:suff w:val="nothing"/>
      <w:lvlText w:val="图%1　"/>
      <w:lvlJc w:val="left"/>
      <w:pPr>
        <w:ind w:left="0" w:firstLine="0"/>
      </w:pPr>
    </w:lvl>
    <w:lvl w:ilvl="1">
      <w:start w:val="1"/>
      <w:numFmt w:val="decimal"/>
      <w:suff w:val="nothing"/>
      <w:lvlText w:val="%1%2　"/>
      <w:lvlJc w:val="left"/>
      <w:pPr>
        <w:ind w:left="0" w:firstLine="0"/>
      </w:pPr>
    </w:lvl>
    <w:lvl w:ilvl="2">
      <w:start w:val="1"/>
      <w:numFmt w:val="decimal"/>
      <w:suff w:val="nothing"/>
      <w:lvlText w:val="%1%2.%3　"/>
      <w:lvlJc w:val="left"/>
      <w:pPr>
        <w:ind w:left="0" w:firstLine="0"/>
      </w:pPr>
    </w:lvl>
    <w:lvl w:ilvl="3">
      <w:start w:val="1"/>
      <w:numFmt w:val="decimal"/>
      <w:suff w:val="nothing"/>
      <w:lvlText w:val="%1%2.%3.%4　"/>
      <w:lvlJc w:val="left"/>
      <w:pPr>
        <w:ind w:left="0" w:firstLine="0"/>
      </w:pPr>
    </w:lvl>
    <w:lvl w:ilvl="4">
      <w:start w:val="1"/>
      <w:numFmt w:val="decimal"/>
      <w:suff w:val="nothing"/>
      <w:lvlText w:val="%1%2.%3.%4.%5　"/>
      <w:lvlJc w:val="left"/>
      <w:pPr>
        <w:ind w:left="0" w:firstLine="0"/>
      </w:pPr>
    </w:lvl>
    <w:lvl w:ilvl="5">
      <w:start w:val="1"/>
      <w:numFmt w:val="decimal"/>
      <w:suff w:val="nothing"/>
      <w:lvlText w:val="%1%2.%3.%4.%5.%6　"/>
      <w:lvlJc w:val="left"/>
      <w:pPr>
        <w:ind w:left="0" w:firstLine="0"/>
      </w:p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left" w:pos="4348"/>
        </w:tabs>
        <w:ind w:left="3969" w:hanging="1418"/>
      </w:pPr>
    </w:lvl>
    <w:lvl w:ilvl="8">
      <w:start w:val="1"/>
      <w:numFmt w:val="decimal"/>
      <w:lvlText w:val="%1.%2.%3.%4.%5.%6.%7.%8.%9"/>
      <w:lvlJc w:val="left"/>
      <w:pPr>
        <w:tabs>
          <w:tab w:val="left" w:pos="4774"/>
        </w:tabs>
        <w:ind w:left="4677" w:hanging="1701"/>
      </w:pPr>
    </w:lvl>
  </w:abstractNum>
  <w:abstractNum w:abstractNumId="8" w15:restartNumberingAfterBreak="0">
    <w:nsid w:val="5603797C"/>
    <w:multiLevelType w:val="multilevel"/>
    <w:tmpl w:val="5603797C"/>
    <w:lvl w:ilvl="0">
      <w:start w:val="1"/>
      <w:numFmt w:val="upperLetter"/>
      <w:pStyle w:val="af0"/>
      <w:suff w:val="space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suff w:val="space"/>
      <w:lvlText w:val="表%1.%2"/>
      <w:lvlJc w:val="center"/>
      <w:pPr>
        <w:ind w:left="0" w:firstLine="0"/>
      </w:pPr>
      <w:rPr>
        <w:rFonts w:ascii="黑体" w:eastAsia="黑体" w:hint="eastAsia"/>
        <w:sz w:val="21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9" w15:restartNumberingAfterBreak="0">
    <w:nsid w:val="60B55DC2"/>
    <w:multiLevelType w:val="multilevel"/>
    <w:tmpl w:val="60B55DC2"/>
    <w:lvl w:ilvl="0">
      <w:start w:val="1"/>
      <w:numFmt w:val="upperLetter"/>
      <w:pStyle w:val="af1"/>
      <w:lvlText w:val="%1"/>
      <w:lvlJc w:val="left"/>
      <w:pPr>
        <w:tabs>
          <w:tab w:val="left" w:pos="0"/>
        </w:tabs>
        <w:ind w:left="0" w:hanging="425"/>
      </w:pPr>
      <w:rPr>
        <w:rFonts w:hint="eastAsia"/>
      </w:rPr>
    </w:lvl>
    <w:lvl w:ilvl="1">
      <w:start w:val="1"/>
      <w:numFmt w:val="decimal"/>
      <w:pStyle w:val="af2"/>
      <w:suff w:val="nothing"/>
      <w:lvlText w:val="表%2　"/>
      <w:lvlJc w:val="left"/>
      <w:pPr>
        <w:ind w:left="567" w:hanging="567"/>
      </w:pPr>
      <w:rPr>
        <w:rFonts w:ascii="黑体" w:eastAsia="黑体" w:hAnsi="黑体" w:hint="eastAsia"/>
      </w:rPr>
    </w:lvl>
    <w:lvl w:ilvl="2">
      <w:start w:val="1"/>
      <w:numFmt w:val="decimal"/>
      <w:lvlText w:val="%1.%2.%3"/>
      <w:lvlJc w:val="left"/>
      <w:pPr>
        <w:tabs>
          <w:tab w:val="left" w:pos="993"/>
        </w:tabs>
        <w:ind w:left="993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2291"/>
        </w:tabs>
        <w:ind w:left="1559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3076"/>
        </w:tabs>
        <w:ind w:left="2126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3861"/>
        </w:tabs>
        <w:ind w:left="2835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4646"/>
        </w:tabs>
        <w:ind w:left="3402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543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6217"/>
        </w:tabs>
        <w:ind w:left="4677" w:hanging="1700"/>
      </w:pPr>
      <w:rPr>
        <w:rFonts w:hint="eastAsia"/>
      </w:rPr>
    </w:lvl>
  </w:abstractNum>
  <w:abstractNum w:abstractNumId="10" w15:restartNumberingAfterBreak="0">
    <w:nsid w:val="646260FA"/>
    <w:multiLevelType w:val="multilevel"/>
    <w:tmpl w:val="646260FA"/>
    <w:lvl w:ilvl="0">
      <w:start w:val="1"/>
      <w:numFmt w:val="decimal"/>
      <w:pStyle w:val="af3"/>
      <w:suff w:val="nothing"/>
      <w:lvlText w:val="表%1　"/>
      <w:lvlJc w:val="left"/>
      <w:pPr>
        <w:ind w:left="0" w:firstLine="0"/>
      </w:pPr>
    </w:lvl>
    <w:lvl w:ilvl="1">
      <w:start w:val="1"/>
      <w:numFmt w:val="decimal"/>
      <w:lvlText w:val="%1.%2"/>
      <w:lvlJc w:val="left"/>
      <w:pPr>
        <w:tabs>
          <w:tab w:val="left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left" w:pos="1417"/>
        </w:tabs>
        <w:ind w:left="1417" w:hanging="567"/>
      </w:pPr>
    </w:lvl>
    <w:lvl w:ilvl="3">
      <w:start w:val="1"/>
      <w:numFmt w:val="decimal"/>
      <w:lvlText w:val="%1.%2.%3.%4"/>
      <w:lvlJc w:val="left"/>
      <w:pPr>
        <w:tabs>
          <w:tab w:val="left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left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left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</w:lvl>
  </w:abstractNum>
  <w:abstractNum w:abstractNumId="11" w15:restartNumberingAfterBreak="0">
    <w:nsid w:val="657D3FBC"/>
    <w:multiLevelType w:val="multilevel"/>
    <w:tmpl w:val="657D3FBC"/>
    <w:lvl w:ilvl="0">
      <w:start w:val="1"/>
      <w:numFmt w:val="upperLetter"/>
      <w:pStyle w:val="af4"/>
      <w:suff w:val="nothing"/>
      <w:lvlText w:val="附　录　%1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pacing w:val="0"/>
        <w:w w:val="100"/>
        <w:sz w:val="21"/>
      </w:rPr>
    </w:lvl>
    <w:lvl w:ilvl="1">
      <w:start w:val="1"/>
      <w:numFmt w:val="decimal"/>
      <w:pStyle w:val="af5"/>
      <w:suff w:val="nothing"/>
      <w:lvlText w:val="%1.%2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napToGrid/>
        <w:spacing w:val="0"/>
        <w:w w:val="100"/>
        <w:kern w:val="21"/>
        <w:sz w:val="21"/>
      </w:rPr>
    </w:lvl>
    <w:lvl w:ilvl="2">
      <w:start w:val="1"/>
      <w:numFmt w:val="decimal"/>
      <w:suff w:val="nothing"/>
      <w:lvlText w:val="%1.%2.%3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suff w:val="nothing"/>
      <w:lvlText w:val="%1.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.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abstractNum w:abstractNumId="12" w15:restartNumberingAfterBreak="0">
    <w:nsid w:val="6CEA2025"/>
    <w:multiLevelType w:val="multilevel"/>
    <w:tmpl w:val="6CEA2025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pStyle w:val="af6"/>
      <w:suff w:val="nothing"/>
      <w:lvlText w:val="%1%2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2">
      <w:start w:val="1"/>
      <w:numFmt w:val="decimal"/>
      <w:pStyle w:val="af7"/>
      <w:suff w:val="nothing"/>
      <w:lvlText w:val="%1%2.%3　"/>
      <w:lvlJc w:val="left"/>
      <w:pPr>
        <w:ind w:left="0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1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</w:rPr>
    </w:lvl>
    <w:lvl w:ilvl="3">
      <w:start w:val="1"/>
      <w:numFmt w:val="decimal"/>
      <w:pStyle w:val="af8"/>
      <w:suff w:val="nothing"/>
      <w:lvlText w:val="%1%2.%3.%4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4">
      <w:start w:val="1"/>
      <w:numFmt w:val="decimal"/>
      <w:pStyle w:val="af9"/>
      <w:suff w:val="nothing"/>
      <w:lvlText w:val="%1%2.%3.%4.%5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5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13" w15:restartNumberingAfterBreak="0">
    <w:nsid w:val="6D6C07CD"/>
    <w:multiLevelType w:val="multilevel"/>
    <w:tmpl w:val="6D6C07CD"/>
    <w:lvl w:ilvl="0">
      <w:start w:val="1"/>
      <w:numFmt w:val="lowerLetter"/>
      <w:pStyle w:val="afa"/>
      <w:lvlText w:val="%1)"/>
      <w:lvlJc w:val="left"/>
      <w:pPr>
        <w:tabs>
          <w:tab w:val="left" w:pos="839"/>
        </w:tabs>
        <w:ind w:left="839" w:hanging="419"/>
      </w:pPr>
      <w:rPr>
        <w:rFonts w:ascii="宋体" w:eastAsia="宋体" w:hint="eastAsia"/>
        <w:b w:val="0"/>
        <w:i w:val="0"/>
        <w:sz w:val="21"/>
      </w:rPr>
    </w:lvl>
    <w:lvl w:ilvl="1">
      <w:start w:val="1"/>
      <w:numFmt w:val="decimal"/>
      <w:pStyle w:val="afb"/>
      <w:lvlText w:val="%2)"/>
      <w:lvlJc w:val="left"/>
      <w:pPr>
        <w:tabs>
          <w:tab w:val="left" w:pos="840"/>
        </w:tabs>
        <w:ind w:left="839" w:hanging="419"/>
      </w:pPr>
      <w:rPr>
        <w:rFonts w:ascii="宋体" w:eastAsia="宋体" w:hint="eastAsia"/>
        <w:b w:val="0"/>
        <w:i w:val="0"/>
        <w:sz w:val="21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59" w:hanging="419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79" w:hanging="419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099" w:hanging="419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19" w:hanging="419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39" w:hanging="419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59" w:hanging="419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79" w:hanging="419"/>
      </w:pPr>
      <w:rPr>
        <w:rFonts w:hint="eastAsia"/>
      </w:rPr>
    </w:lvl>
  </w:abstractNum>
  <w:abstractNum w:abstractNumId="14" w15:restartNumberingAfterBreak="0">
    <w:nsid w:val="7D3B2390"/>
    <w:multiLevelType w:val="multilevel"/>
    <w:tmpl w:val="EF08A7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61518519">
    <w:abstractNumId w:val="4"/>
  </w:num>
  <w:num w:numId="2" w16cid:durableId="269507538">
    <w:abstractNumId w:val="1"/>
  </w:num>
  <w:num w:numId="3" w16cid:durableId="2050915459">
    <w:abstractNumId w:val="11"/>
  </w:num>
  <w:num w:numId="4" w16cid:durableId="744493091">
    <w:abstractNumId w:val="13"/>
  </w:num>
  <w:num w:numId="5" w16cid:durableId="1121152155">
    <w:abstractNumId w:val="2"/>
  </w:num>
  <w:num w:numId="6" w16cid:durableId="667288779">
    <w:abstractNumId w:val="9"/>
  </w:num>
  <w:num w:numId="7" w16cid:durableId="1210075718">
    <w:abstractNumId w:val="0"/>
  </w:num>
  <w:num w:numId="8" w16cid:durableId="1370759643">
    <w:abstractNumId w:val="3"/>
  </w:num>
  <w:num w:numId="9" w16cid:durableId="642925293">
    <w:abstractNumId w:val="5"/>
  </w:num>
  <w:num w:numId="10" w16cid:durableId="2056076812">
    <w:abstractNumId w:val="12"/>
  </w:num>
  <w:num w:numId="11" w16cid:durableId="809136188">
    <w:abstractNumId w:val="7"/>
  </w:num>
  <w:num w:numId="12" w16cid:durableId="819541212">
    <w:abstractNumId w:val="10"/>
  </w:num>
  <w:num w:numId="13" w16cid:durableId="698706900">
    <w:abstractNumId w:val="6"/>
  </w:num>
  <w:num w:numId="14" w16cid:durableId="302928847">
    <w:abstractNumId w:val="8"/>
  </w:num>
  <w:num w:numId="15" w16cid:durableId="3396309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removePersonalInformation/>
  <w:mirrorMargins/>
  <w:bordersDoNotSurroundHeader/>
  <w:bordersDoNotSurroundFooter/>
  <w:proofState w:spelling="clean" w:grammar="clean"/>
  <w:attachedTemplate r:id="rId1"/>
  <w:documentProtection w:edit="forms" w:enforcement="0"/>
  <w:defaultTabStop w:val="420"/>
  <w:evenAndOddHeaders/>
  <w:drawingGridHorizontalSpacing w:val="105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TcxMjU0YWRiNjhmNzkyNDkwNmUzZWY0ZjhkYmVlMzgifQ=="/>
  </w:docVars>
  <w:rsids>
    <w:rsidRoot w:val="00650531"/>
    <w:rsid w:val="00000244"/>
    <w:rsid w:val="0000025A"/>
    <w:rsid w:val="0000185F"/>
    <w:rsid w:val="00002107"/>
    <w:rsid w:val="00002850"/>
    <w:rsid w:val="00002B97"/>
    <w:rsid w:val="000052B7"/>
    <w:rsid w:val="0000586F"/>
    <w:rsid w:val="00007D7C"/>
    <w:rsid w:val="00010069"/>
    <w:rsid w:val="00012C3B"/>
    <w:rsid w:val="00013D86"/>
    <w:rsid w:val="00013E02"/>
    <w:rsid w:val="00015AE6"/>
    <w:rsid w:val="00015CA4"/>
    <w:rsid w:val="00015F29"/>
    <w:rsid w:val="000175E9"/>
    <w:rsid w:val="000176B7"/>
    <w:rsid w:val="0001793A"/>
    <w:rsid w:val="00020A3F"/>
    <w:rsid w:val="00020A9D"/>
    <w:rsid w:val="0002143C"/>
    <w:rsid w:val="00025A65"/>
    <w:rsid w:val="00026A04"/>
    <w:rsid w:val="00026C31"/>
    <w:rsid w:val="00027280"/>
    <w:rsid w:val="000279F7"/>
    <w:rsid w:val="000279F8"/>
    <w:rsid w:val="000304E5"/>
    <w:rsid w:val="000320A7"/>
    <w:rsid w:val="0003245E"/>
    <w:rsid w:val="00033866"/>
    <w:rsid w:val="0003552A"/>
    <w:rsid w:val="00035925"/>
    <w:rsid w:val="00035AB8"/>
    <w:rsid w:val="000379F1"/>
    <w:rsid w:val="00037C56"/>
    <w:rsid w:val="00041631"/>
    <w:rsid w:val="00042604"/>
    <w:rsid w:val="00043436"/>
    <w:rsid w:val="000441C8"/>
    <w:rsid w:val="000448A3"/>
    <w:rsid w:val="00045A75"/>
    <w:rsid w:val="00045D3D"/>
    <w:rsid w:val="00050981"/>
    <w:rsid w:val="00052269"/>
    <w:rsid w:val="0005289F"/>
    <w:rsid w:val="00053C4C"/>
    <w:rsid w:val="00060F13"/>
    <w:rsid w:val="00063025"/>
    <w:rsid w:val="000639FB"/>
    <w:rsid w:val="00063D96"/>
    <w:rsid w:val="0006463B"/>
    <w:rsid w:val="0006607A"/>
    <w:rsid w:val="000668CD"/>
    <w:rsid w:val="00067CDF"/>
    <w:rsid w:val="00067EE6"/>
    <w:rsid w:val="00070DC6"/>
    <w:rsid w:val="0007478A"/>
    <w:rsid w:val="00074E8D"/>
    <w:rsid w:val="00074FBE"/>
    <w:rsid w:val="000751BE"/>
    <w:rsid w:val="0007721B"/>
    <w:rsid w:val="00080341"/>
    <w:rsid w:val="00080E20"/>
    <w:rsid w:val="00081147"/>
    <w:rsid w:val="000829D3"/>
    <w:rsid w:val="00083A09"/>
    <w:rsid w:val="0009005E"/>
    <w:rsid w:val="00091A14"/>
    <w:rsid w:val="00092279"/>
    <w:rsid w:val="00092857"/>
    <w:rsid w:val="0009356C"/>
    <w:rsid w:val="0009418F"/>
    <w:rsid w:val="00094E9F"/>
    <w:rsid w:val="00095847"/>
    <w:rsid w:val="00095B64"/>
    <w:rsid w:val="000A0D49"/>
    <w:rsid w:val="000A20A9"/>
    <w:rsid w:val="000A2D22"/>
    <w:rsid w:val="000A41C8"/>
    <w:rsid w:val="000A43C5"/>
    <w:rsid w:val="000A48B1"/>
    <w:rsid w:val="000A5F06"/>
    <w:rsid w:val="000A702D"/>
    <w:rsid w:val="000B0B86"/>
    <w:rsid w:val="000B106B"/>
    <w:rsid w:val="000B3143"/>
    <w:rsid w:val="000B549C"/>
    <w:rsid w:val="000B7DEB"/>
    <w:rsid w:val="000C06A4"/>
    <w:rsid w:val="000C1F22"/>
    <w:rsid w:val="000C3B93"/>
    <w:rsid w:val="000C4E74"/>
    <w:rsid w:val="000C5779"/>
    <w:rsid w:val="000C5CA7"/>
    <w:rsid w:val="000C5E20"/>
    <w:rsid w:val="000C6B05"/>
    <w:rsid w:val="000C6DD6"/>
    <w:rsid w:val="000C73D4"/>
    <w:rsid w:val="000C7984"/>
    <w:rsid w:val="000D150A"/>
    <w:rsid w:val="000D246C"/>
    <w:rsid w:val="000D3954"/>
    <w:rsid w:val="000D3B28"/>
    <w:rsid w:val="000D3D4C"/>
    <w:rsid w:val="000D4178"/>
    <w:rsid w:val="000D4B6E"/>
    <w:rsid w:val="000D4F51"/>
    <w:rsid w:val="000D718B"/>
    <w:rsid w:val="000D7B1A"/>
    <w:rsid w:val="000E0C46"/>
    <w:rsid w:val="000E1EBF"/>
    <w:rsid w:val="000E415C"/>
    <w:rsid w:val="000E464D"/>
    <w:rsid w:val="000F006D"/>
    <w:rsid w:val="000F030C"/>
    <w:rsid w:val="000F129C"/>
    <w:rsid w:val="000F17C1"/>
    <w:rsid w:val="000F33DC"/>
    <w:rsid w:val="000F4C84"/>
    <w:rsid w:val="000F507E"/>
    <w:rsid w:val="000F6C87"/>
    <w:rsid w:val="0010304E"/>
    <w:rsid w:val="00103C89"/>
    <w:rsid w:val="00103DF0"/>
    <w:rsid w:val="001043FC"/>
    <w:rsid w:val="001056DE"/>
    <w:rsid w:val="001066DA"/>
    <w:rsid w:val="00106CBC"/>
    <w:rsid w:val="00110AC8"/>
    <w:rsid w:val="00111A09"/>
    <w:rsid w:val="001124C0"/>
    <w:rsid w:val="001145D6"/>
    <w:rsid w:val="001200A5"/>
    <w:rsid w:val="00120EB4"/>
    <w:rsid w:val="00122251"/>
    <w:rsid w:val="00122D03"/>
    <w:rsid w:val="001232AA"/>
    <w:rsid w:val="00125B8A"/>
    <w:rsid w:val="00125BB5"/>
    <w:rsid w:val="0012762D"/>
    <w:rsid w:val="00130143"/>
    <w:rsid w:val="00130BAB"/>
    <w:rsid w:val="00130F07"/>
    <w:rsid w:val="001314DC"/>
    <w:rsid w:val="0013175F"/>
    <w:rsid w:val="001344C6"/>
    <w:rsid w:val="001350E2"/>
    <w:rsid w:val="00141AE5"/>
    <w:rsid w:val="00147123"/>
    <w:rsid w:val="001471B4"/>
    <w:rsid w:val="001478CE"/>
    <w:rsid w:val="00150BFB"/>
    <w:rsid w:val="00150F07"/>
    <w:rsid w:val="0015106A"/>
    <w:rsid w:val="001512B4"/>
    <w:rsid w:val="00151693"/>
    <w:rsid w:val="001572E0"/>
    <w:rsid w:val="00160DAF"/>
    <w:rsid w:val="00161A7E"/>
    <w:rsid w:val="001620A5"/>
    <w:rsid w:val="00163C5D"/>
    <w:rsid w:val="0016446D"/>
    <w:rsid w:val="00164E53"/>
    <w:rsid w:val="0016699D"/>
    <w:rsid w:val="00167A1C"/>
    <w:rsid w:val="00171C0C"/>
    <w:rsid w:val="00172A27"/>
    <w:rsid w:val="00172DF4"/>
    <w:rsid w:val="00175159"/>
    <w:rsid w:val="00175719"/>
    <w:rsid w:val="00176208"/>
    <w:rsid w:val="00176C60"/>
    <w:rsid w:val="00180419"/>
    <w:rsid w:val="00181C3A"/>
    <w:rsid w:val="0018211B"/>
    <w:rsid w:val="001821AB"/>
    <w:rsid w:val="00182509"/>
    <w:rsid w:val="001840D3"/>
    <w:rsid w:val="00184F4C"/>
    <w:rsid w:val="00185101"/>
    <w:rsid w:val="0018584D"/>
    <w:rsid w:val="00185CC3"/>
    <w:rsid w:val="0018642C"/>
    <w:rsid w:val="001872EC"/>
    <w:rsid w:val="001900F8"/>
    <w:rsid w:val="00191258"/>
    <w:rsid w:val="00191812"/>
    <w:rsid w:val="00192680"/>
    <w:rsid w:val="00193037"/>
    <w:rsid w:val="00193A2C"/>
    <w:rsid w:val="00196702"/>
    <w:rsid w:val="001974DE"/>
    <w:rsid w:val="001A03CD"/>
    <w:rsid w:val="001A2132"/>
    <w:rsid w:val="001A225D"/>
    <w:rsid w:val="001A288E"/>
    <w:rsid w:val="001A2B90"/>
    <w:rsid w:val="001A2DB3"/>
    <w:rsid w:val="001A2DE1"/>
    <w:rsid w:val="001A3487"/>
    <w:rsid w:val="001A354D"/>
    <w:rsid w:val="001A4823"/>
    <w:rsid w:val="001A5062"/>
    <w:rsid w:val="001B4DE0"/>
    <w:rsid w:val="001B5EB5"/>
    <w:rsid w:val="001B6DC2"/>
    <w:rsid w:val="001C04CF"/>
    <w:rsid w:val="001C11C2"/>
    <w:rsid w:val="001C149C"/>
    <w:rsid w:val="001C1FF6"/>
    <w:rsid w:val="001C21AC"/>
    <w:rsid w:val="001C47BA"/>
    <w:rsid w:val="001C49CC"/>
    <w:rsid w:val="001C59EA"/>
    <w:rsid w:val="001C60E4"/>
    <w:rsid w:val="001C6560"/>
    <w:rsid w:val="001C7733"/>
    <w:rsid w:val="001D11DE"/>
    <w:rsid w:val="001D1E0D"/>
    <w:rsid w:val="001D273A"/>
    <w:rsid w:val="001D406C"/>
    <w:rsid w:val="001D41EE"/>
    <w:rsid w:val="001D4C0A"/>
    <w:rsid w:val="001D6B07"/>
    <w:rsid w:val="001D6E82"/>
    <w:rsid w:val="001E0380"/>
    <w:rsid w:val="001E13B1"/>
    <w:rsid w:val="001E1485"/>
    <w:rsid w:val="001E2EFE"/>
    <w:rsid w:val="001E2F5C"/>
    <w:rsid w:val="001E3DDA"/>
    <w:rsid w:val="001E3F91"/>
    <w:rsid w:val="001E4057"/>
    <w:rsid w:val="001E571C"/>
    <w:rsid w:val="001E5A30"/>
    <w:rsid w:val="001E6979"/>
    <w:rsid w:val="001E7BF0"/>
    <w:rsid w:val="001F2D0D"/>
    <w:rsid w:val="001F2F84"/>
    <w:rsid w:val="001F3A19"/>
    <w:rsid w:val="001F429C"/>
    <w:rsid w:val="001F46AC"/>
    <w:rsid w:val="001F6610"/>
    <w:rsid w:val="001F6B7F"/>
    <w:rsid w:val="0020036A"/>
    <w:rsid w:val="002011BD"/>
    <w:rsid w:val="00203F2B"/>
    <w:rsid w:val="002116E3"/>
    <w:rsid w:val="00212ECA"/>
    <w:rsid w:val="002147FD"/>
    <w:rsid w:val="0021704E"/>
    <w:rsid w:val="00217ADE"/>
    <w:rsid w:val="00217BC8"/>
    <w:rsid w:val="002209B0"/>
    <w:rsid w:val="00220BD0"/>
    <w:rsid w:val="002211F6"/>
    <w:rsid w:val="002219C8"/>
    <w:rsid w:val="00224A0A"/>
    <w:rsid w:val="002273F7"/>
    <w:rsid w:val="0023133F"/>
    <w:rsid w:val="0023165D"/>
    <w:rsid w:val="00231C75"/>
    <w:rsid w:val="0023207A"/>
    <w:rsid w:val="002320AB"/>
    <w:rsid w:val="00233492"/>
    <w:rsid w:val="0023380B"/>
    <w:rsid w:val="00234467"/>
    <w:rsid w:val="00234F62"/>
    <w:rsid w:val="00234FAC"/>
    <w:rsid w:val="0023711B"/>
    <w:rsid w:val="00237D8D"/>
    <w:rsid w:val="00240FC0"/>
    <w:rsid w:val="00241D8F"/>
    <w:rsid w:val="00241DA2"/>
    <w:rsid w:val="0024650C"/>
    <w:rsid w:val="00246B91"/>
    <w:rsid w:val="00247B25"/>
    <w:rsid w:val="00247B8A"/>
    <w:rsid w:val="00247FEE"/>
    <w:rsid w:val="00250E7D"/>
    <w:rsid w:val="00251629"/>
    <w:rsid w:val="00252CAF"/>
    <w:rsid w:val="00254103"/>
    <w:rsid w:val="002555F4"/>
    <w:rsid w:val="002565D5"/>
    <w:rsid w:val="002565FA"/>
    <w:rsid w:val="00257054"/>
    <w:rsid w:val="00257E82"/>
    <w:rsid w:val="002608E9"/>
    <w:rsid w:val="002611EE"/>
    <w:rsid w:val="002622C0"/>
    <w:rsid w:val="002638DE"/>
    <w:rsid w:val="0026748A"/>
    <w:rsid w:val="002677DC"/>
    <w:rsid w:val="002678FE"/>
    <w:rsid w:val="00267FE9"/>
    <w:rsid w:val="002707DD"/>
    <w:rsid w:val="00272DEF"/>
    <w:rsid w:val="00273FF4"/>
    <w:rsid w:val="0027482F"/>
    <w:rsid w:val="002771AF"/>
    <w:rsid w:val="00277325"/>
    <w:rsid w:val="002778AE"/>
    <w:rsid w:val="00280980"/>
    <w:rsid w:val="0028269A"/>
    <w:rsid w:val="00282FE5"/>
    <w:rsid w:val="00283590"/>
    <w:rsid w:val="00283F8D"/>
    <w:rsid w:val="00285389"/>
    <w:rsid w:val="00285679"/>
    <w:rsid w:val="00286973"/>
    <w:rsid w:val="00286DE3"/>
    <w:rsid w:val="002870AA"/>
    <w:rsid w:val="0029018A"/>
    <w:rsid w:val="00290950"/>
    <w:rsid w:val="00294E70"/>
    <w:rsid w:val="00295C5E"/>
    <w:rsid w:val="002972F7"/>
    <w:rsid w:val="00297B2C"/>
    <w:rsid w:val="002A147C"/>
    <w:rsid w:val="002A16A9"/>
    <w:rsid w:val="002A1924"/>
    <w:rsid w:val="002A2FFB"/>
    <w:rsid w:val="002A3218"/>
    <w:rsid w:val="002A3266"/>
    <w:rsid w:val="002A37A1"/>
    <w:rsid w:val="002A3908"/>
    <w:rsid w:val="002A48D2"/>
    <w:rsid w:val="002A48F5"/>
    <w:rsid w:val="002A650C"/>
    <w:rsid w:val="002A668C"/>
    <w:rsid w:val="002A692D"/>
    <w:rsid w:val="002A7420"/>
    <w:rsid w:val="002B0DBD"/>
    <w:rsid w:val="002B0F12"/>
    <w:rsid w:val="002B1160"/>
    <w:rsid w:val="002B1308"/>
    <w:rsid w:val="002B1324"/>
    <w:rsid w:val="002B18CF"/>
    <w:rsid w:val="002B1BD9"/>
    <w:rsid w:val="002B4554"/>
    <w:rsid w:val="002B5854"/>
    <w:rsid w:val="002C1421"/>
    <w:rsid w:val="002C2EFC"/>
    <w:rsid w:val="002C30C1"/>
    <w:rsid w:val="002C3242"/>
    <w:rsid w:val="002C3E4D"/>
    <w:rsid w:val="002C4F01"/>
    <w:rsid w:val="002C562D"/>
    <w:rsid w:val="002C72D8"/>
    <w:rsid w:val="002C7B45"/>
    <w:rsid w:val="002C7B7A"/>
    <w:rsid w:val="002C7B87"/>
    <w:rsid w:val="002D01ED"/>
    <w:rsid w:val="002D11FA"/>
    <w:rsid w:val="002D2385"/>
    <w:rsid w:val="002D516F"/>
    <w:rsid w:val="002D67BC"/>
    <w:rsid w:val="002E0DDF"/>
    <w:rsid w:val="002E0EB4"/>
    <w:rsid w:val="002E15B0"/>
    <w:rsid w:val="002E2906"/>
    <w:rsid w:val="002E336B"/>
    <w:rsid w:val="002E5635"/>
    <w:rsid w:val="002E5A29"/>
    <w:rsid w:val="002E5F4E"/>
    <w:rsid w:val="002E64C3"/>
    <w:rsid w:val="002E6A2C"/>
    <w:rsid w:val="002F0216"/>
    <w:rsid w:val="002F1897"/>
    <w:rsid w:val="002F1D8C"/>
    <w:rsid w:val="002F21DA"/>
    <w:rsid w:val="002F6086"/>
    <w:rsid w:val="002F7002"/>
    <w:rsid w:val="002F73E5"/>
    <w:rsid w:val="002F7693"/>
    <w:rsid w:val="002F7889"/>
    <w:rsid w:val="002F7E33"/>
    <w:rsid w:val="003006FC"/>
    <w:rsid w:val="003018DB"/>
    <w:rsid w:val="00301DCC"/>
    <w:rsid w:val="00301F39"/>
    <w:rsid w:val="00303276"/>
    <w:rsid w:val="0030411F"/>
    <w:rsid w:val="003053E1"/>
    <w:rsid w:val="0030542A"/>
    <w:rsid w:val="003067B8"/>
    <w:rsid w:val="003107C1"/>
    <w:rsid w:val="00310BC7"/>
    <w:rsid w:val="003124E9"/>
    <w:rsid w:val="00312C9D"/>
    <w:rsid w:val="00313E64"/>
    <w:rsid w:val="00314B84"/>
    <w:rsid w:val="0031570A"/>
    <w:rsid w:val="00316BAD"/>
    <w:rsid w:val="00317009"/>
    <w:rsid w:val="00320AF9"/>
    <w:rsid w:val="00321CF6"/>
    <w:rsid w:val="0032241D"/>
    <w:rsid w:val="0032293F"/>
    <w:rsid w:val="0032342F"/>
    <w:rsid w:val="00325135"/>
    <w:rsid w:val="00325926"/>
    <w:rsid w:val="00325952"/>
    <w:rsid w:val="00327A8A"/>
    <w:rsid w:val="00331EA1"/>
    <w:rsid w:val="00332183"/>
    <w:rsid w:val="00333914"/>
    <w:rsid w:val="00334337"/>
    <w:rsid w:val="00335264"/>
    <w:rsid w:val="00336610"/>
    <w:rsid w:val="0033740C"/>
    <w:rsid w:val="003375F9"/>
    <w:rsid w:val="00340599"/>
    <w:rsid w:val="00340C2C"/>
    <w:rsid w:val="003411F3"/>
    <w:rsid w:val="003414DA"/>
    <w:rsid w:val="00343F73"/>
    <w:rsid w:val="00345060"/>
    <w:rsid w:val="003458ED"/>
    <w:rsid w:val="00346674"/>
    <w:rsid w:val="003479BF"/>
    <w:rsid w:val="003505EC"/>
    <w:rsid w:val="0035323B"/>
    <w:rsid w:val="003546E5"/>
    <w:rsid w:val="0035624A"/>
    <w:rsid w:val="00356629"/>
    <w:rsid w:val="003609D2"/>
    <w:rsid w:val="003610CC"/>
    <w:rsid w:val="003631DB"/>
    <w:rsid w:val="003631E0"/>
    <w:rsid w:val="00363F22"/>
    <w:rsid w:val="0036424D"/>
    <w:rsid w:val="00364BA1"/>
    <w:rsid w:val="00365C36"/>
    <w:rsid w:val="00366ACC"/>
    <w:rsid w:val="00367563"/>
    <w:rsid w:val="003676D1"/>
    <w:rsid w:val="00370458"/>
    <w:rsid w:val="003739EF"/>
    <w:rsid w:val="00373B14"/>
    <w:rsid w:val="0037505B"/>
    <w:rsid w:val="00375354"/>
    <w:rsid w:val="00375564"/>
    <w:rsid w:val="00377178"/>
    <w:rsid w:val="00377703"/>
    <w:rsid w:val="00377C75"/>
    <w:rsid w:val="00380F15"/>
    <w:rsid w:val="00380F56"/>
    <w:rsid w:val="00382361"/>
    <w:rsid w:val="00383191"/>
    <w:rsid w:val="00383412"/>
    <w:rsid w:val="00385331"/>
    <w:rsid w:val="00385E94"/>
    <w:rsid w:val="003861D7"/>
    <w:rsid w:val="00386DED"/>
    <w:rsid w:val="0038737D"/>
    <w:rsid w:val="00387848"/>
    <w:rsid w:val="00390EE3"/>
    <w:rsid w:val="003912E7"/>
    <w:rsid w:val="003915FC"/>
    <w:rsid w:val="0039201B"/>
    <w:rsid w:val="00393947"/>
    <w:rsid w:val="00393D09"/>
    <w:rsid w:val="00394E86"/>
    <w:rsid w:val="0039519D"/>
    <w:rsid w:val="003954EB"/>
    <w:rsid w:val="0039600C"/>
    <w:rsid w:val="003960C2"/>
    <w:rsid w:val="00396E95"/>
    <w:rsid w:val="003A0253"/>
    <w:rsid w:val="003A1C86"/>
    <w:rsid w:val="003A2275"/>
    <w:rsid w:val="003A2BEA"/>
    <w:rsid w:val="003A683A"/>
    <w:rsid w:val="003A6A4F"/>
    <w:rsid w:val="003A7088"/>
    <w:rsid w:val="003B00DF"/>
    <w:rsid w:val="003B1275"/>
    <w:rsid w:val="003B1778"/>
    <w:rsid w:val="003B1D1F"/>
    <w:rsid w:val="003B5917"/>
    <w:rsid w:val="003B6377"/>
    <w:rsid w:val="003B665D"/>
    <w:rsid w:val="003B7CEE"/>
    <w:rsid w:val="003B7D6F"/>
    <w:rsid w:val="003C11CB"/>
    <w:rsid w:val="003C1D6A"/>
    <w:rsid w:val="003C23D6"/>
    <w:rsid w:val="003C3114"/>
    <w:rsid w:val="003C5155"/>
    <w:rsid w:val="003C58CD"/>
    <w:rsid w:val="003C5FA6"/>
    <w:rsid w:val="003C6149"/>
    <w:rsid w:val="003C657C"/>
    <w:rsid w:val="003C75F3"/>
    <w:rsid w:val="003C78A3"/>
    <w:rsid w:val="003C7C30"/>
    <w:rsid w:val="003C7E1E"/>
    <w:rsid w:val="003D0A36"/>
    <w:rsid w:val="003D2F52"/>
    <w:rsid w:val="003D4F93"/>
    <w:rsid w:val="003E1234"/>
    <w:rsid w:val="003E1867"/>
    <w:rsid w:val="003E2E53"/>
    <w:rsid w:val="003E3014"/>
    <w:rsid w:val="003E3845"/>
    <w:rsid w:val="003E5729"/>
    <w:rsid w:val="003F0D75"/>
    <w:rsid w:val="003F18F2"/>
    <w:rsid w:val="003F2489"/>
    <w:rsid w:val="003F2780"/>
    <w:rsid w:val="003F46E5"/>
    <w:rsid w:val="003F4EE0"/>
    <w:rsid w:val="003F531D"/>
    <w:rsid w:val="003F6955"/>
    <w:rsid w:val="003F7ABD"/>
    <w:rsid w:val="00402153"/>
    <w:rsid w:val="00402418"/>
    <w:rsid w:val="00402F73"/>
    <w:rsid w:val="00402FC1"/>
    <w:rsid w:val="00403C54"/>
    <w:rsid w:val="0040431A"/>
    <w:rsid w:val="0040441B"/>
    <w:rsid w:val="0040513A"/>
    <w:rsid w:val="004106A6"/>
    <w:rsid w:val="00410D96"/>
    <w:rsid w:val="00411DDF"/>
    <w:rsid w:val="00413456"/>
    <w:rsid w:val="0041401B"/>
    <w:rsid w:val="00415591"/>
    <w:rsid w:val="0041736E"/>
    <w:rsid w:val="00420716"/>
    <w:rsid w:val="00425082"/>
    <w:rsid w:val="004263D4"/>
    <w:rsid w:val="00427DCB"/>
    <w:rsid w:val="00430214"/>
    <w:rsid w:val="00430395"/>
    <w:rsid w:val="00431DEB"/>
    <w:rsid w:val="00433DCF"/>
    <w:rsid w:val="0043522F"/>
    <w:rsid w:val="00435D1D"/>
    <w:rsid w:val="00440569"/>
    <w:rsid w:val="00446B29"/>
    <w:rsid w:val="0044747C"/>
    <w:rsid w:val="004504EA"/>
    <w:rsid w:val="00452490"/>
    <w:rsid w:val="00453112"/>
    <w:rsid w:val="0045382F"/>
    <w:rsid w:val="00453F9A"/>
    <w:rsid w:val="00455A8E"/>
    <w:rsid w:val="00456806"/>
    <w:rsid w:val="0045797E"/>
    <w:rsid w:val="00457CF1"/>
    <w:rsid w:val="00460D6D"/>
    <w:rsid w:val="00461F56"/>
    <w:rsid w:val="00462818"/>
    <w:rsid w:val="00463BED"/>
    <w:rsid w:val="00464AFB"/>
    <w:rsid w:val="004655B7"/>
    <w:rsid w:val="004676DD"/>
    <w:rsid w:val="004679DD"/>
    <w:rsid w:val="0047134F"/>
    <w:rsid w:val="00471E91"/>
    <w:rsid w:val="00473D4A"/>
    <w:rsid w:val="00474533"/>
    <w:rsid w:val="00474675"/>
    <w:rsid w:val="0047470C"/>
    <w:rsid w:val="00475C07"/>
    <w:rsid w:val="004763D1"/>
    <w:rsid w:val="00480338"/>
    <w:rsid w:val="00485AAC"/>
    <w:rsid w:val="004860E8"/>
    <w:rsid w:val="004922F9"/>
    <w:rsid w:val="004925B2"/>
    <w:rsid w:val="00493686"/>
    <w:rsid w:val="00494358"/>
    <w:rsid w:val="004962D7"/>
    <w:rsid w:val="0049673E"/>
    <w:rsid w:val="004970ED"/>
    <w:rsid w:val="0049775C"/>
    <w:rsid w:val="00497AE5"/>
    <w:rsid w:val="004A061D"/>
    <w:rsid w:val="004A11F8"/>
    <w:rsid w:val="004A16D1"/>
    <w:rsid w:val="004A1F17"/>
    <w:rsid w:val="004A22D6"/>
    <w:rsid w:val="004A2ED4"/>
    <w:rsid w:val="004A35F9"/>
    <w:rsid w:val="004A4642"/>
    <w:rsid w:val="004A52E0"/>
    <w:rsid w:val="004A5318"/>
    <w:rsid w:val="004A61E7"/>
    <w:rsid w:val="004A6D32"/>
    <w:rsid w:val="004B03A7"/>
    <w:rsid w:val="004B1BA5"/>
    <w:rsid w:val="004B24C1"/>
    <w:rsid w:val="004B4BA2"/>
    <w:rsid w:val="004B4C7B"/>
    <w:rsid w:val="004B5556"/>
    <w:rsid w:val="004B5675"/>
    <w:rsid w:val="004B6696"/>
    <w:rsid w:val="004B6781"/>
    <w:rsid w:val="004C0062"/>
    <w:rsid w:val="004C1FA5"/>
    <w:rsid w:val="004C292F"/>
    <w:rsid w:val="004C5D65"/>
    <w:rsid w:val="004C71CB"/>
    <w:rsid w:val="004D124A"/>
    <w:rsid w:val="004D6006"/>
    <w:rsid w:val="004D6FB7"/>
    <w:rsid w:val="004E092D"/>
    <w:rsid w:val="004E1B59"/>
    <w:rsid w:val="004E1EE8"/>
    <w:rsid w:val="004E2580"/>
    <w:rsid w:val="004E27C7"/>
    <w:rsid w:val="004E3B98"/>
    <w:rsid w:val="004E4699"/>
    <w:rsid w:val="004E4DDA"/>
    <w:rsid w:val="004E6843"/>
    <w:rsid w:val="004E6B8B"/>
    <w:rsid w:val="004E7D10"/>
    <w:rsid w:val="004F05CA"/>
    <w:rsid w:val="004F0A1E"/>
    <w:rsid w:val="004F28FF"/>
    <w:rsid w:val="004F350A"/>
    <w:rsid w:val="004F6E8C"/>
    <w:rsid w:val="004F766A"/>
    <w:rsid w:val="005001F0"/>
    <w:rsid w:val="00500D8B"/>
    <w:rsid w:val="005011B4"/>
    <w:rsid w:val="00503708"/>
    <w:rsid w:val="00503E3A"/>
    <w:rsid w:val="0050612B"/>
    <w:rsid w:val="00506236"/>
    <w:rsid w:val="005064AC"/>
    <w:rsid w:val="00507DF7"/>
    <w:rsid w:val="00510280"/>
    <w:rsid w:val="005128A4"/>
    <w:rsid w:val="00512B81"/>
    <w:rsid w:val="005133A5"/>
    <w:rsid w:val="00513D73"/>
    <w:rsid w:val="00514A43"/>
    <w:rsid w:val="0051515E"/>
    <w:rsid w:val="0051529E"/>
    <w:rsid w:val="005172FD"/>
    <w:rsid w:val="005174E5"/>
    <w:rsid w:val="005203E3"/>
    <w:rsid w:val="00522393"/>
    <w:rsid w:val="00522620"/>
    <w:rsid w:val="00522B1E"/>
    <w:rsid w:val="00524877"/>
    <w:rsid w:val="005255AA"/>
    <w:rsid w:val="00525656"/>
    <w:rsid w:val="00527C3A"/>
    <w:rsid w:val="00530968"/>
    <w:rsid w:val="0053191C"/>
    <w:rsid w:val="00532C55"/>
    <w:rsid w:val="00532DC2"/>
    <w:rsid w:val="00534C02"/>
    <w:rsid w:val="005356A8"/>
    <w:rsid w:val="00536542"/>
    <w:rsid w:val="00540CC3"/>
    <w:rsid w:val="005421AF"/>
    <w:rsid w:val="0054253C"/>
    <w:rsid w:val="0054264B"/>
    <w:rsid w:val="005427D4"/>
    <w:rsid w:val="00543786"/>
    <w:rsid w:val="00545238"/>
    <w:rsid w:val="005464A0"/>
    <w:rsid w:val="00547D25"/>
    <w:rsid w:val="00551A43"/>
    <w:rsid w:val="00552896"/>
    <w:rsid w:val="00552CAA"/>
    <w:rsid w:val="00552D98"/>
    <w:rsid w:val="005533D7"/>
    <w:rsid w:val="00554845"/>
    <w:rsid w:val="005556A7"/>
    <w:rsid w:val="00555912"/>
    <w:rsid w:val="005575E1"/>
    <w:rsid w:val="00557CAA"/>
    <w:rsid w:val="00560C4C"/>
    <w:rsid w:val="0056116D"/>
    <w:rsid w:val="00561802"/>
    <w:rsid w:val="005619FD"/>
    <w:rsid w:val="00562505"/>
    <w:rsid w:val="005638DB"/>
    <w:rsid w:val="005649C0"/>
    <w:rsid w:val="00564BEC"/>
    <w:rsid w:val="0056716F"/>
    <w:rsid w:val="005703DE"/>
    <w:rsid w:val="005712FF"/>
    <w:rsid w:val="00572C6E"/>
    <w:rsid w:val="00573FA1"/>
    <w:rsid w:val="005754D6"/>
    <w:rsid w:val="00576D53"/>
    <w:rsid w:val="005771D8"/>
    <w:rsid w:val="005774CF"/>
    <w:rsid w:val="00580446"/>
    <w:rsid w:val="00583039"/>
    <w:rsid w:val="0058464E"/>
    <w:rsid w:val="0058611E"/>
    <w:rsid w:val="0058682D"/>
    <w:rsid w:val="005918B4"/>
    <w:rsid w:val="00591B20"/>
    <w:rsid w:val="00591E03"/>
    <w:rsid w:val="00591FA9"/>
    <w:rsid w:val="005933F2"/>
    <w:rsid w:val="00593529"/>
    <w:rsid w:val="00594910"/>
    <w:rsid w:val="00594B80"/>
    <w:rsid w:val="00595BBA"/>
    <w:rsid w:val="00596831"/>
    <w:rsid w:val="00596996"/>
    <w:rsid w:val="005A01CB"/>
    <w:rsid w:val="005A2542"/>
    <w:rsid w:val="005A2898"/>
    <w:rsid w:val="005A343C"/>
    <w:rsid w:val="005A37E1"/>
    <w:rsid w:val="005A40C0"/>
    <w:rsid w:val="005A4A08"/>
    <w:rsid w:val="005A506C"/>
    <w:rsid w:val="005A58B8"/>
    <w:rsid w:val="005A58FF"/>
    <w:rsid w:val="005A5EAF"/>
    <w:rsid w:val="005A64C0"/>
    <w:rsid w:val="005A7408"/>
    <w:rsid w:val="005A761A"/>
    <w:rsid w:val="005B22DC"/>
    <w:rsid w:val="005B2998"/>
    <w:rsid w:val="005B3C11"/>
    <w:rsid w:val="005B3C25"/>
    <w:rsid w:val="005B3E04"/>
    <w:rsid w:val="005B4C1C"/>
    <w:rsid w:val="005B5393"/>
    <w:rsid w:val="005B5C1C"/>
    <w:rsid w:val="005B5D5F"/>
    <w:rsid w:val="005B64E6"/>
    <w:rsid w:val="005C04BA"/>
    <w:rsid w:val="005C1106"/>
    <w:rsid w:val="005C1C28"/>
    <w:rsid w:val="005C4C6B"/>
    <w:rsid w:val="005C6DB5"/>
    <w:rsid w:val="005C6DC0"/>
    <w:rsid w:val="005C6E38"/>
    <w:rsid w:val="005D43BD"/>
    <w:rsid w:val="005D4493"/>
    <w:rsid w:val="005D6BB0"/>
    <w:rsid w:val="005D6F4D"/>
    <w:rsid w:val="005D7589"/>
    <w:rsid w:val="005D77E7"/>
    <w:rsid w:val="005E003C"/>
    <w:rsid w:val="005E088D"/>
    <w:rsid w:val="005E11F5"/>
    <w:rsid w:val="005E19B9"/>
    <w:rsid w:val="005E19E7"/>
    <w:rsid w:val="005E1D67"/>
    <w:rsid w:val="005E1DEB"/>
    <w:rsid w:val="005E6B49"/>
    <w:rsid w:val="005E77CF"/>
    <w:rsid w:val="005F171C"/>
    <w:rsid w:val="005F2BF3"/>
    <w:rsid w:val="005F31C0"/>
    <w:rsid w:val="005F3950"/>
    <w:rsid w:val="005F4D13"/>
    <w:rsid w:val="006010F0"/>
    <w:rsid w:val="00601B16"/>
    <w:rsid w:val="00602232"/>
    <w:rsid w:val="0060236A"/>
    <w:rsid w:val="00602B0F"/>
    <w:rsid w:val="00603AAD"/>
    <w:rsid w:val="00603CDD"/>
    <w:rsid w:val="0060408D"/>
    <w:rsid w:val="006048D3"/>
    <w:rsid w:val="00605229"/>
    <w:rsid w:val="006072F5"/>
    <w:rsid w:val="00614042"/>
    <w:rsid w:val="00614918"/>
    <w:rsid w:val="0061545E"/>
    <w:rsid w:val="0061716C"/>
    <w:rsid w:val="00617380"/>
    <w:rsid w:val="00621138"/>
    <w:rsid w:val="00621392"/>
    <w:rsid w:val="0062238C"/>
    <w:rsid w:val="006225FE"/>
    <w:rsid w:val="00622ADC"/>
    <w:rsid w:val="006243A1"/>
    <w:rsid w:val="006243EE"/>
    <w:rsid w:val="006265D9"/>
    <w:rsid w:val="0063140B"/>
    <w:rsid w:val="0063264E"/>
    <w:rsid w:val="00632E56"/>
    <w:rsid w:val="00633210"/>
    <w:rsid w:val="006334B3"/>
    <w:rsid w:val="00635CBA"/>
    <w:rsid w:val="006400A3"/>
    <w:rsid w:val="00641374"/>
    <w:rsid w:val="00642991"/>
    <w:rsid w:val="006432F2"/>
    <w:rsid w:val="0064338B"/>
    <w:rsid w:val="006433D0"/>
    <w:rsid w:val="006457E1"/>
    <w:rsid w:val="00646542"/>
    <w:rsid w:val="006504F4"/>
    <w:rsid w:val="00650531"/>
    <w:rsid w:val="00651A84"/>
    <w:rsid w:val="00654BC9"/>
    <w:rsid w:val="006552FD"/>
    <w:rsid w:val="0065746A"/>
    <w:rsid w:val="0066121F"/>
    <w:rsid w:val="00661B4A"/>
    <w:rsid w:val="00662173"/>
    <w:rsid w:val="00663AF3"/>
    <w:rsid w:val="00664E31"/>
    <w:rsid w:val="00666B6C"/>
    <w:rsid w:val="00667A98"/>
    <w:rsid w:val="0067124A"/>
    <w:rsid w:val="00672055"/>
    <w:rsid w:val="006721B9"/>
    <w:rsid w:val="00672E55"/>
    <w:rsid w:val="00673ACC"/>
    <w:rsid w:val="00674483"/>
    <w:rsid w:val="00674C6B"/>
    <w:rsid w:val="00674EF6"/>
    <w:rsid w:val="006752E2"/>
    <w:rsid w:val="006761F5"/>
    <w:rsid w:val="006765E4"/>
    <w:rsid w:val="00680A7D"/>
    <w:rsid w:val="0068184B"/>
    <w:rsid w:val="00682682"/>
    <w:rsid w:val="00682702"/>
    <w:rsid w:val="006855A7"/>
    <w:rsid w:val="006858C3"/>
    <w:rsid w:val="00685F70"/>
    <w:rsid w:val="00687143"/>
    <w:rsid w:val="00687F08"/>
    <w:rsid w:val="00692368"/>
    <w:rsid w:val="00693427"/>
    <w:rsid w:val="00694FFA"/>
    <w:rsid w:val="006975EB"/>
    <w:rsid w:val="006A0311"/>
    <w:rsid w:val="006A07AC"/>
    <w:rsid w:val="006A0ABC"/>
    <w:rsid w:val="006A10F1"/>
    <w:rsid w:val="006A2EBC"/>
    <w:rsid w:val="006A461B"/>
    <w:rsid w:val="006A5EA0"/>
    <w:rsid w:val="006A5FDA"/>
    <w:rsid w:val="006A67C7"/>
    <w:rsid w:val="006A783B"/>
    <w:rsid w:val="006A7B33"/>
    <w:rsid w:val="006B12AD"/>
    <w:rsid w:val="006B32BF"/>
    <w:rsid w:val="006B3DF0"/>
    <w:rsid w:val="006B4E13"/>
    <w:rsid w:val="006B6273"/>
    <w:rsid w:val="006B7483"/>
    <w:rsid w:val="006B75DD"/>
    <w:rsid w:val="006C2DC2"/>
    <w:rsid w:val="006C318F"/>
    <w:rsid w:val="006C46E4"/>
    <w:rsid w:val="006C508D"/>
    <w:rsid w:val="006C67E0"/>
    <w:rsid w:val="006C6F15"/>
    <w:rsid w:val="006C76B0"/>
    <w:rsid w:val="006C7ABA"/>
    <w:rsid w:val="006D0CC7"/>
    <w:rsid w:val="006D0D60"/>
    <w:rsid w:val="006D1122"/>
    <w:rsid w:val="006D3C00"/>
    <w:rsid w:val="006D4B45"/>
    <w:rsid w:val="006D4FE2"/>
    <w:rsid w:val="006D5946"/>
    <w:rsid w:val="006D6E00"/>
    <w:rsid w:val="006E0766"/>
    <w:rsid w:val="006E22D9"/>
    <w:rsid w:val="006E2F24"/>
    <w:rsid w:val="006E3003"/>
    <w:rsid w:val="006E3675"/>
    <w:rsid w:val="006E3B64"/>
    <w:rsid w:val="006E3C8C"/>
    <w:rsid w:val="006E4A7F"/>
    <w:rsid w:val="006F0B25"/>
    <w:rsid w:val="006F116A"/>
    <w:rsid w:val="006F159A"/>
    <w:rsid w:val="006F2FA8"/>
    <w:rsid w:val="006F2FC0"/>
    <w:rsid w:val="006F3C41"/>
    <w:rsid w:val="006F55D4"/>
    <w:rsid w:val="006F5861"/>
    <w:rsid w:val="006F7810"/>
    <w:rsid w:val="006F7872"/>
    <w:rsid w:val="00701385"/>
    <w:rsid w:val="0070155B"/>
    <w:rsid w:val="007016B1"/>
    <w:rsid w:val="00702E8E"/>
    <w:rsid w:val="00703111"/>
    <w:rsid w:val="00703970"/>
    <w:rsid w:val="00704CEA"/>
    <w:rsid w:val="00704DF6"/>
    <w:rsid w:val="00704E1E"/>
    <w:rsid w:val="0070651C"/>
    <w:rsid w:val="00706A0D"/>
    <w:rsid w:val="00711888"/>
    <w:rsid w:val="007118A4"/>
    <w:rsid w:val="007127B6"/>
    <w:rsid w:val="007132A3"/>
    <w:rsid w:val="00714A12"/>
    <w:rsid w:val="00714D75"/>
    <w:rsid w:val="00716421"/>
    <w:rsid w:val="0071652E"/>
    <w:rsid w:val="0071679C"/>
    <w:rsid w:val="00716C76"/>
    <w:rsid w:val="00717771"/>
    <w:rsid w:val="00717AFE"/>
    <w:rsid w:val="0072028A"/>
    <w:rsid w:val="007226D8"/>
    <w:rsid w:val="00722A9D"/>
    <w:rsid w:val="00724EFB"/>
    <w:rsid w:val="00725387"/>
    <w:rsid w:val="00725D63"/>
    <w:rsid w:val="007265C6"/>
    <w:rsid w:val="007325BC"/>
    <w:rsid w:val="00733E6C"/>
    <w:rsid w:val="00736440"/>
    <w:rsid w:val="00736E8A"/>
    <w:rsid w:val="0074065C"/>
    <w:rsid w:val="00741451"/>
    <w:rsid w:val="007419C3"/>
    <w:rsid w:val="00742D30"/>
    <w:rsid w:val="007467A7"/>
    <w:rsid w:val="007469DD"/>
    <w:rsid w:val="00746B84"/>
    <w:rsid w:val="0074741B"/>
    <w:rsid w:val="0074759E"/>
    <w:rsid w:val="007478EA"/>
    <w:rsid w:val="007508AB"/>
    <w:rsid w:val="00750928"/>
    <w:rsid w:val="007525E6"/>
    <w:rsid w:val="0075415C"/>
    <w:rsid w:val="007547E0"/>
    <w:rsid w:val="007561FC"/>
    <w:rsid w:val="0076040E"/>
    <w:rsid w:val="0076109F"/>
    <w:rsid w:val="00763502"/>
    <w:rsid w:val="00764224"/>
    <w:rsid w:val="00765DA3"/>
    <w:rsid w:val="0077165C"/>
    <w:rsid w:val="007733C5"/>
    <w:rsid w:val="00774FA6"/>
    <w:rsid w:val="0077637E"/>
    <w:rsid w:val="00776413"/>
    <w:rsid w:val="007778A7"/>
    <w:rsid w:val="00781812"/>
    <w:rsid w:val="00783DC4"/>
    <w:rsid w:val="0078416F"/>
    <w:rsid w:val="00784A07"/>
    <w:rsid w:val="00784EEF"/>
    <w:rsid w:val="00785387"/>
    <w:rsid w:val="0078752D"/>
    <w:rsid w:val="00787DDD"/>
    <w:rsid w:val="00790E21"/>
    <w:rsid w:val="007913AB"/>
    <w:rsid w:val="007914F7"/>
    <w:rsid w:val="0079291F"/>
    <w:rsid w:val="00792DBD"/>
    <w:rsid w:val="00794478"/>
    <w:rsid w:val="00797161"/>
    <w:rsid w:val="007979FC"/>
    <w:rsid w:val="00797F38"/>
    <w:rsid w:val="007A54A2"/>
    <w:rsid w:val="007A5F32"/>
    <w:rsid w:val="007A7680"/>
    <w:rsid w:val="007A7B30"/>
    <w:rsid w:val="007A7EC0"/>
    <w:rsid w:val="007B0B83"/>
    <w:rsid w:val="007B108D"/>
    <w:rsid w:val="007B1368"/>
    <w:rsid w:val="007B1625"/>
    <w:rsid w:val="007B1BB1"/>
    <w:rsid w:val="007B2431"/>
    <w:rsid w:val="007B35EB"/>
    <w:rsid w:val="007B3732"/>
    <w:rsid w:val="007B6071"/>
    <w:rsid w:val="007B706E"/>
    <w:rsid w:val="007B71EB"/>
    <w:rsid w:val="007C0018"/>
    <w:rsid w:val="007C0C91"/>
    <w:rsid w:val="007C0E69"/>
    <w:rsid w:val="007C1414"/>
    <w:rsid w:val="007C1E6D"/>
    <w:rsid w:val="007C6205"/>
    <w:rsid w:val="007C686A"/>
    <w:rsid w:val="007C728E"/>
    <w:rsid w:val="007C79CC"/>
    <w:rsid w:val="007D03AE"/>
    <w:rsid w:val="007D211D"/>
    <w:rsid w:val="007D2C53"/>
    <w:rsid w:val="007D351D"/>
    <w:rsid w:val="007D3D60"/>
    <w:rsid w:val="007D3FF5"/>
    <w:rsid w:val="007D4C25"/>
    <w:rsid w:val="007E0058"/>
    <w:rsid w:val="007E0ABC"/>
    <w:rsid w:val="007E18F2"/>
    <w:rsid w:val="007E1980"/>
    <w:rsid w:val="007E24DE"/>
    <w:rsid w:val="007E28A5"/>
    <w:rsid w:val="007E3785"/>
    <w:rsid w:val="007E4B76"/>
    <w:rsid w:val="007E5BD5"/>
    <w:rsid w:val="007E5EA8"/>
    <w:rsid w:val="007F0CF1"/>
    <w:rsid w:val="007F12A5"/>
    <w:rsid w:val="007F223B"/>
    <w:rsid w:val="007F3368"/>
    <w:rsid w:val="007F4150"/>
    <w:rsid w:val="007F4B0C"/>
    <w:rsid w:val="007F4CF1"/>
    <w:rsid w:val="007F5A69"/>
    <w:rsid w:val="007F758D"/>
    <w:rsid w:val="007F75F9"/>
    <w:rsid w:val="007F7D52"/>
    <w:rsid w:val="0080218E"/>
    <w:rsid w:val="008051FE"/>
    <w:rsid w:val="0080654C"/>
    <w:rsid w:val="008071C6"/>
    <w:rsid w:val="008077FF"/>
    <w:rsid w:val="008079FA"/>
    <w:rsid w:val="0081010C"/>
    <w:rsid w:val="008108B3"/>
    <w:rsid w:val="00812AAA"/>
    <w:rsid w:val="00813137"/>
    <w:rsid w:val="00813C95"/>
    <w:rsid w:val="00813D32"/>
    <w:rsid w:val="00814ED1"/>
    <w:rsid w:val="0081581E"/>
    <w:rsid w:val="0081670D"/>
    <w:rsid w:val="00817A00"/>
    <w:rsid w:val="00821231"/>
    <w:rsid w:val="00821D30"/>
    <w:rsid w:val="00822BD4"/>
    <w:rsid w:val="00823EE0"/>
    <w:rsid w:val="00823F3D"/>
    <w:rsid w:val="008242DE"/>
    <w:rsid w:val="00827AC3"/>
    <w:rsid w:val="00827C57"/>
    <w:rsid w:val="008317FE"/>
    <w:rsid w:val="008350F2"/>
    <w:rsid w:val="00835DB3"/>
    <w:rsid w:val="0083617B"/>
    <w:rsid w:val="00836F32"/>
    <w:rsid w:val="008371BD"/>
    <w:rsid w:val="008408CD"/>
    <w:rsid w:val="00841DAE"/>
    <w:rsid w:val="00842E12"/>
    <w:rsid w:val="0084326C"/>
    <w:rsid w:val="00843304"/>
    <w:rsid w:val="00844C40"/>
    <w:rsid w:val="0084794F"/>
    <w:rsid w:val="008504A8"/>
    <w:rsid w:val="0085075C"/>
    <w:rsid w:val="00850C3D"/>
    <w:rsid w:val="00851FDE"/>
    <w:rsid w:val="0085282E"/>
    <w:rsid w:val="008539E5"/>
    <w:rsid w:val="00854788"/>
    <w:rsid w:val="00854EF8"/>
    <w:rsid w:val="00857106"/>
    <w:rsid w:val="00861364"/>
    <w:rsid w:val="00861F15"/>
    <w:rsid w:val="00862F57"/>
    <w:rsid w:val="0086391C"/>
    <w:rsid w:val="0086584E"/>
    <w:rsid w:val="0086758E"/>
    <w:rsid w:val="00870534"/>
    <w:rsid w:val="00870581"/>
    <w:rsid w:val="00870A5E"/>
    <w:rsid w:val="00870BED"/>
    <w:rsid w:val="0087198C"/>
    <w:rsid w:val="00872C1F"/>
    <w:rsid w:val="00873138"/>
    <w:rsid w:val="008738DF"/>
    <w:rsid w:val="00873B42"/>
    <w:rsid w:val="00875A19"/>
    <w:rsid w:val="008760C1"/>
    <w:rsid w:val="00877219"/>
    <w:rsid w:val="008808B8"/>
    <w:rsid w:val="0088165A"/>
    <w:rsid w:val="00882C87"/>
    <w:rsid w:val="00883A9A"/>
    <w:rsid w:val="00883F6B"/>
    <w:rsid w:val="008856D8"/>
    <w:rsid w:val="00885B24"/>
    <w:rsid w:val="008863BF"/>
    <w:rsid w:val="008863CA"/>
    <w:rsid w:val="00886660"/>
    <w:rsid w:val="0088772E"/>
    <w:rsid w:val="0089082D"/>
    <w:rsid w:val="00892E82"/>
    <w:rsid w:val="00896A30"/>
    <w:rsid w:val="008970FF"/>
    <w:rsid w:val="008A0665"/>
    <w:rsid w:val="008A3D7D"/>
    <w:rsid w:val="008A4C10"/>
    <w:rsid w:val="008A54F8"/>
    <w:rsid w:val="008A5FC2"/>
    <w:rsid w:val="008A62D6"/>
    <w:rsid w:val="008A6AC0"/>
    <w:rsid w:val="008A6B89"/>
    <w:rsid w:val="008B074A"/>
    <w:rsid w:val="008B1844"/>
    <w:rsid w:val="008B29AC"/>
    <w:rsid w:val="008B40DD"/>
    <w:rsid w:val="008B4608"/>
    <w:rsid w:val="008B6B3C"/>
    <w:rsid w:val="008B756B"/>
    <w:rsid w:val="008C1B58"/>
    <w:rsid w:val="008C35C7"/>
    <w:rsid w:val="008C39AE"/>
    <w:rsid w:val="008C488C"/>
    <w:rsid w:val="008C4A5B"/>
    <w:rsid w:val="008C559D"/>
    <w:rsid w:val="008C56FD"/>
    <w:rsid w:val="008C590D"/>
    <w:rsid w:val="008C5C7D"/>
    <w:rsid w:val="008C7242"/>
    <w:rsid w:val="008C7E5A"/>
    <w:rsid w:val="008D489F"/>
    <w:rsid w:val="008D49FE"/>
    <w:rsid w:val="008D715C"/>
    <w:rsid w:val="008D79C6"/>
    <w:rsid w:val="008D7FF9"/>
    <w:rsid w:val="008E031B"/>
    <w:rsid w:val="008E2385"/>
    <w:rsid w:val="008E23B4"/>
    <w:rsid w:val="008E3A02"/>
    <w:rsid w:val="008E6EAB"/>
    <w:rsid w:val="008E7029"/>
    <w:rsid w:val="008E7EF6"/>
    <w:rsid w:val="008F1F98"/>
    <w:rsid w:val="008F43E4"/>
    <w:rsid w:val="008F6758"/>
    <w:rsid w:val="00903D4E"/>
    <w:rsid w:val="009040DD"/>
    <w:rsid w:val="009054DB"/>
    <w:rsid w:val="00905B47"/>
    <w:rsid w:val="009061B6"/>
    <w:rsid w:val="009067A4"/>
    <w:rsid w:val="0090724B"/>
    <w:rsid w:val="00907DD0"/>
    <w:rsid w:val="0091331C"/>
    <w:rsid w:val="0091372D"/>
    <w:rsid w:val="00914F6E"/>
    <w:rsid w:val="009174B8"/>
    <w:rsid w:val="00920646"/>
    <w:rsid w:val="009207F9"/>
    <w:rsid w:val="00920D4F"/>
    <w:rsid w:val="00922084"/>
    <w:rsid w:val="00924021"/>
    <w:rsid w:val="009253E0"/>
    <w:rsid w:val="009267F3"/>
    <w:rsid w:val="00926D2C"/>
    <w:rsid w:val="0092717C"/>
    <w:rsid w:val="009279DE"/>
    <w:rsid w:val="00930116"/>
    <w:rsid w:val="00931343"/>
    <w:rsid w:val="009329C1"/>
    <w:rsid w:val="0093433D"/>
    <w:rsid w:val="00934AFB"/>
    <w:rsid w:val="009414D2"/>
    <w:rsid w:val="0094212C"/>
    <w:rsid w:val="00942916"/>
    <w:rsid w:val="00942CDD"/>
    <w:rsid w:val="009442B4"/>
    <w:rsid w:val="009447F7"/>
    <w:rsid w:val="00945C58"/>
    <w:rsid w:val="00950227"/>
    <w:rsid w:val="009513F9"/>
    <w:rsid w:val="00951E8A"/>
    <w:rsid w:val="0095252F"/>
    <w:rsid w:val="00953181"/>
    <w:rsid w:val="0095429C"/>
    <w:rsid w:val="00954386"/>
    <w:rsid w:val="00954689"/>
    <w:rsid w:val="009557CF"/>
    <w:rsid w:val="00955BB2"/>
    <w:rsid w:val="009574B2"/>
    <w:rsid w:val="009609A0"/>
    <w:rsid w:val="009617C9"/>
    <w:rsid w:val="00961C93"/>
    <w:rsid w:val="00961FB7"/>
    <w:rsid w:val="0096318F"/>
    <w:rsid w:val="00963C27"/>
    <w:rsid w:val="00965071"/>
    <w:rsid w:val="00965157"/>
    <w:rsid w:val="00965324"/>
    <w:rsid w:val="00966337"/>
    <w:rsid w:val="00967657"/>
    <w:rsid w:val="00967DBB"/>
    <w:rsid w:val="0097091E"/>
    <w:rsid w:val="00970D3B"/>
    <w:rsid w:val="00971337"/>
    <w:rsid w:val="00971A35"/>
    <w:rsid w:val="00973BE4"/>
    <w:rsid w:val="00974BE3"/>
    <w:rsid w:val="00975D85"/>
    <w:rsid w:val="009760D3"/>
    <w:rsid w:val="00976701"/>
    <w:rsid w:val="00976C2B"/>
    <w:rsid w:val="00977132"/>
    <w:rsid w:val="00981A4B"/>
    <w:rsid w:val="00982501"/>
    <w:rsid w:val="009825E1"/>
    <w:rsid w:val="00983B9A"/>
    <w:rsid w:val="00985BDC"/>
    <w:rsid w:val="009860C2"/>
    <w:rsid w:val="009877D3"/>
    <w:rsid w:val="00987C2A"/>
    <w:rsid w:val="00990D71"/>
    <w:rsid w:val="00992197"/>
    <w:rsid w:val="0099290C"/>
    <w:rsid w:val="00993352"/>
    <w:rsid w:val="00994E8F"/>
    <w:rsid w:val="009951DC"/>
    <w:rsid w:val="009954FB"/>
    <w:rsid w:val="009959BB"/>
    <w:rsid w:val="00997158"/>
    <w:rsid w:val="00997F2D"/>
    <w:rsid w:val="009A0BBD"/>
    <w:rsid w:val="009A3A7C"/>
    <w:rsid w:val="009A4784"/>
    <w:rsid w:val="009A5AFA"/>
    <w:rsid w:val="009B0BA3"/>
    <w:rsid w:val="009B1659"/>
    <w:rsid w:val="009B28F1"/>
    <w:rsid w:val="009B2ADB"/>
    <w:rsid w:val="009B428E"/>
    <w:rsid w:val="009B603A"/>
    <w:rsid w:val="009B6424"/>
    <w:rsid w:val="009B6B38"/>
    <w:rsid w:val="009B796A"/>
    <w:rsid w:val="009B7FD7"/>
    <w:rsid w:val="009C000B"/>
    <w:rsid w:val="009C1578"/>
    <w:rsid w:val="009C1B1A"/>
    <w:rsid w:val="009C1FBA"/>
    <w:rsid w:val="009C20D9"/>
    <w:rsid w:val="009C282E"/>
    <w:rsid w:val="009C2D0E"/>
    <w:rsid w:val="009C357C"/>
    <w:rsid w:val="009C3DAC"/>
    <w:rsid w:val="009C403A"/>
    <w:rsid w:val="009C42E0"/>
    <w:rsid w:val="009C6530"/>
    <w:rsid w:val="009C6AAA"/>
    <w:rsid w:val="009C6C3F"/>
    <w:rsid w:val="009C7EFD"/>
    <w:rsid w:val="009D0D7F"/>
    <w:rsid w:val="009D13E2"/>
    <w:rsid w:val="009D24DC"/>
    <w:rsid w:val="009D2AA8"/>
    <w:rsid w:val="009D2C06"/>
    <w:rsid w:val="009D4524"/>
    <w:rsid w:val="009D48CE"/>
    <w:rsid w:val="009D5362"/>
    <w:rsid w:val="009D5E84"/>
    <w:rsid w:val="009D6AC3"/>
    <w:rsid w:val="009E1415"/>
    <w:rsid w:val="009E198A"/>
    <w:rsid w:val="009E2218"/>
    <w:rsid w:val="009E285D"/>
    <w:rsid w:val="009E3638"/>
    <w:rsid w:val="009E3A08"/>
    <w:rsid w:val="009E3B46"/>
    <w:rsid w:val="009E3F63"/>
    <w:rsid w:val="009E4763"/>
    <w:rsid w:val="009E4AF2"/>
    <w:rsid w:val="009E5B25"/>
    <w:rsid w:val="009E5D84"/>
    <w:rsid w:val="009E606A"/>
    <w:rsid w:val="009E6116"/>
    <w:rsid w:val="009E684D"/>
    <w:rsid w:val="009E79DF"/>
    <w:rsid w:val="009F0F69"/>
    <w:rsid w:val="009F2B68"/>
    <w:rsid w:val="009F2EF0"/>
    <w:rsid w:val="009F455D"/>
    <w:rsid w:val="009F5C4D"/>
    <w:rsid w:val="009F600D"/>
    <w:rsid w:val="009F68EC"/>
    <w:rsid w:val="009F7E88"/>
    <w:rsid w:val="00A0140F"/>
    <w:rsid w:val="00A02386"/>
    <w:rsid w:val="00A02E43"/>
    <w:rsid w:val="00A0376C"/>
    <w:rsid w:val="00A046F3"/>
    <w:rsid w:val="00A05BAA"/>
    <w:rsid w:val="00A065F9"/>
    <w:rsid w:val="00A07F34"/>
    <w:rsid w:val="00A1319E"/>
    <w:rsid w:val="00A14F0C"/>
    <w:rsid w:val="00A154B0"/>
    <w:rsid w:val="00A159E8"/>
    <w:rsid w:val="00A21214"/>
    <w:rsid w:val="00A22154"/>
    <w:rsid w:val="00A22EA4"/>
    <w:rsid w:val="00A2300A"/>
    <w:rsid w:val="00A238FD"/>
    <w:rsid w:val="00A240D4"/>
    <w:rsid w:val="00A2497D"/>
    <w:rsid w:val="00A24AB5"/>
    <w:rsid w:val="00A259A6"/>
    <w:rsid w:val="00A25C38"/>
    <w:rsid w:val="00A2666A"/>
    <w:rsid w:val="00A26D64"/>
    <w:rsid w:val="00A27109"/>
    <w:rsid w:val="00A31162"/>
    <w:rsid w:val="00A31E2F"/>
    <w:rsid w:val="00A33247"/>
    <w:rsid w:val="00A33C5B"/>
    <w:rsid w:val="00A33CD4"/>
    <w:rsid w:val="00A33F72"/>
    <w:rsid w:val="00A3420E"/>
    <w:rsid w:val="00A3562E"/>
    <w:rsid w:val="00A36BBE"/>
    <w:rsid w:val="00A37188"/>
    <w:rsid w:val="00A371A5"/>
    <w:rsid w:val="00A40F16"/>
    <w:rsid w:val="00A41E5B"/>
    <w:rsid w:val="00A42763"/>
    <w:rsid w:val="00A4307A"/>
    <w:rsid w:val="00A44A80"/>
    <w:rsid w:val="00A44B93"/>
    <w:rsid w:val="00A4603E"/>
    <w:rsid w:val="00A4671B"/>
    <w:rsid w:val="00A46B1C"/>
    <w:rsid w:val="00A46C0D"/>
    <w:rsid w:val="00A473A3"/>
    <w:rsid w:val="00A479F9"/>
    <w:rsid w:val="00A47EBB"/>
    <w:rsid w:val="00A5199F"/>
    <w:rsid w:val="00A51CDD"/>
    <w:rsid w:val="00A5285E"/>
    <w:rsid w:val="00A539CE"/>
    <w:rsid w:val="00A542A4"/>
    <w:rsid w:val="00A55213"/>
    <w:rsid w:val="00A56450"/>
    <w:rsid w:val="00A57683"/>
    <w:rsid w:val="00A6070D"/>
    <w:rsid w:val="00A60C23"/>
    <w:rsid w:val="00A61B3D"/>
    <w:rsid w:val="00A61FBA"/>
    <w:rsid w:val="00A63A0F"/>
    <w:rsid w:val="00A63D1F"/>
    <w:rsid w:val="00A6506E"/>
    <w:rsid w:val="00A65F04"/>
    <w:rsid w:val="00A6730D"/>
    <w:rsid w:val="00A70551"/>
    <w:rsid w:val="00A70609"/>
    <w:rsid w:val="00A71069"/>
    <w:rsid w:val="00A71625"/>
    <w:rsid w:val="00A71B9B"/>
    <w:rsid w:val="00A71F04"/>
    <w:rsid w:val="00A722FA"/>
    <w:rsid w:val="00A72821"/>
    <w:rsid w:val="00A72BC2"/>
    <w:rsid w:val="00A731EE"/>
    <w:rsid w:val="00A73255"/>
    <w:rsid w:val="00A74F0D"/>
    <w:rsid w:val="00A751C7"/>
    <w:rsid w:val="00A75DAA"/>
    <w:rsid w:val="00A76399"/>
    <w:rsid w:val="00A80255"/>
    <w:rsid w:val="00A874AC"/>
    <w:rsid w:val="00A87844"/>
    <w:rsid w:val="00A87F3B"/>
    <w:rsid w:val="00A904D2"/>
    <w:rsid w:val="00A91350"/>
    <w:rsid w:val="00A91712"/>
    <w:rsid w:val="00A91BA4"/>
    <w:rsid w:val="00A93A38"/>
    <w:rsid w:val="00A93BE1"/>
    <w:rsid w:val="00A9514F"/>
    <w:rsid w:val="00A96DAB"/>
    <w:rsid w:val="00A97950"/>
    <w:rsid w:val="00A97A28"/>
    <w:rsid w:val="00AA038C"/>
    <w:rsid w:val="00AA0ECB"/>
    <w:rsid w:val="00AA20F6"/>
    <w:rsid w:val="00AA3D04"/>
    <w:rsid w:val="00AA5071"/>
    <w:rsid w:val="00AA614A"/>
    <w:rsid w:val="00AA64F6"/>
    <w:rsid w:val="00AA6543"/>
    <w:rsid w:val="00AA6A6E"/>
    <w:rsid w:val="00AA7A09"/>
    <w:rsid w:val="00AA7DCE"/>
    <w:rsid w:val="00AB15A4"/>
    <w:rsid w:val="00AB259A"/>
    <w:rsid w:val="00AB3190"/>
    <w:rsid w:val="00AB3B50"/>
    <w:rsid w:val="00AB3C54"/>
    <w:rsid w:val="00AB4A2B"/>
    <w:rsid w:val="00AB63BB"/>
    <w:rsid w:val="00AB662C"/>
    <w:rsid w:val="00AB6B20"/>
    <w:rsid w:val="00AC02AC"/>
    <w:rsid w:val="00AC05B1"/>
    <w:rsid w:val="00AC1120"/>
    <w:rsid w:val="00AC4580"/>
    <w:rsid w:val="00AC4878"/>
    <w:rsid w:val="00AC4A20"/>
    <w:rsid w:val="00AC4E1D"/>
    <w:rsid w:val="00AC5623"/>
    <w:rsid w:val="00AC59EC"/>
    <w:rsid w:val="00AC5E35"/>
    <w:rsid w:val="00AD019C"/>
    <w:rsid w:val="00AD1273"/>
    <w:rsid w:val="00AD23FD"/>
    <w:rsid w:val="00AD356C"/>
    <w:rsid w:val="00AD4693"/>
    <w:rsid w:val="00AD6223"/>
    <w:rsid w:val="00AD72DD"/>
    <w:rsid w:val="00AD7745"/>
    <w:rsid w:val="00AE0550"/>
    <w:rsid w:val="00AE11E4"/>
    <w:rsid w:val="00AE24D6"/>
    <w:rsid w:val="00AE2914"/>
    <w:rsid w:val="00AE2E25"/>
    <w:rsid w:val="00AE44AB"/>
    <w:rsid w:val="00AE57AD"/>
    <w:rsid w:val="00AE6131"/>
    <w:rsid w:val="00AE6D15"/>
    <w:rsid w:val="00AE78EE"/>
    <w:rsid w:val="00AF0596"/>
    <w:rsid w:val="00AF217D"/>
    <w:rsid w:val="00AF4C74"/>
    <w:rsid w:val="00AF5CF3"/>
    <w:rsid w:val="00AF6546"/>
    <w:rsid w:val="00AF71C6"/>
    <w:rsid w:val="00AF7D49"/>
    <w:rsid w:val="00B00B0E"/>
    <w:rsid w:val="00B04182"/>
    <w:rsid w:val="00B04938"/>
    <w:rsid w:val="00B0655F"/>
    <w:rsid w:val="00B07AE3"/>
    <w:rsid w:val="00B10FCA"/>
    <w:rsid w:val="00B11430"/>
    <w:rsid w:val="00B1351A"/>
    <w:rsid w:val="00B1502D"/>
    <w:rsid w:val="00B1527C"/>
    <w:rsid w:val="00B16350"/>
    <w:rsid w:val="00B168DD"/>
    <w:rsid w:val="00B22270"/>
    <w:rsid w:val="00B22D85"/>
    <w:rsid w:val="00B265AE"/>
    <w:rsid w:val="00B27555"/>
    <w:rsid w:val="00B3156D"/>
    <w:rsid w:val="00B32EB3"/>
    <w:rsid w:val="00B33725"/>
    <w:rsid w:val="00B344DD"/>
    <w:rsid w:val="00B353EB"/>
    <w:rsid w:val="00B360A0"/>
    <w:rsid w:val="00B37507"/>
    <w:rsid w:val="00B37DC8"/>
    <w:rsid w:val="00B401DC"/>
    <w:rsid w:val="00B40357"/>
    <w:rsid w:val="00B40790"/>
    <w:rsid w:val="00B41821"/>
    <w:rsid w:val="00B431FF"/>
    <w:rsid w:val="00B439C4"/>
    <w:rsid w:val="00B43A58"/>
    <w:rsid w:val="00B4479C"/>
    <w:rsid w:val="00B4535E"/>
    <w:rsid w:val="00B45C52"/>
    <w:rsid w:val="00B47288"/>
    <w:rsid w:val="00B476E2"/>
    <w:rsid w:val="00B47D83"/>
    <w:rsid w:val="00B47FA4"/>
    <w:rsid w:val="00B51003"/>
    <w:rsid w:val="00B512E8"/>
    <w:rsid w:val="00B52A8C"/>
    <w:rsid w:val="00B53E3D"/>
    <w:rsid w:val="00B560A3"/>
    <w:rsid w:val="00B56194"/>
    <w:rsid w:val="00B60836"/>
    <w:rsid w:val="00B6328E"/>
    <w:rsid w:val="00B636A8"/>
    <w:rsid w:val="00B646E9"/>
    <w:rsid w:val="00B66263"/>
    <w:rsid w:val="00B665C6"/>
    <w:rsid w:val="00B70110"/>
    <w:rsid w:val="00B7117F"/>
    <w:rsid w:val="00B71408"/>
    <w:rsid w:val="00B716EB"/>
    <w:rsid w:val="00B721AF"/>
    <w:rsid w:val="00B739F9"/>
    <w:rsid w:val="00B74273"/>
    <w:rsid w:val="00B76348"/>
    <w:rsid w:val="00B7754C"/>
    <w:rsid w:val="00B77B7F"/>
    <w:rsid w:val="00B802B0"/>
    <w:rsid w:val="00B805AF"/>
    <w:rsid w:val="00B819B3"/>
    <w:rsid w:val="00B81ACB"/>
    <w:rsid w:val="00B82989"/>
    <w:rsid w:val="00B82C27"/>
    <w:rsid w:val="00B82E02"/>
    <w:rsid w:val="00B8401C"/>
    <w:rsid w:val="00B84989"/>
    <w:rsid w:val="00B869EC"/>
    <w:rsid w:val="00B86F18"/>
    <w:rsid w:val="00B87D83"/>
    <w:rsid w:val="00B933D6"/>
    <w:rsid w:val="00B936A7"/>
    <w:rsid w:val="00B9397A"/>
    <w:rsid w:val="00B94DE1"/>
    <w:rsid w:val="00B953B1"/>
    <w:rsid w:val="00B9590E"/>
    <w:rsid w:val="00B9633D"/>
    <w:rsid w:val="00B975B7"/>
    <w:rsid w:val="00BA154D"/>
    <w:rsid w:val="00BA28CB"/>
    <w:rsid w:val="00BA2BE9"/>
    <w:rsid w:val="00BA2EBE"/>
    <w:rsid w:val="00BA35C0"/>
    <w:rsid w:val="00BA4257"/>
    <w:rsid w:val="00BA4C21"/>
    <w:rsid w:val="00BA5C58"/>
    <w:rsid w:val="00BA6EB6"/>
    <w:rsid w:val="00BA7643"/>
    <w:rsid w:val="00BB0F28"/>
    <w:rsid w:val="00BB1F14"/>
    <w:rsid w:val="00BB20FA"/>
    <w:rsid w:val="00BB3E68"/>
    <w:rsid w:val="00BB458A"/>
    <w:rsid w:val="00BB5934"/>
    <w:rsid w:val="00BB7249"/>
    <w:rsid w:val="00BB732C"/>
    <w:rsid w:val="00BC27CD"/>
    <w:rsid w:val="00BC29DE"/>
    <w:rsid w:val="00BC2AF0"/>
    <w:rsid w:val="00BC4C35"/>
    <w:rsid w:val="00BC52A6"/>
    <w:rsid w:val="00BC52D7"/>
    <w:rsid w:val="00BD00D3"/>
    <w:rsid w:val="00BD0EB2"/>
    <w:rsid w:val="00BD150B"/>
    <w:rsid w:val="00BD1659"/>
    <w:rsid w:val="00BD173A"/>
    <w:rsid w:val="00BD1A76"/>
    <w:rsid w:val="00BD3AA9"/>
    <w:rsid w:val="00BD466B"/>
    <w:rsid w:val="00BD4A18"/>
    <w:rsid w:val="00BD66B9"/>
    <w:rsid w:val="00BD6A36"/>
    <w:rsid w:val="00BD6DB2"/>
    <w:rsid w:val="00BE0808"/>
    <w:rsid w:val="00BE0E3B"/>
    <w:rsid w:val="00BE0F89"/>
    <w:rsid w:val="00BE11CF"/>
    <w:rsid w:val="00BE21AB"/>
    <w:rsid w:val="00BE2AB4"/>
    <w:rsid w:val="00BE3A4D"/>
    <w:rsid w:val="00BE3FA2"/>
    <w:rsid w:val="00BE44AE"/>
    <w:rsid w:val="00BE55CB"/>
    <w:rsid w:val="00BF154D"/>
    <w:rsid w:val="00BF2244"/>
    <w:rsid w:val="00BF423F"/>
    <w:rsid w:val="00BF525E"/>
    <w:rsid w:val="00BF617A"/>
    <w:rsid w:val="00BF6D1A"/>
    <w:rsid w:val="00BF7708"/>
    <w:rsid w:val="00C01B80"/>
    <w:rsid w:val="00C0379D"/>
    <w:rsid w:val="00C03931"/>
    <w:rsid w:val="00C05FE3"/>
    <w:rsid w:val="00C0721E"/>
    <w:rsid w:val="00C1154A"/>
    <w:rsid w:val="00C11E4C"/>
    <w:rsid w:val="00C13A1B"/>
    <w:rsid w:val="00C13DBB"/>
    <w:rsid w:val="00C15CCF"/>
    <w:rsid w:val="00C16C9A"/>
    <w:rsid w:val="00C20332"/>
    <w:rsid w:val="00C2136D"/>
    <w:rsid w:val="00C214EE"/>
    <w:rsid w:val="00C215D4"/>
    <w:rsid w:val="00C2225D"/>
    <w:rsid w:val="00C22B51"/>
    <w:rsid w:val="00C22FF4"/>
    <w:rsid w:val="00C2314B"/>
    <w:rsid w:val="00C238F5"/>
    <w:rsid w:val="00C24971"/>
    <w:rsid w:val="00C26BE5"/>
    <w:rsid w:val="00C26E4D"/>
    <w:rsid w:val="00C27909"/>
    <w:rsid w:val="00C27B03"/>
    <w:rsid w:val="00C30B91"/>
    <w:rsid w:val="00C314E1"/>
    <w:rsid w:val="00C33E6D"/>
    <w:rsid w:val="00C34247"/>
    <w:rsid w:val="00C34355"/>
    <w:rsid w:val="00C34397"/>
    <w:rsid w:val="00C34B82"/>
    <w:rsid w:val="00C35B81"/>
    <w:rsid w:val="00C3683D"/>
    <w:rsid w:val="00C37D87"/>
    <w:rsid w:val="00C408E5"/>
    <w:rsid w:val="00C4095D"/>
    <w:rsid w:val="00C42CE3"/>
    <w:rsid w:val="00C4445F"/>
    <w:rsid w:val="00C45566"/>
    <w:rsid w:val="00C51A3A"/>
    <w:rsid w:val="00C52986"/>
    <w:rsid w:val="00C53257"/>
    <w:rsid w:val="00C55BEB"/>
    <w:rsid w:val="00C601D2"/>
    <w:rsid w:val="00C617D4"/>
    <w:rsid w:val="00C6284D"/>
    <w:rsid w:val="00C642F4"/>
    <w:rsid w:val="00C65BCC"/>
    <w:rsid w:val="00C65EB3"/>
    <w:rsid w:val="00C660E4"/>
    <w:rsid w:val="00C66152"/>
    <w:rsid w:val="00C66265"/>
    <w:rsid w:val="00C666B4"/>
    <w:rsid w:val="00C66970"/>
    <w:rsid w:val="00C7032D"/>
    <w:rsid w:val="00C70BC1"/>
    <w:rsid w:val="00C72098"/>
    <w:rsid w:val="00C72A00"/>
    <w:rsid w:val="00C72C4B"/>
    <w:rsid w:val="00C72FC7"/>
    <w:rsid w:val="00C763FC"/>
    <w:rsid w:val="00C77D22"/>
    <w:rsid w:val="00C77DA4"/>
    <w:rsid w:val="00C80EC8"/>
    <w:rsid w:val="00C815B6"/>
    <w:rsid w:val="00C8222F"/>
    <w:rsid w:val="00C83AD4"/>
    <w:rsid w:val="00C856CB"/>
    <w:rsid w:val="00C8691C"/>
    <w:rsid w:val="00C87C3E"/>
    <w:rsid w:val="00C9124F"/>
    <w:rsid w:val="00C91C06"/>
    <w:rsid w:val="00C94ADB"/>
    <w:rsid w:val="00C94D04"/>
    <w:rsid w:val="00C954A0"/>
    <w:rsid w:val="00C963EB"/>
    <w:rsid w:val="00C96FE2"/>
    <w:rsid w:val="00CA06EC"/>
    <w:rsid w:val="00CA168A"/>
    <w:rsid w:val="00CA1775"/>
    <w:rsid w:val="00CA351D"/>
    <w:rsid w:val="00CA357E"/>
    <w:rsid w:val="00CA44F9"/>
    <w:rsid w:val="00CA4A69"/>
    <w:rsid w:val="00CA54BF"/>
    <w:rsid w:val="00CA562B"/>
    <w:rsid w:val="00CA6DEB"/>
    <w:rsid w:val="00CA77FB"/>
    <w:rsid w:val="00CA7ED2"/>
    <w:rsid w:val="00CB175E"/>
    <w:rsid w:val="00CB2D67"/>
    <w:rsid w:val="00CB35F3"/>
    <w:rsid w:val="00CB47BF"/>
    <w:rsid w:val="00CB553C"/>
    <w:rsid w:val="00CB5671"/>
    <w:rsid w:val="00CC1430"/>
    <w:rsid w:val="00CC1F6F"/>
    <w:rsid w:val="00CC2270"/>
    <w:rsid w:val="00CC282B"/>
    <w:rsid w:val="00CC3018"/>
    <w:rsid w:val="00CC3E0C"/>
    <w:rsid w:val="00CC49AA"/>
    <w:rsid w:val="00CC58D3"/>
    <w:rsid w:val="00CC6F64"/>
    <w:rsid w:val="00CC784D"/>
    <w:rsid w:val="00CD1023"/>
    <w:rsid w:val="00CD3434"/>
    <w:rsid w:val="00CD3464"/>
    <w:rsid w:val="00CD4292"/>
    <w:rsid w:val="00CD4795"/>
    <w:rsid w:val="00CD4B63"/>
    <w:rsid w:val="00CD4C61"/>
    <w:rsid w:val="00CD5AE3"/>
    <w:rsid w:val="00CD67F0"/>
    <w:rsid w:val="00CD6E24"/>
    <w:rsid w:val="00CD79E4"/>
    <w:rsid w:val="00CD7ACD"/>
    <w:rsid w:val="00CE0A65"/>
    <w:rsid w:val="00CE157A"/>
    <w:rsid w:val="00CE2CD5"/>
    <w:rsid w:val="00CE30B8"/>
    <w:rsid w:val="00CE5F2D"/>
    <w:rsid w:val="00CE600A"/>
    <w:rsid w:val="00CE7277"/>
    <w:rsid w:val="00CE72FF"/>
    <w:rsid w:val="00CE7321"/>
    <w:rsid w:val="00CE7F70"/>
    <w:rsid w:val="00CF0DB8"/>
    <w:rsid w:val="00CF4826"/>
    <w:rsid w:val="00CF4C4F"/>
    <w:rsid w:val="00CF67EE"/>
    <w:rsid w:val="00D01B3B"/>
    <w:rsid w:val="00D01D69"/>
    <w:rsid w:val="00D029E9"/>
    <w:rsid w:val="00D0337B"/>
    <w:rsid w:val="00D03DB2"/>
    <w:rsid w:val="00D05CD8"/>
    <w:rsid w:val="00D06C36"/>
    <w:rsid w:val="00D079B2"/>
    <w:rsid w:val="00D10F2A"/>
    <w:rsid w:val="00D114E9"/>
    <w:rsid w:val="00D1242E"/>
    <w:rsid w:val="00D14847"/>
    <w:rsid w:val="00D150AD"/>
    <w:rsid w:val="00D15BDA"/>
    <w:rsid w:val="00D16BBF"/>
    <w:rsid w:val="00D17B87"/>
    <w:rsid w:val="00D213B8"/>
    <w:rsid w:val="00D217EB"/>
    <w:rsid w:val="00D22806"/>
    <w:rsid w:val="00D22FC0"/>
    <w:rsid w:val="00D22FEC"/>
    <w:rsid w:val="00D235F7"/>
    <w:rsid w:val="00D237F0"/>
    <w:rsid w:val="00D25482"/>
    <w:rsid w:val="00D30C59"/>
    <w:rsid w:val="00D31C09"/>
    <w:rsid w:val="00D3210D"/>
    <w:rsid w:val="00D33197"/>
    <w:rsid w:val="00D34059"/>
    <w:rsid w:val="00D34A4A"/>
    <w:rsid w:val="00D34ADA"/>
    <w:rsid w:val="00D35434"/>
    <w:rsid w:val="00D35540"/>
    <w:rsid w:val="00D36C98"/>
    <w:rsid w:val="00D4034E"/>
    <w:rsid w:val="00D40DF2"/>
    <w:rsid w:val="00D41BBF"/>
    <w:rsid w:val="00D429C6"/>
    <w:rsid w:val="00D46C21"/>
    <w:rsid w:val="00D47748"/>
    <w:rsid w:val="00D508EB"/>
    <w:rsid w:val="00D51F9A"/>
    <w:rsid w:val="00D52BB8"/>
    <w:rsid w:val="00D54CC3"/>
    <w:rsid w:val="00D56F93"/>
    <w:rsid w:val="00D6041A"/>
    <w:rsid w:val="00D610B0"/>
    <w:rsid w:val="00D612C9"/>
    <w:rsid w:val="00D6152F"/>
    <w:rsid w:val="00D61E80"/>
    <w:rsid w:val="00D633EB"/>
    <w:rsid w:val="00D64854"/>
    <w:rsid w:val="00D6751E"/>
    <w:rsid w:val="00D6793D"/>
    <w:rsid w:val="00D67DBB"/>
    <w:rsid w:val="00D71E89"/>
    <w:rsid w:val="00D72783"/>
    <w:rsid w:val="00D72D02"/>
    <w:rsid w:val="00D7372B"/>
    <w:rsid w:val="00D73DD9"/>
    <w:rsid w:val="00D7424E"/>
    <w:rsid w:val="00D74B4D"/>
    <w:rsid w:val="00D75124"/>
    <w:rsid w:val="00D75814"/>
    <w:rsid w:val="00D75E9E"/>
    <w:rsid w:val="00D7669F"/>
    <w:rsid w:val="00D8055E"/>
    <w:rsid w:val="00D80770"/>
    <w:rsid w:val="00D80816"/>
    <w:rsid w:val="00D82FF7"/>
    <w:rsid w:val="00D83E81"/>
    <w:rsid w:val="00D847FE"/>
    <w:rsid w:val="00D8678A"/>
    <w:rsid w:val="00D868BF"/>
    <w:rsid w:val="00D900D1"/>
    <w:rsid w:val="00D938DB"/>
    <w:rsid w:val="00D93F6A"/>
    <w:rsid w:val="00D964EA"/>
    <w:rsid w:val="00D966D0"/>
    <w:rsid w:val="00DA0C59"/>
    <w:rsid w:val="00DA30B3"/>
    <w:rsid w:val="00DA3991"/>
    <w:rsid w:val="00DA493D"/>
    <w:rsid w:val="00DA52CC"/>
    <w:rsid w:val="00DA569C"/>
    <w:rsid w:val="00DA5879"/>
    <w:rsid w:val="00DA6010"/>
    <w:rsid w:val="00DA7045"/>
    <w:rsid w:val="00DB20BF"/>
    <w:rsid w:val="00DB2412"/>
    <w:rsid w:val="00DB3551"/>
    <w:rsid w:val="00DB49DB"/>
    <w:rsid w:val="00DB4C32"/>
    <w:rsid w:val="00DB54C2"/>
    <w:rsid w:val="00DB667F"/>
    <w:rsid w:val="00DB75EA"/>
    <w:rsid w:val="00DB7E6C"/>
    <w:rsid w:val="00DC0130"/>
    <w:rsid w:val="00DC02C4"/>
    <w:rsid w:val="00DC0607"/>
    <w:rsid w:val="00DC0A86"/>
    <w:rsid w:val="00DC5284"/>
    <w:rsid w:val="00DC5E71"/>
    <w:rsid w:val="00DC7A1E"/>
    <w:rsid w:val="00DD0CDD"/>
    <w:rsid w:val="00DD11B0"/>
    <w:rsid w:val="00DD1A13"/>
    <w:rsid w:val="00DD2316"/>
    <w:rsid w:val="00DD5A29"/>
    <w:rsid w:val="00DD5B39"/>
    <w:rsid w:val="00DD5D9D"/>
    <w:rsid w:val="00DD7E5D"/>
    <w:rsid w:val="00DE134F"/>
    <w:rsid w:val="00DE1442"/>
    <w:rsid w:val="00DE14B6"/>
    <w:rsid w:val="00DE2B31"/>
    <w:rsid w:val="00DE2D88"/>
    <w:rsid w:val="00DE3340"/>
    <w:rsid w:val="00DE3598"/>
    <w:rsid w:val="00DE35CB"/>
    <w:rsid w:val="00DE5044"/>
    <w:rsid w:val="00DE5D83"/>
    <w:rsid w:val="00DE666B"/>
    <w:rsid w:val="00DE7661"/>
    <w:rsid w:val="00DE7F9D"/>
    <w:rsid w:val="00DF0EBC"/>
    <w:rsid w:val="00DF100E"/>
    <w:rsid w:val="00DF122D"/>
    <w:rsid w:val="00DF21E9"/>
    <w:rsid w:val="00DF2DB8"/>
    <w:rsid w:val="00DF3902"/>
    <w:rsid w:val="00DF3F19"/>
    <w:rsid w:val="00DF40DA"/>
    <w:rsid w:val="00DF42AF"/>
    <w:rsid w:val="00DF5F48"/>
    <w:rsid w:val="00DF6DF9"/>
    <w:rsid w:val="00DF7765"/>
    <w:rsid w:val="00E007DC"/>
    <w:rsid w:val="00E00F14"/>
    <w:rsid w:val="00E0396C"/>
    <w:rsid w:val="00E04DFC"/>
    <w:rsid w:val="00E06386"/>
    <w:rsid w:val="00E06870"/>
    <w:rsid w:val="00E118AC"/>
    <w:rsid w:val="00E11A79"/>
    <w:rsid w:val="00E14C6C"/>
    <w:rsid w:val="00E14D3E"/>
    <w:rsid w:val="00E1546F"/>
    <w:rsid w:val="00E1778F"/>
    <w:rsid w:val="00E21382"/>
    <w:rsid w:val="00E22208"/>
    <w:rsid w:val="00E23564"/>
    <w:rsid w:val="00E24EB4"/>
    <w:rsid w:val="00E26312"/>
    <w:rsid w:val="00E27E55"/>
    <w:rsid w:val="00E320ED"/>
    <w:rsid w:val="00E33917"/>
    <w:rsid w:val="00E33AFB"/>
    <w:rsid w:val="00E34218"/>
    <w:rsid w:val="00E344B1"/>
    <w:rsid w:val="00E36EE0"/>
    <w:rsid w:val="00E377CE"/>
    <w:rsid w:val="00E42D32"/>
    <w:rsid w:val="00E45FEB"/>
    <w:rsid w:val="00E46282"/>
    <w:rsid w:val="00E46C24"/>
    <w:rsid w:val="00E46EC2"/>
    <w:rsid w:val="00E5216E"/>
    <w:rsid w:val="00E52476"/>
    <w:rsid w:val="00E5457F"/>
    <w:rsid w:val="00E55A85"/>
    <w:rsid w:val="00E56750"/>
    <w:rsid w:val="00E57912"/>
    <w:rsid w:val="00E60914"/>
    <w:rsid w:val="00E6432B"/>
    <w:rsid w:val="00E67513"/>
    <w:rsid w:val="00E67AA6"/>
    <w:rsid w:val="00E73798"/>
    <w:rsid w:val="00E7442F"/>
    <w:rsid w:val="00E74826"/>
    <w:rsid w:val="00E75A35"/>
    <w:rsid w:val="00E80040"/>
    <w:rsid w:val="00E813E7"/>
    <w:rsid w:val="00E82344"/>
    <w:rsid w:val="00E82F47"/>
    <w:rsid w:val="00E83EE1"/>
    <w:rsid w:val="00E84C82"/>
    <w:rsid w:val="00E84D64"/>
    <w:rsid w:val="00E852E0"/>
    <w:rsid w:val="00E85339"/>
    <w:rsid w:val="00E8547E"/>
    <w:rsid w:val="00E8571A"/>
    <w:rsid w:val="00E87408"/>
    <w:rsid w:val="00E87BD9"/>
    <w:rsid w:val="00E914C4"/>
    <w:rsid w:val="00E92334"/>
    <w:rsid w:val="00E934F5"/>
    <w:rsid w:val="00E95413"/>
    <w:rsid w:val="00E96961"/>
    <w:rsid w:val="00E97145"/>
    <w:rsid w:val="00E97F16"/>
    <w:rsid w:val="00EA03A5"/>
    <w:rsid w:val="00EA0DCA"/>
    <w:rsid w:val="00EA195E"/>
    <w:rsid w:val="00EA3AEE"/>
    <w:rsid w:val="00EA579D"/>
    <w:rsid w:val="00EA6284"/>
    <w:rsid w:val="00EA64DC"/>
    <w:rsid w:val="00EA70D6"/>
    <w:rsid w:val="00EA72EC"/>
    <w:rsid w:val="00EA7B2C"/>
    <w:rsid w:val="00EB1045"/>
    <w:rsid w:val="00EB11CB"/>
    <w:rsid w:val="00EB275A"/>
    <w:rsid w:val="00EB2AD8"/>
    <w:rsid w:val="00EB4324"/>
    <w:rsid w:val="00EB5A8D"/>
    <w:rsid w:val="00EB6D01"/>
    <w:rsid w:val="00EB786A"/>
    <w:rsid w:val="00EC0871"/>
    <w:rsid w:val="00EC1578"/>
    <w:rsid w:val="00EC1A45"/>
    <w:rsid w:val="00EC1C72"/>
    <w:rsid w:val="00EC2E7D"/>
    <w:rsid w:val="00EC3CC9"/>
    <w:rsid w:val="00EC3DFA"/>
    <w:rsid w:val="00EC5BA8"/>
    <w:rsid w:val="00EC680A"/>
    <w:rsid w:val="00EC77F8"/>
    <w:rsid w:val="00EC78F4"/>
    <w:rsid w:val="00ED1190"/>
    <w:rsid w:val="00ED22F5"/>
    <w:rsid w:val="00ED3884"/>
    <w:rsid w:val="00ED4825"/>
    <w:rsid w:val="00ED4FAE"/>
    <w:rsid w:val="00ED6CCA"/>
    <w:rsid w:val="00EE1299"/>
    <w:rsid w:val="00EE1FFB"/>
    <w:rsid w:val="00EE2311"/>
    <w:rsid w:val="00EE23AA"/>
    <w:rsid w:val="00EE2639"/>
    <w:rsid w:val="00EE2BED"/>
    <w:rsid w:val="00EE31E6"/>
    <w:rsid w:val="00EE374B"/>
    <w:rsid w:val="00EE4DBA"/>
    <w:rsid w:val="00EE6D3F"/>
    <w:rsid w:val="00EE6F67"/>
    <w:rsid w:val="00EE78BF"/>
    <w:rsid w:val="00EF1612"/>
    <w:rsid w:val="00EF2187"/>
    <w:rsid w:val="00EF4BE8"/>
    <w:rsid w:val="00EF61FF"/>
    <w:rsid w:val="00EF7220"/>
    <w:rsid w:val="00EF78FF"/>
    <w:rsid w:val="00EF7E89"/>
    <w:rsid w:val="00F039FB"/>
    <w:rsid w:val="00F04C09"/>
    <w:rsid w:val="00F05D25"/>
    <w:rsid w:val="00F05F7D"/>
    <w:rsid w:val="00F0640A"/>
    <w:rsid w:val="00F06BCF"/>
    <w:rsid w:val="00F075D1"/>
    <w:rsid w:val="00F11139"/>
    <w:rsid w:val="00F11296"/>
    <w:rsid w:val="00F11BB5"/>
    <w:rsid w:val="00F122E2"/>
    <w:rsid w:val="00F12353"/>
    <w:rsid w:val="00F13830"/>
    <w:rsid w:val="00F1417B"/>
    <w:rsid w:val="00F14911"/>
    <w:rsid w:val="00F14963"/>
    <w:rsid w:val="00F15DA5"/>
    <w:rsid w:val="00F17F07"/>
    <w:rsid w:val="00F2047A"/>
    <w:rsid w:val="00F205C4"/>
    <w:rsid w:val="00F217FF"/>
    <w:rsid w:val="00F2255B"/>
    <w:rsid w:val="00F22F83"/>
    <w:rsid w:val="00F236C3"/>
    <w:rsid w:val="00F23812"/>
    <w:rsid w:val="00F26639"/>
    <w:rsid w:val="00F300BE"/>
    <w:rsid w:val="00F311D6"/>
    <w:rsid w:val="00F31697"/>
    <w:rsid w:val="00F31E06"/>
    <w:rsid w:val="00F32989"/>
    <w:rsid w:val="00F32DA5"/>
    <w:rsid w:val="00F34959"/>
    <w:rsid w:val="00F34B99"/>
    <w:rsid w:val="00F3641B"/>
    <w:rsid w:val="00F40008"/>
    <w:rsid w:val="00F43594"/>
    <w:rsid w:val="00F4425B"/>
    <w:rsid w:val="00F45A7F"/>
    <w:rsid w:val="00F470A3"/>
    <w:rsid w:val="00F47C6D"/>
    <w:rsid w:val="00F50075"/>
    <w:rsid w:val="00F51E47"/>
    <w:rsid w:val="00F52602"/>
    <w:rsid w:val="00F52DAB"/>
    <w:rsid w:val="00F52FF5"/>
    <w:rsid w:val="00F53072"/>
    <w:rsid w:val="00F543F0"/>
    <w:rsid w:val="00F6175A"/>
    <w:rsid w:val="00F71A6A"/>
    <w:rsid w:val="00F72220"/>
    <w:rsid w:val="00F72534"/>
    <w:rsid w:val="00F7341C"/>
    <w:rsid w:val="00F77877"/>
    <w:rsid w:val="00F80367"/>
    <w:rsid w:val="00F8106B"/>
    <w:rsid w:val="00F81D29"/>
    <w:rsid w:val="00F827E2"/>
    <w:rsid w:val="00F83ED5"/>
    <w:rsid w:val="00F85B1F"/>
    <w:rsid w:val="00F8664B"/>
    <w:rsid w:val="00F86ABA"/>
    <w:rsid w:val="00F87117"/>
    <w:rsid w:val="00F87F7D"/>
    <w:rsid w:val="00F91C4D"/>
    <w:rsid w:val="00F92771"/>
    <w:rsid w:val="00F92FD9"/>
    <w:rsid w:val="00F94BFD"/>
    <w:rsid w:val="00F9525C"/>
    <w:rsid w:val="00F973FD"/>
    <w:rsid w:val="00FA44D0"/>
    <w:rsid w:val="00FA5385"/>
    <w:rsid w:val="00FA603B"/>
    <w:rsid w:val="00FA6684"/>
    <w:rsid w:val="00FA731E"/>
    <w:rsid w:val="00FB05C3"/>
    <w:rsid w:val="00FB2B38"/>
    <w:rsid w:val="00FB2ED2"/>
    <w:rsid w:val="00FB3BF3"/>
    <w:rsid w:val="00FB6656"/>
    <w:rsid w:val="00FC0BD9"/>
    <w:rsid w:val="00FC1CCE"/>
    <w:rsid w:val="00FC23E1"/>
    <w:rsid w:val="00FC3AC5"/>
    <w:rsid w:val="00FC41B8"/>
    <w:rsid w:val="00FC4BCF"/>
    <w:rsid w:val="00FC5983"/>
    <w:rsid w:val="00FC60AC"/>
    <w:rsid w:val="00FC6358"/>
    <w:rsid w:val="00FC68B7"/>
    <w:rsid w:val="00FC7F52"/>
    <w:rsid w:val="00FD0123"/>
    <w:rsid w:val="00FD320D"/>
    <w:rsid w:val="00FD356E"/>
    <w:rsid w:val="00FD36EE"/>
    <w:rsid w:val="00FD3C97"/>
    <w:rsid w:val="00FD4D67"/>
    <w:rsid w:val="00FD548C"/>
    <w:rsid w:val="00FD76BE"/>
    <w:rsid w:val="00FD7A2E"/>
    <w:rsid w:val="00FE0151"/>
    <w:rsid w:val="00FE1900"/>
    <w:rsid w:val="00FE2331"/>
    <w:rsid w:val="00FE23DE"/>
    <w:rsid w:val="00FE2F68"/>
    <w:rsid w:val="00FE3797"/>
    <w:rsid w:val="00FE3A08"/>
    <w:rsid w:val="00FE517E"/>
    <w:rsid w:val="00FF0CE1"/>
    <w:rsid w:val="00FF0CE2"/>
    <w:rsid w:val="00FF15CC"/>
    <w:rsid w:val="00FF166D"/>
    <w:rsid w:val="00FF1CBB"/>
    <w:rsid w:val="00FF1F9C"/>
    <w:rsid w:val="00FF3C62"/>
    <w:rsid w:val="00FF49A5"/>
    <w:rsid w:val="00FF6868"/>
    <w:rsid w:val="01927D66"/>
    <w:rsid w:val="01AC3A93"/>
    <w:rsid w:val="02057360"/>
    <w:rsid w:val="02626557"/>
    <w:rsid w:val="026E651E"/>
    <w:rsid w:val="02DA1673"/>
    <w:rsid w:val="03EB77C0"/>
    <w:rsid w:val="03F9277D"/>
    <w:rsid w:val="042E630D"/>
    <w:rsid w:val="047459CF"/>
    <w:rsid w:val="0537491E"/>
    <w:rsid w:val="057B5C57"/>
    <w:rsid w:val="060774EA"/>
    <w:rsid w:val="066162C0"/>
    <w:rsid w:val="06EB3D51"/>
    <w:rsid w:val="07634114"/>
    <w:rsid w:val="07D4164E"/>
    <w:rsid w:val="083D0E5B"/>
    <w:rsid w:val="08966B4A"/>
    <w:rsid w:val="08F63AE4"/>
    <w:rsid w:val="094B2BCC"/>
    <w:rsid w:val="095E6352"/>
    <w:rsid w:val="09D01CF6"/>
    <w:rsid w:val="0AA14B1F"/>
    <w:rsid w:val="0AE4604C"/>
    <w:rsid w:val="0B026DDC"/>
    <w:rsid w:val="0C122745"/>
    <w:rsid w:val="0C8D427D"/>
    <w:rsid w:val="0CC7751C"/>
    <w:rsid w:val="0CD342B6"/>
    <w:rsid w:val="0D6A7E17"/>
    <w:rsid w:val="0DA9093F"/>
    <w:rsid w:val="0E290DBD"/>
    <w:rsid w:val="0E4D4CDF"/>
    <w:rsid w:val="0E9B6AB7"/>
    <w:rsid w:val="0EB75EDE"/>
    <w:rsid w:val="0FB926D7"/>
    <w:rsid w:val="100E1475"/>
    <w:rsid w:val="10F07A96"/>
    <w:rsid w:val="1132553A"/>
    <w:rsid w:val="119500A0"/>
    <w:rsid w:val="11E37C04"/>
    <w:rsid w:val="11EF2883"/>
    <w:rsid w:val="12512550"/>
    <w:rsid w:val="125A6BF4"/>
    <w:rsid w:val="12C86253"/>
    <w:rsid w:val="12CF6372"/>
    <w:rsid w:val="13042DDB"/>
    <w:rsid w:val="139B5716"/>
    <w:rsid w:val="1436325E"/>
    <w:rsid w:val="148D41AD"/>
    <w:rsid w:val="14CF174C"/>
    <w:rsid w:val="153C0D7C"/>
    <w:rsid w:val="15483208"/>
    <w:rsid w:val="15505DDD"/>
    <w:rsid w:val="158D7AE3"/>
    <w:rsid w:val="159B1B8F"/>
    <w:rsid w:val="16F84A8E"/>
    <w:rsid w:val="173B6C95"/>
    <w:rsid w:val="178D48F7"/>
    <w:rsid w:val="196E7664"/>
    <w:rsid w:val="19D4303C"/>
    <w:rsid w:val="1A6A4539"/>
    <w:rsid w:val="1B063DBD"/>
    <w:rsid w:val="1B740D26"/>
    <w:rsid w:val="1C994529"/>
    <w:rsid w:val="1D297145"/>
    <w:rsid w:val="1E3C2C0B"/>
    <w:rsid w:val="1E3F091B"/>
    <w:rsid w:val="1E434ACA"/>
    <w:rsid w:val="1EB81FDE"/>
    <w:rsid w:val="1EF32FF2"/>
    <w:rsid w:val="1F3A7C37"/>
    <w:rsid w:val="20022AF0"/>
    <w:rsid w:val="202A7BF8"/>
    <w:rsid w:val="20C242E2"/>
    <w:rsid w:val="20DF41FE"/>
    <w:rsid w:val="212E7BC9"/>
    <w:rsid w:val="2144119B"/>
    <w:rsid w:val="217D7697"/>
    <w:rsid w:val="22061A13"/>
    <w:rsid w:val="222800C3"/>
    <w:rsid w:val="228026A7"/>
    <w:rsid w:val="237D604C"/>
    <w:rsid w:val="23FE39BD"/>
    <w:rsid w:val="245F4818"/>
    <w:rsid w:val="24786C81"/>
    <w:rsid w:val="255D282B"/>
    <w:rsid w:val="256A59C8"/>
    <w:rsid w:val="267E4497"/>
    <w:rsid w:val="268E3C87"/>
    <w:rsid w:val="27AD772F"/>
    <w:rsid w:val="27B564C5"/>
    <w:rsid w:val="27D551EF"/>
    <w:rsid w:val="2802590C"/>
    <w:rsid w:val="28A16ED3"/>
    <w:rsid w:val="29236BB2"/>
    <w:rsid w:val="29287901"/>
    <w:rsid w:val="2935321D"/>
    <w:rsid w:val="2A677F6B"/>
    <w:rsid w:val="2BBA5A9A"/>
    <w:rsid w:val="2C386CC9"/>
    <w:rsid w:val="2CE00993"/>
    <w:rsid w:val="2D830B39"/>
    <w:rsid w:val="2E257B1B"/>
    <w:rsid w:val="2E677AE4"/>
    <w:rsid w:val="2F4635EA"/>
    <w:rsid w:val="2FD87AD3"/>
    <w:rsid w:val="30CA5BDB"/>
    <w:rsid w:val="30E86825"/>
    <w:rsid w:val="311961A0"/>
    <w:rsid w:val="326655EE"/>
    <w:rsid w:val="327B69E7"/>
    <w:rsid w:val="33C34EFC"/>
    <w:rsid w:val="34366F6E"/>
    <w:rsid w:val="344F3C87"/>
    <w:rsid w:val="35AB7232"/>
    <w:rsid w:val="35D61655"/>
    <w:rsid w:val="361A2073"/>
    <w:rsid w:val="362A1092"/>
    <w:rsid w:val="36461B5D"/>
    <w:rsid w:val="3690287C"/>
    <w:rsid w:val="36AD56C5"/>
    <w:rsid w:val="36DC5408"/>
    <w:rsid w:val="37905325"/>
    <w:rsid w:val="37BA0B09"/>
    <w:rsid w:val="386364AA"/>
    <w:rsid w:val="38822CFA"/>
    <w:rsid w:val="388554EB"/>
    <w:rsid w:val="38C83DE7"/>
    <w:rsid w:val="3923202B"/>
    <w:rsid w:val="393B7239"/>
    <w:rsid w:val="39DA644F"/>
    <w:rsid w:val="3A744447"/>
    <w:rsid w:val="3AAF1923"/>
    <w:rsid w:val="3AC950C9"/>
    <w:rsid w:val="3B0C28D2"/>
    <w:rsid w:val="3B3011F7"/>
    <w:rsid w:val="3B963D3A"/>
    <w:rsid w:val="3D8739B6"/>
    <w:rsid w:val="3F0E0FB1"/>
    <w:rsid w:val="3F575F4A"/>
    <w:rsid w:val="40624A0E"/>
    <w:rsid w:val="40657ACF"/>
    <w:rsid w:val="41BF5866"/>
    <w:rsid w:val="41D4737F"/>
    <w:rsid w:val="41EE70DB"/>
    <w:rsid w:val="41F16D17"/>
    <w:rsid w:val="42397461"/>
    <w:rsid w:val="42943327"/>
    <w:rsid w:val="431F3CCE"/>
    <w:rsid w:val="4476626D"/>
    <w:rsid w:val="44A361F7"/>
    <w:rsid w:val="45126EB0"/>
    <w:rsid w:val="4539127E"/>
    <w:rsid w:val="4571647E"/>
    <w:rsid w:val="465D414E"/>
    <w:rsid w:val="46641814"/>
    <w:rsid w:val="47303087"/>
    <w:rsid w:val="4770243A"/>
    <w:rsid w:val="47A27D2C"/>
    <w:rsid w:val="48120A86"/>
    <w:rsid w:val="48895562"/>
    <w:rsid w:val="48A028AB"/>
    <w:rsid w:val="49187E48"/>
    <w:rsid w:val="49D514FA"/>
    <w:rsid w:val="49F66C27"/>
    <w:rsid w:val="4A742353"/>
    <w:rsid w:val="4A9F67FA"/>
    <w:rsid w:val="4AB8769B"/>
    <w:rsid w:val="4ADD58CC"/>
    <w:rsid w:val="4AFA44F5"/>
    <w:rsid w:val="4BDA60D4"/>
    <w:rsid w:val="4BE6053A"/>
    <w:rsid w:val="4C362B3D"/>
    <w:rsid w:val="4CA47D11"/>
    <w:rsid w:val="4CE600FB"/>
    <w:rsid w:val="4CED47CD"/>
    <w:rsid w:val="4CF219AF"/>
    <w:rsid w:val="4D065771"/>
    <w:rsid w:val="4D190D53"/>
    <w:rsid w:val="4D4C78BC"/>
    <w:rsid w:val="4DD3727F"/>
    <w:rsid w:val="4DE052E3"/>
    <w:rsid w:val="4DE337D5"/>
    <w:rsid w:val="4E700F79"/>
    <w:rsid w:val="4EE07EA5"/>
    <w:rsid w:val="4F1D47D7"/>
    <w:rsid w:val="4F2F0767"/>
    <w:rsid w:val="4F6221DE"/>
    <w:rsid w:val="4F93291E"/>
    <w:rsid w:val="4FAE1D52"/>
    <w:rsid w:val="4FC0715B"/>
    <w:rsid w:val="50DD469C"/>
    <w:rsid w:val="51A67184"/>
    <w:rsid w:val="527C727C"/>
    <w:rsid w:val="52C17D91"/>
    <w:rsid w:val="53B37335"/>
    <w:rsid w:val="53EC3BAC"/>
    <w:rsid w:val="549A6186"/>
    <w:rsid w:val="55281DAF"/>
    <w:rsid w:val="55FD7055"/>
    <w:rsid w:val="56014794"/>
    <w:rsid w:val="568B0C91"/>
    <w:rsid w:val="56C500AD"/>
    <w:rsid w:val="56DC7EC7"/>
    <w:rsid w:val="570975B4"/>
    <w:rsid w:val="576222A2"/>
    <w:rsid w:val="578F7888"/>
    <w:rsid w:val="57EE097D"/>
    <w:rsid w:val="583166A5"/>
    <w:rsid w:val="58B60ACC"/>
    <w:rsid w:val="58D05DE7"/>
    <w:rsid w:val="592316E9"/>
    <w:rsid w:val="59E0617E"/>
    <w:rsid w:val="59FE7432"/>
    <w:rsid w:val="5A790E13"/>
    <w:rsid w:val="5A9329EF"/>
    <w:rsid w:val="5B076365"/>
    <w:rsid w:val="5BD72D72"/>
    <w:rsid w:val="5C10118B"/>
    <w:rsid w:val="5C2A169D"/>
    <w:rsid w:val="5CA05EB7"/>
    <w:rsid w:val="5E381B59"/>
    <w:rsid w:val="5E6C7D00"/>
    <w:rsid w:val="5EBE1A6C"/>
    <w:rsid w:val="5F8D65FE"/>
    <w:rsid w:val="5FC36A67"/>
    <w:rsid w:val="5FF64B64"/>
    <w:rsid w:val="615A7643"/>
    <w:rsid w:val="61846885"/>
    <w:rsid w:val="61F4714D"/>
    <w:rsid w:val="6298186E"/>
    <w:rsid w:val="62D559AF"/>
    <w:rsid w:val="63136946"/>
    <w:rsid w:val="634E0BFD"/>
    <w:rsid w:val="639C78BD"/>
    <w:rsid w:val="645D37AF"/>
    <w:rsid w:val="64BE00A4"/>
    <w:rsid w:val="64CE3BD1"/>
    <w:rsid w:val="65144950"/>
    <w:rsid w:val="65422D4F"/>
    <w:rsid w:val="656C6332"/>
    <w:rsid w:val="65B86EE6"/>
    <w:rsid w:val="66C85109"/>
    <w:rsid w:val="66E11A66"/>
    <w:rsid w:val="67AE2497"/>
    <w:rsid w:val="67C41CBB"/>
    <w:rsid w:val="681A56C2"/>
    <w:rsid w:val="684318AA"/>
    <w:rsid w:val="6A516F28"/>
    <w:rsid w:val="6A802926"/>
    <w:rsid w:val="6A88563D"/>
    <w:rsid w:val="6AB9187F"/>
    <w:rsid w:val="6AF13796"/>
    <w:rsid w:val="6B965E5B"/>
    <w:rsid w:val="6C33740F"/>
    <w:rsid w:val="6C9A5295"/>
    <w:rsid w:val="6CDE34BF"/>
    <w:rsid w:val="6D572222"/>
    <w:rsid w:val="6D6A6E60"/>
    <w:rsid w:val="6D8A711B"/>
    <w:rsid w:val="6EB54BA2"/>
    <w:rsid w:val="6EBB4295"/>
    <w:rsid w:val="6F7915DC"/>
    <w:rsid w:val="6FBE05E9"/>
    <w:rsid w:val="70112588"/>
    <w:rsid w:val="7045716D"/>
    <w:rsid w:val="704B617C"/>
    <w:rsid w:val="704C5591"/>
    <w:rsid w:val="705966B7"/>
    <w:rsid w:val="706E1D17"/>
    <w:rsid w:val="70702484"/>
    <w:rsid w:val="70B10931"/>
    <w:rsid w:val="718E48CE"/>
    <w:rsid w:val="72576487"/>
    <w:rsid w:val="72F17C4C"/>
    <w:rsid w:val="73272C99"/>
    <w:rsid w:val="732857F3"/>
    <w:rsid w:val="73547F49"/>
    <w:rsid w:val="73D47B1B"/>
    <w:rsid w:val="743D4B16"/>
    <w:rsid w:val="7524023C"/>
    <w:rsid w:val="75605DEF"/>
    <w:rsid w:val="75F705EE"/>
    <w:rsid w:val="76276979"/>
    <w:rsid w:val="767173B7"/>
    <w:rsid w:val="76A74C81"/>
    <w:rsid w:val="76AC5DF9"/>
    <w:rsid w:val="77F17B85"/>
    <w:rsid w:val="78202F3D"/>
    <w:rsid w:val="784813C5"/>
    <w:rsid w:val="786C45B6"/>
    <w:rsid w:val="78A07E1A"/>
    <w:rsid w:val="78AB3FAF"/>
    <w:rsid w:val="790F4618"/>
    <w:rsid w:val="795456E5"/>
    <w:rsid w:val="79C25BC5"/>
    <w:rsid w:val="79DF5F38"/>
    <w:rsid w:val="7A86111E"/>
    <w:rsid w:val="7B223D6B"/>
    <w:rsid w:val="7C260CFC"/>
    <w:rsid w:val="7C413482"/>
    <w:rsid w:val="7C6605B8"/>
    <w:rsid w:val="7CD90CCA"/>
    <w:rsid w:val="7D453845"/>
    <w:rsid w:val="7D754A9C"/>
    <w:rsid w:val="7DE44C08"/>
    <w:rsid w:val="7E082795"/>
    <w:rsid w:val="7F413E4E"/>
    <w:rsid w:val="7F637BB3"/>
    <w:rsid w:val="7F8A5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6C2C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qFormat="1"/>
    <w:lsdException w:name="index 2" w:qFormat="1"/>
    <w:lsdException w:name="index 3" w:qFormat="1"/>
    <w:lsdException w:name="index 4" w:qFormat="1"/>
    <w:lsdException w:name="index 5" w:qFormat="1"/>
    <w:lsdException w:name="index 6" w:qFormat="1"/>
    <w:lsdException w:name="index 7" w:qFormat="1"/>
    <w:lsdException w:name="index 8" w:qFormat="1"/>
    <w:lsdException w:name="index 9" w:qFormat="1"/>
    <w:lsdException w:name="toc 1" w:uiPriority="39" w:qFormat="1"/>
    <w:lsdException w:name="toc 2" w:uiPriority="39" w:qFormat="1"/>
    <w:lsdException w:name="toc 3" w:uiPriority="39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footnote text" w:qFormat="1"/>
    <w:lsdException w:name="annotation text" w:qFormat="1"/>
    <w:lsdException w:name="header" w:uiPriority="99" w:qFormat="1"/>
    <w:lsdException w:name="footer" w:uiPriority="99" w:qFormat="1"/>
    <w:lsdException w:name="index heading" w:qFormat="1"/>
    <w:lsdException w:name="caption" w:qFormat="1"/>
    <w:lsdException w:name="footnote reference" w:semiHidden="1" w:qFormat="1"/>
    <w:lsdException w:name="annotation reference" w:semiHidden="1" w:qFormat="1"/>
    <w:lsdException w:name="page number" w:qFormat="1"/>
    <w:lsdException w:name="endnote reference" w:semiHidden="1" w:qFormat="1"/>
    <w:lsdException w:name="endnote text" w:semiHidden="1" w:qFormat="1"/>
    <w:lsdException w:name="Default Paragraph Font" w:semiHidden="1" w:uiPriority="1" w:unhideWhenUsed="1" w:qFormat="1"/>
    <w:lsdException w:name="Body Text" w:semiHidden="1" w:uiPriority="99" w:unhideWhenUsed="1" w:qFormat="1"/>
    <w:lsdException w:name="Body Text First Indent" w:qFormat="1"/>
    <w:lsdException w:name="Body Text Indent 2" w:uiPriority="99" w:unhideWhenUsed="1" w:qFormat="1"/>
    <w:lsdException w:name="Hyperlink" w:uiPriority="99" w:qFormat="1"/>
    <w:lsdException w:name="FollowedHyperlink" w:qFormat="1"/>
    <w:lsdException w:name="Strong" w:qFormat="1"/>
    <w:lsdException w:name="Emphasis" w:uiPriority="20" w:qFormat="1"/>
    <w:lsdException w:name="Document Map" w:semiHidden="1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 w:qFormat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fc">
    <w:name w:val="Normal"/>
    <w:autoRedefine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fc"/>
    <w:next w:val="afc"/>
    <w:autoRedefine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fc"/>
    <w:next w:val="afc"/>
    <w:autoRedefine/>
    <w:semiHidden/>
    <w:unhideWhenUsed/>
    <w:qFormat/>
    <w:pPr>
      <w:spacing w:beforeAutospacing="1" w:afterAutospacing="1"/>
      <w:jc w:val="left"/>
      <w:outlineLvl w:val="1"/>
    </w:pPr>
    <w:rPr>
      <w:rFonts w:ascii="宋体" w:hAnsi="宋体" w:hint="eastAsia"/>
      <w:b/>
      <w:bCs/>
      <w:kern w:val="0"/>
      <w:sz w:val="36"/>
      <w:szCs w:val="36"/>
    </w:rPr>
  </w:style>
  <w:style w:type="paragraph" w:styleId="3">
    <w:name w:val="heading 3"/>
    <w:basedOn w:val="afc"/>
    <w:next w:val="afc"/>
    <w:semiHidden/>
    <w:unhideWhenUsed/>
    <w:qFormat/>
    <w:pPr>
      <w:spacing w:beforeAutospacing="1" w:afterAutospacing="1"/>
      <w:jc w:val="left"/>
      <w:outlineLvl w:val="2"/>
    </w:pPr>
    <w:rPr>
      <w:rFonts w:ascii="宋体" w:hAnsi="宋体" w:hint="eastAsia"/>
      <w:b/>
      <w:bCs/>
      <w:kern w:val="0"/>
      <w:sz w:val="27"/>
      <w:szCs w:val="27"/>
    </w:rPr>
  </w:style>
  <w:style w:type="paragraph" w:styleId="4">
    <w:name w:val="heading 4"/>
    <w:basedOn w:val="afc"/>
    <w:next w:val="afc"/>
    <w:semiHidden/>
    <w:unhideWhenUsed/>
    <w:qFormat/>
    <w:pPr>
      <w:spacing w:beforeAutospacing="1" w:afterAutospacing="1"/>
      <w:jc w:val="left"/>
      <w:outlineLvl w:val="3"/>
    </w:pPr>
    <w:rPr>
      <w:rFonts w:ascii="宋体" w:hAnsi="宋体" w:hint="eastAsia"/>
      <w:b/>
      <w:bCs/>
      <w:kern w:val="0"/>
      <w:sz w:val="24"/>
    </w:rPr>
  </w:style>
  <w:style w:type="paragraph" w:styleId="5">
    <w:name w:val="heading 5"/>
    <w:basedOn w:val="afc"/>
    <w:next w:val="afc"/>
    <w:semiHidden/>
    <w:unhideWhenUsed/>
    <w:qFormat/>
    <w:pPr>
      <w:spacing w:beforeAutospacing="1" w:afterAutospacing="1"/>
      <w:jc w:val="left"/>
      <w:outlineLvl w:val="4"/>
    </w:pPr>
    <w:rPr>
      <w:rFonts w:ascii="宋体" w:hAnsi="宋体" w:hint="eastAsia"/>
      <w:b/>
      <w:bCs/>
      <w:kern w:val="0"/>
      <w:sz w:val="20"/>
      <w:szCs w:val="20"/>
    </w:rPr>
  </w:style>
  <w:style w:type="paragraph" w:styleId="6">
    <w:name w:val="heading 6"/>
    <w:basedOn w:val="afc"/>
    <w:next w:val="afc"/>
    <w:link w:val="60"/>
    <w:autoRedefine/>
    <w:semiHidden/>
    <w:unhideWhenUsed/>
    <w:qFormat/>
    <w:pPr>
      <w:keepNext/>
      <w:keepLines/>
      <w:spacing w:before="240" w:after="64" w:line="320" w:lineRule="auto"/>
      <w:outlineLvl w:val="5"/>
    </w:pPr>
    <w:rPr>
      <w:rFonts w:ascii="等线 Light" w:eastAsia="等线 Light" w:hAnsi="等线 Light"/>
      <w:b/>
      <w:bCs/>
      <w:sz w:val="24"/>
    </w:rPr>
  </w:style>
  <w:style w:type="character" w:default="1" w:styleId="afd">
    <w:name w:val="Default Paragraph Font"/>
    <w:uiPriority w:val="1"/>
    <w:semiHidden/>
    <w:unhideWhenUsed/>
  </w:style>
  <w:style w:type="table" w:default="1" w:styleId="af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ff">
    <w:name w:val="No List"/>
    <w:uiPriority w:val="99"/>
    <w:semiHidden/>
    <w:unhideWhenUsed/>
  </w:style>
  <w:style w:type="paragraph" w:styleId="TOC7">
    <w:name w:val="toc 7"/>
    <w:basedOn w:val="afc"/>
    <w:next w:val="afc"/>
    <w:autoRedefine/>
    <w:semiHidden/>
    <w:qFormat/>
    <w:pPr>
      <w:tabs>
        <w:tab w:val="right" w:leader="dot" w:pos="9242"/>
      </w:tabs>
      <w:ind w:firstLineChars="500" w:firstLine="6259"/>
      <w:jc w:val="left"/>
    </w:pPr>
    <w:rPr>
      <w:rFonts w:ascii="宋体"/>
      <w:szCs w:val="21"/>
    </w:rPr>
  </w:style>
  <w:style w:type="paragraph" w:styleId="8">
    <w:name w:val="index 8"/>
    <w:basedOn w:val="afc"/>
    <w:next w:val="afc"/>
    <w:autoRedefine/>
    <w:qFormat/>
    <w:pPr>
      <w:ind w:left="1680" w:hanging="210"/>
      <w:jc w:val="left"/>
    </w:pPr>
    <w:rPr>
      <w:rFonts w:ascii="Calibri" w:hAnsi="Calibri"/>
      <w:sz w:val="20"/>
      <w:szCs w:val="20"/>
    </w:rPr>
  </w:style>
  <w:style w:type="paragraph" w:styleId="aff0">
    <w:name w:val="caption"/>
    <w:basedOn w:val="afc"/>
    <w:next w:val="afc"/>
    <w:autoRedefine/>
    <w:qFormat/>
    <w:pPr>
      <w:spacing w:before="152" w:after="160"/>
    </w:pPr>
    <w:rPr>
      <w:rFonts w:ascii="Arial" w:eastAsia="黑体" w:hAnsi="Arial" w:cs="Arial"/>
      <w:sz w:val="20"/>
      <w:szCs w:val="20"/>
    </w:rPr>
  </w:style>
  <w:style w:type="paragraph" w:styleId="50">
    <w:name w:val="index 5"/>
    <w:basedOn w:val="afc"/>
    <w:next w:val="afc"/>
    <w:autoRedefine/>
    <w:qFormat/>
    <w:pPr>
      <w:ind w:left="1050" w:hanging="210"/>
      <w:jc w:val="left"/>
    </w:pPr>
    <w:rPr>
      <w:rFonts w:ascii="Calibri" w:hAnsi="Calibri"/>
      <w:sz w:val="20"/>
      <w:szCs w:val="20"/>
    </w:rPr>
  </w:style>
  <w:style w:type="paragraph" w:styleId="aff1">
    <w:name w:val="Document Map"/>
    <w:basedOn w:val="afc"/>
    <w:autoRedefine/>
    <w:semiHidden/>
    <w:qFormat/>
    <w:pPr>
      <w:shd w:val="clear" w:color="auto" w:fill="000080"/>
    </w:pPr>
  </w:style>
  <w:style w:type="paragraph" w:styleId="aff2">
    <w:name w:val="annotation text"/>
    <w:basedOn w:val="afc"/>
    <w:autoRedefine/>
    <w:qFormat/>
    <w:pPr>
      <w:jc w:val="left"/>
    </w:pPr>
  </w:style>
  <w:style w:type="paragraph" w:styleId="61">
    <w:name w:val="index 6"/>
    <w:basedOn w:val="afc"/>
    <w:next w:val="afc"/>
    <w:autoRedefine/>
    <w:qFormat/>
    <w:pPr>
      <w:ind w:left="1260" w:hanging="210"/>
      <w:jc w:val="left"/>
    </w:pPr>
    <w:rPr>
      <w:rFonts w:ascii="Calibri" w:hAnsi="Calibri"/>
      <w:sz w:val="20"/>
      <w:szCs w:val="20"/>
    </w:rPr>
  </w:style>
  <w:style w:type="paragraph" w:styleId="aff3">
    <w:name w:val="Body Text"/>
    <w:basedOn w:val="afc"/>
    <w:autoRedefine/>
    <w:uiPriority w:val="99"/>
    <w:semiHidden/>
    <w:unhideWhenUsed/>
    <w:qFormat/>
    <w:pPr>
      <w:spacing w:after="120"/>
    </w:pPr>
  </w:style>
  <w:style w:type="paragraph" w:styleId="40">
    <w:name w:val="index 4"/>
    <w:basedOn w:val="afc"/>
    <w:next w:val="afc"/>
    <w:autoRedefine/>
    <w:qFormat/>
    <w:pPr>
      <w:ind w:left="840" w:hanging="210"/>
      <w:jc w:val="left"/>
    </w:pPr>
    <w:rPr>
      <w:rFonts w:ascii="Calibri" w:hAnsi="Calibri"/>
      <w:sz w:val="20"/>
      <w:szCs w:val="20"/>
    </w:rPr>
  </w:style>
  <w:style w:type="paragraph" w:styleId="TOC5">
    <w:name w:val="toc 5"/>
    <w:basedOn w:val="afc"/>
    <w:next w:val="afc"/>
    <w:autoRedefine/>
    <w:semiHidden/>
    <w:qFormat/>
    <w:pPr>
      <w:tabs>
        <w:tab w:val="right" w:leader="dot" w:pos="9242"/>
      </w:tabs>
      <w:ind w:firstLineChars="300" w:firstLine="3755"/>
      <w:jc w:val="left"/>
    </w:pPr>
    <w:rPr>
      <w:rFonts w:ascii="宋体"/>
      <w:szCs w:val="21"/>
    </w:rPr>
  </w:style>
  <w:style w:type="paragraph" w:styleId="TOC3">
    <w:name w:val="toc 3"/>
    <w:basedOn w:val="afc"/>
    <w:next w:val="afc"/>
    <w:autoRedefine/>
    <w:uiPriority w:val="39"/>
    <w:qFormat/>
    <w:pPr>
      <w:tabs>
        <w:tab w:val="right" w:leader="dot" w:pos="9242"/>
      </w:tabs>
      <w:ind w:firstLineChars="100" w:firstLine="1252"/>
      <w:jc w:val="left"/>
    </w:pPr>
    <w:rPr>
      <w:rFonts w:ascii="宋体"/>
      <w:szCs w:val="21"/>
    </w:rPr>
  </w:style>
  <w:style w:type="paragraph" w:styleId="TOC8">
    <w:name w:val="toc 8"/>
    <w:basedOn w:val="afc"/>
    <w:next w:val="afc"/>
    <w:autoRedefine/>
    <w:semiHidden/>
    <w:qFormat/>
    <w:pPr>
      <w:tabs>
        <w:tab w:val="right" w:leader="dot" w:pos="9242"/>
      </w:tabs>
      <w:ind w:firstLineChars="600" w:firstLine="7511"/>
      <w:jc w:val="left"/>
    </w:pPr>
    <w:rPr>
      <w:rFonts w:ascii="宋体"/>
      <w:szCs w:val="21"/>
    </w:rPr>
  </w:style>
  <w:style w:type="paragraph" w:styleId="30">
    <w:name w:val="index 3"/>
    <w:basedOn w:val="afc"/>
    <w:next w:val="afc"/>
    <w:autoRedefine/>
    <w:qFormat/>
    <w:pPr>
      <w:ind w:left="630" w:hanging="210"/>
      <w:jc w:val="left"/>
    </w:pPr>
    <w:rPr>
      <w:rFonts w:ascii="Calibri" w:hAnsi="Calibri"/>
      <w:sz w:val="20"/>
      <w:szCs w:val="20"/>
    </w:rPr>
  </w:style>
  <w:style w:type="paragraph" w:styleId="20">
    <w:name w:val="Body Text Indent 2"/>
    <w:basedOn w:val="afc"/>
    <w:link w:val="21"/>
    <w:autoRedefine/>
    <w:uiPriority w:val="99"/>
    <w:unhideWhenUsed/>
    <w:qFormat/>
    <w:pPr>
      <w:spacing w:after="120" w:line="480" w:lineRule="auto"/>
      <w:ind w:leftChars="200" w:left="420"/>
      <w:jc w:val="left"/>
    </w:pPr>
    <w:rPr>
      <w:rFonts w:eastAsia="PMingLiU"/>
      <w:sz w:val="24"/>
      <w:lang w:eastAsia="zh-TW"/>
    </w:rPr>
  </w:style>
  <w:style w:type="paragraph" w:styleId="aff4">
    <w:name w:val="endnote text"/>
    <w:basedOn w:val="afc"/>
    <w:autoRedefine/>
    <w:semiHidden/>
    <w:qFormat/>
    <w:pPr>
      <w:snapToGrid w:val="0"/>
      <w:jc w:val="left"/>
    </w:pPr>
  </w:style>
  <w:style w:type="paragraph" w:styleId="aff5">
    <w:name w:val="Balloon Text"/>
    <w:basedOn w:val="afc"/>
    <w:autoRedefine/>
    <w:semiHidden/>
    <w:qFormat/>
    <w:rPr>
      <w:sz w:val="18"/>
      <w:szCs w:val="18"/>
    </w:rPr>
  </w:style>
  <w:style w:type="paragraph" w:styleId="aff6">
    <w:name w:val="footer"/>
    <w:basedOn w:val="afc"/>
    <w:link w:val="aff7"/>
    <w:autoRedefine/>
    <w:uiPriority w:val="99"/>
    <w:qFormat/>
    <w:pPr>
      <w:snapToGrid w:val="0"/>
      <w:ind w:rightChars="100" w:right="210"/>
      <w:jc w:val="right"/>
    </w:pPr>
    <w:rPr>
      <w:sz w:val="18"/>
      <w:szCs w:val="18"/>
    </w:rPr>
  </w:style>
  <w:style w:type="paragraph" w:styleId="aff8">
    <w:name w:val="header"/>
    <w:basedOn w:val="afc"/>
    <w:link w:val="aff9"/>
    <w:autoRedefine/>
    <w:uiPriority w:val="99"/>
    <w:qFormat/>
    <w:pPr>
      <w:snapToGrid w:val="0"/>
      <w:jc w:val="left"/>
    </w:pPr>
    <w:rPr>
      <w:sz w:val="18"/>
      <w:szCs w:val="18"/>
    </w:rPr>
  </w:style>
  <w:style w:type="paragraph" w:styleId="TOC1">
    <w:name w:val="toc 1"/>
    <w:basedOn w:val="afc"/>
    <w:next w:val="afc"/>
    <w:autoRedefine/>
    <w:uiPriority w:val="39"/>
    <w:qFormat/>
    <w:pPr>
      <w:tabs>
        <w:tab w:val="right" w:leader="dot" w:pos="9242"/>
      </w:tabs>
      <w:spacing w:beforeLines="25" w:afterLines="25"/>
      <w:jc w:val="left"/>
    </w:pPr>
    <w:rPr>
      <w:rFonts w:ascii="宋体"/>
      <w:szCs w:val="21"/>
    </w:rPr>
  </w:style>
  <w:style w:type="paragraph" w:styleId="TOC4">
    <w:name w:val="toc 4"/>
    <w:basedOn w:val="afc"/>
    <w:next w:val="afc"/>
    <w:autoRedefine/>
    <w:semiHidden/>
    <w:qFormat/>
    <w:pPr>
      <w:tabs>
        <w:tab w:val="right" w:leader="dot" w:pos="9242"/>
      </w:tabs>
      <w:ind w:firstLineChars="200" w:firstLine="2504"/>
      <w:jc w:val="left"/>
    </w:pPr>
    <w:rPr>
      <w:rFonts w:ascii="宋体"/>
      <w:szCs w:val="21"/>
    </w:rPr>
  </w:style>
  <w:style w:type="paragraph" w:styleId="affa">
    <w:name w:val="index heading"/>
    <w:basedOn w:val="afc"/>
    <w:next w:val="10"/>
    <w:autoRedefine/>
    <w:qFormat/>
    <w:pPr>
      <w:spacing w:before="120" w:after="120"/>
      <w:jc w:val="center"/>
    </w:pPr>
    <w:rPr>
      <w:rFonts w:ascii="Calibri" w:hAnsi="Calibri"/>
      <w:b/>
      <w:bCs/>
      <w:iCs/>
      <w:szCs w:val="20"/>
    </w:rPr>
  </w:style>
  <w:style w:type="paragraph" w:styleId="10">
    <w:name w:val="index 1"/>
    <w:basedOn w:val="afc"/>
    <w:next w:val="affb"/>
    <w:autoRedefine/>
    <w:qFormat/>
    <w:pPr>
      <w:tabs>
        <w:tab w:val="right" w:leader="dot" w:pos="9299"/>
      </w:tabs>
      <w:jc w:val="left"/>
    </w:pPr>
    <w:rPr>
      <w:rFonts w:ascii="宋体"/>
      <w:szCs w:val="21"/>
    </w:rPr>
  </w:style>
  <w:style w:type="paragraph" w:customStyle="1" w:styleId="affb">
    <w:name w:val="段"/>
    <w:link w:val="Char"/>
    <w:autoRedefine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  <w:sz w:val="21"/>
    </w:rPr>
  </w:style>
  <w:style w:type="paragraph" w:styleId="aa">
    <w:name w:val="footnote text"/>
    <w:basedOn w:val="afc"/>
    <w:autoRedefine/>
    <w:qFormat/>
    <w:pPr>
      <w:numPr>
        <w:numId w:val="1"/>
      </w:numPr>
      <w:snapToGrid w:val="0"/>
      <w:jc w:val="left"/>
    </w:pPr>
    <w:rPr>
      <w:rFonts w:ascii="宋体"/>
      <w:sz w:val="18"/>
      <w:szCs w:val="18"/>
    </w:rPr>
  </w:style>
  <w:style w:type="paragraph" w:styleId="TOC6">
    <w:name w:val="toc 6"/>
    <w:basedOn w:val="afc"/>
    <w:next w:val="afc"/>
    <w:autoRedefine/>
    <w:semiHidden/>
    <w:qFormat/>
    <w:pPr>
      <w:tabs>
        <w:tab w:val="right" w:leader="dot" w:pos="9242"/>
      </w:tabs>
      <w:ind w:firstLineChars="400" w:firstLine="5007"/>
      <w:jc w:val="left"/>
    </w:pPr>
    <w:rPr>
      <w:rFonts w:ascii="宋体"/>
      <w:szCs w:val="21"/>
    </w:rPr>
  </w:style>
  <w:style w:type="paragraph" w:styleId="7">
    <w:name w:val="index 7"/>
    <w:basedOn w:val="afc"/>
    <w:next w:val="afc"/>
    <w:autoRedefine/>
    <w:qFormat/>
    <w:pPr>
      <w:ind w:left="1470" w:hanging="210"/>
      <w:jc w:val="left"/>
    </w:pPr>
    <w:rPr>
      <w:rFonts w:ascii="Calibri" w:hAnsi="Calibri"/>
      <w:sz w:val="20"/>
      <w:szCs w:val="20"/>
    </w:rPr>
  </w:style>
  <w:style w:type="paragraph" w:styleId="9">
    <w:name w:val="index 9"/>
    <w:basedOn w:val="afc"/>
    <w:next w:val="afc"/>
    <w:autoRedefine/>
    <w:qFormat/>
    <w:pPr>
      <w:ind w:left="1890" w:hanging="210"/>
      <w:jc w:val="left"/>
    </w:pPr>
    <w:rPr>
      <w:rFonts w:ascii="Calibri" w:hAnsi="Calibri"/>
      <w:sz w:val="20"/>
      <w:szCs w:val="20"/>
    </w:rPr>
  </w:style>
  <w:style w:type="paragraph" w:styleId="TOC2">
    <w:name w:val="toc 2"/>
    <w:basedOn w:val="afc"/>
    <w:next w:val="afc"/>
    <w:autoRedefine/>
    <w:uiPriority w:val="39"/>
    <w:qFormat/>
    <w:pPr>
      <w:tabs>
        <w:tab w:val="right" w:leader="dot" w:pos="9242"/>
      </w:tabs>
    </w:pPr>
    <w:rPr>
      <w:rFonts w:ascii="宋体"/>
      <w:szCs w:val="21"/>
    </w:rPr>
  </w:style>
  <w:style w:type="paragraph" w:styleId="TOC9">
    <w:name w:val="toc 9"/>
    <w:basedOn w:val="afc"/>
    <w:next w:val="afc"/>
    <w:autoRedefine/>
    <w:semiHidden/>
    <w:qFormat/>
    <w:pPr>
      <w:ind w:left="1470"/>
      <w:jc w:val="left"/>
    </w:pPr>
    <w:rPr>
      <w:sz w:val="20"/>
      <w:szCs w:val="20"/>
    </w:rPr>
  </w:style>
  <w:style w:type="paragraph" w:styleId="affc">
    <w:name w:val="Normal (Web)"/>
    <w:basedOn w:val="afc"/>
    <w:autoRedefine/>
    <w:qFormat/>
    <w:pPr>
      <w:spacing w:beforeAutospacing="1" w:afterAutospacing="1"/>
      <w:jc w:val="left"/>
    </w:pPr>
    <w:rPr>
      <w:kern w:val="0"/>
      <w:sz w:val="24"/>
    </w:rPr>
  </w:style>
  <w:style w:type="paragraph" w:styleId="22">
    <w:name w:val="index 2"/>
    <w:basedOn w:val="afc"/>
    <w:next w:val="afc"/>
    <w:autoRedefine/>
    <w:qFormat/>
    <w:pPr>
      <w:ind w:left="420" w:hanging="210"/>
      <w:jc w:val="left"/>
    </w:pPr>
    <w:rPr>
      <w:rFonts w:ascii="Calibri" w:hAnsi="Calibri"/>
      <w:sz w:val="20"/>
      <w:szCs w:val="20"/>
    </w:rPr>
  </w:style>
  <w:style w:type="paragraph" w:styleId="affd">
    <w:name w:val="annotation subject"/>
    <w:basedOn w:val="aff2"/>
    <w:next w:val="aff2"/>
    <w:autoRedefine/>
    <w:semiHidden/>
    <w:qFormat/>
    <w:rPr>
      <w:b/>
      <w:bCs/>
    </w:rPr>
  </w:style>
  <w:style w:type="paragraph" w:styleId="affe">
    <w:name w:val="Body Text First Indent"/>
    <w:basedOn w:val="aff3"/>
    <w:autoRedefine/>
    <w:qFormat/>
    <w:pPr>
      <w:ind w:firstLineChars="100" w:firstLine="420"/>
    </w:pPr>
  </w:style>
  <w:style w:type="table" w:styleId="afff">
    <w:name w:val="Table Grid"/>
    <w:basedOn w:val="afe"/>
    <w:autoRedefine/>
    <w:qFormat/>
    <w:rPr>
      <w:rFonts w:ascii="宋体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f0">
    <w:name w:val="Strong"/>
    <w:basedOn w:val="afd"/>
    <w:autoRedefine/>
    <w:qFormat/>
    <w:rPr>
      <w:b/>
    </w:rPr>
  </w:style>
  <w:style w:type="character" w:styleId="afff1">
    <w:name w:val="endnote reference"/>
    <w:autoRedefine/>
    <w:semiHidden/>
    <w:qFormat/>
    <w:rPr>
      <w:vertAlign w:val="superscript"/>
    </w:rPr>
  </w:style>
  <w:style w:type="character" w:styleId="afff2">
    <w:name w:val="page number"/>
    <w:autoRedefine/>
    <w:qFormat/>
    <w:rPr>
      <w:rFonts w:ascii="Times New Roman" w:eastAsia="宋体" w:hAnsi="Times New Roman"/>
      <w:sz w:val="18"/>
    </w:rPr>
  </w:style>
  <w:style w:type="character" w:styleId="afff3">
    <w:name w:val="FollowedHyperlink"/>
    <w:autoRedefine/>
    <w:qFormat/>
    <w:rPr>
      <w:color w:val="800080"/>
      <w:u w:val="single"/>
    </w:rPr>
  </w:style>
  <w:style w:type="character" w:styleId="afff4">
    <w:name w:val="Emphasis"/>
    <w:autoRedefine/>
    <w:uiPriority w:val="20"/>
    <w:qFormat/>
    <w:rPr>
      <w:i/>
      <w:iCs/>
    </w:rPr>
  </w:style>
  <w:style w:type="character" w:styleId="afff5">
    <w:name w:val="Hyperlink"/>
    <w:autoRedefine/>
    <w:uiPriority w:val="99"/>
    <w:qFormat/>
    <w:rPr>
      <w:color w:val="0000FF"/>
      <w:spacing w:val="0"/>
      <w:w w:val="100"/>
      <w:szCs w:val="21"/>
      <w:u w:val="single"/>
    </w:rPr>
  </w:style>
  <w:style w:type="character" w:styleId="afff6">
    <w:name w:val="annotation reference"/>
    <w:autoRedefine/>
    <w:semiHidden/>
    <w:qFormat/>
    <w:rPr>
      <w:sz w:val="21"/>
      <w:szCs w:val="21"/>
    </w:rPr>
  </w:style>
  <w:style w:type="character" w:styleId="afff7">
    <w:name w:val="footnote reference"/>
    <w:autoRedefine/>
    <w:semiHidden/>
    <w:qFormat/>
    <w:rPr>
      <w:vertAlign w:val="superscript"/>
    </w:rPr>
  </w:style>
  <w:style w:type="paragraph" w:styleId="afff8">
    <w:name w:val="List Paragraph"/>
    <w:basedOn w:val="afc"/>
    <w:autoRedefine/>
    <w:uiPriority w:val="34"/>
    <w:qFormat/>
    <w:pPr>
      <w:ind w:firstLineChars="200" w:firstLine="420"/>
    </w:pPr>
  </w:style>
  <w:style w:type="character" w:styleId="afff9">
    <w:name w:val="Placeholder Text"/>
    <w:autoRedefine/>
    <w:uiPriority w:val="99"/>
    <w:semiHidden/>
    <w:qFormat/>
    <w:rPr>
      <w:color w:val="808080"/>
    </w:rPr>
  </w:style>
  <w:style w:type="character" w:customStyle="1" w:styleId="font531">
    <w:name w:val="font531"/>
    <w:autoRedefine/>
    <w:qFormat/>
    <w:rPr>
      <w:rFonts w:ascii="Arial" w:hAnsi="Arial" w:cs="Arial" w:hint="default"/>
      <w:color w:val="000000"/>
      <w:sz w:val="24"/>
      <w:szCs w:val="24"/>
      <w:u w:val="none"/>
    </w:rPr>
  </w:style>
  <w:style w:type="character" w:customStyle="1" w:styleId="Char0">
    <w:name w:val="首示例 Char"/>
    <w:link w:val="afffa"/>
    <w:autoRedefine/>
    <w:qFormat/>
    <w:rPr>
      <w:rFonts w:ascii="宋体" w:hAnsi="宋体"/>
      <w:kern w:val="2"/>
      <w:sz w:val="18"/>
      <w:szCs w:val="18"/>
      <w:lang w:val="en-US" w:eastAsia="zh-CN" w:bidi="ar-SA"/>
    </w:rPr>
  </w:style>
  <w:style w:type="paragraph" w:customStyle="1" w:styleId="afffa">
    <w:name w:val="首示例"/>
    <w:next w:val="affb"/>
    <w:link w:val="Char0"/>
    <w:autoRedefine/>
    <w:qFormat/>
    <w:pPr>
      <w:tabs>
        <w:tab w:val="left" w:pos="360"/>
      </w:tabs>
    </w:pPr>
    <w:rPr>
      <w:rFonts w:ascii="宋体" w:hAnsi="宋体"/>
      <w:kern w:val="2"/>
      <w:sz w:val="18"/>
      <w:szCs w:val="18"/>
    </w:rPr>
  </w:style>
  <w:style w:type="character" w:customStyle="1" w:styleId="font451">
    <w:name w:val="font451"/>
    <w:autoRedefine/>
    <w:qFormat/>
    <w:rPr>
      <w:rFonts w:ascii="等线" w:eastAsia="等线" w:hAnsi="等线" w:hint="eastAsia"/>
      <w:color w:val="000000"/>
      <w:sz w:val="22"/>
      <w:szCs w:val="22"/>
      <w:u w:val="none"/>
    </w:rPr>
  </w:style>
  <w:style w:type="character" w:customStyle="1" w:styleId="Char1">
    <w:name w:val="二级条标题 Char"/>
    <w:link w:val="a2"/>
    <w:autoRedefine/>
    <w:qFormat/>
    <w:locked/>
    <w:rPr>
      <w:rFonts w:ascii="黑体" w:eastAsia="黑体"/>
      <w:sz w:val="21"/>
      <w:szCs w:val="21"/>
    </w:rPr>
  </w:style>
  <w:style w:type="paragraph" w:customStyle="1" w:styleId="a2">
    <w:name w:val="二级条标题"/>
    <w:basedOn w:val="a1"/>
    <w:next w:val="affb"/>
    <w:link w:val="Char1"/>
    <w:autoRedefine/>
    <w:qFormat/>
    <w:pPr>
      <w:numPr>
        <w:ilvl w:val="2"/>
      </w:numPr>
      <w:spacing w:before="50" w:after="50"/>
      <w:ind w:left="1843"/>
      <w:outlineLvl w:val="3"/>
    </w:pPr>
  </w:style>
  <w:style w:type="paragraph" w:customStyle="1" w:styleId="a1">
    <w:name w:val="一级条标题"/>
    <w:next w:val="affb"/>
    <w:autoRedefine/>
    <w:qFormat/>
    <w:pPr>
      <w:numPr>
        <w:ilvl w:val="1"/>
        <w:numId w:val="2"/>
      </w:numPr>
      <w:spacing w:beforeLines="50" w:afterLines="50"/>
      <w:outlineLvl w:val="2"/>
    </w:pPr>
    <w:rPr>
      <w:rFonts w:ascii="黑体" w:eastAsia="黑体"/>
      <w:sz w:val="21"/>
      <w:szCs w:val="21"/>
    </w:rPr>
  </w:style>
  <w:style w:type="character" w:customStyle="1" w:styleId="Char2">
    <w:name w:val="三级条标题 Char"/>
    <w:link w:val="a3"/>
    <w:autoRedefine/>
    <w:qFormat/>
    <w:rPr>
      <w:rFonts w:ascii="黑体" w:eastAsia="黑体"/>
      <w:sz w:val="21"/>
      <w:szCs w:val="21"/>
    </w:rPr>
  </w:style>
  <w:style w:type="paragraph" w:customStyle="1" w:styleId="a3">
    <w:name w:val="三级条标题"/>
    <w:basedOn w:val="a2"/>
    <w:next w:val="affb"/>
    <w:link w:val="Char2"/>
    <w:autoRedefine/>
    <w:qFormat/>
    <w:pPr>
      <w:numPr>
        <w:ilvl w:val="3"/>
      </w:numPr>
      <w:outlineLvl w:val="4"/>
    </w:pPr>
  </w:style>
  <w:style w:type="character" w:customStyle="1" w:styleId="aff9">
    <w:name w:val="页眉 字符"/>
    <w:link w:val="aff8"/>
    <w:autoRedefine/>
    <w:uiPriority w:val="99"/>
    <w:qFormat/>
    <w:rPr>
      <w:kern w:val="2"/>
      <w:sz w:val="18"/>
      <w:szCs w:val="18"/>
    </w:rPr>
  </w:style>
  <w:style w:type="character" w:customStyle="1" w:styleId="11">
    <w:name w:val="样式1 字符"/>
    <w:link w:val="12"/>
    <w:autoRedefine/>
    <w:qFormat/>
    <w:rPr>
      <w:rFonts w:ascii="Cambria Math" w:hAnsi="Cambria Math"/>
      <w:i/>
      <w:sz w:val="28"/>
      <w:szCs w:val="28"/>
      <w:lang w:val="en-US" w:eastAsia="zh-CN" w:bidi="ar-SA"/>
    </w:rPr>
  </w:style>
  <w:style w:type="paragraph" w:customStyle="1" w:styleId="12">
    <w:name w:val="样式1"/>
    <w:basedOn w:val="afffb"/>
    <w:link w:val="11"/>
    <w:autoRedefine/>
    <w:qFormat/>
    <w:pPr>
      <w:spacing w:beforeLines="50" w:afterLines="50"/>
      <w:ind w:firstLine="200"/>
    </w:pPr>
    <w:rPr>
      <w:rFonts w:ascii="Cambria Math" w:hAnsi="Cambria Math"/>
      <w:i/>
      <w:sz w:val="28"/>
      <w:szCs w:val="28"/>
    </w:rPr>
  </w:style>
  <w:style w:type="paragraph" w:customStyle="1" w:styleId="afffb">
    <w:name w:val="附录公式"/>
    <w:basedOn w:val="affb"/>
    <w:next w:val="affb"/>
    <w:link w:val="Char3"/>
    <w:autoRedefine/>
    <w:qFormat/>
  </w:style>
  <w:style w:type="character" w:customStyle="1" w:styleId="Char3">
    <w:name w:val="附录公式 Char"/>
    <w:link w:val="afffb"/>
    <w:autoRedefine/>
    <w:qFormat/>
    <w:rPr>
      <w:rFonts w:ascii="宋体"/>
      <w:sz w:val="21"/>
      <w:lang w:val="en-US" w:eastAsia="zh-CN" w:bidi="ar-SA"/>
    </w:rPr>
  </w:style>
  <w:style w:type="character" w:customStyle="1" w:styleId="Char">
    <w:name w:val="段 Char"/>
    <w:link w:val="affb"/>
    <w:autoRedefine/>
    <w:qFormat/>
    <w:rPr>
      <w:rFonts w:ascii="宋体"/>
      <w:sz w:val="21"/>
      <w:lang w:val="en-US" w:eastAsia="zh-CN" w:bidi="ar-SA"/>
    </w:rPr>
  </w:style>
  <w:style w:type="character" w:customStyle="1" w:styleId="font441">
    <w:name w:val="font441"/>
    <w:autoRedefine/>
    <w:qFormat/>
    <w:rPr>
      <w:rFonts w:ascii="等线" w:eastAsia="等线" w:hAnsi="等线" w:hint="eastAsia"/>
      <w:color w:val="000000"/>
      <w:sz w:val="24"/>
      <w:szCs w:val="24"/>
      <w:u w:val="none"/>
    </w:rPr>
  </w:style>
  <w:style w:type="character" w:customStyle="1" w:styleId="font541">
    <w:name w:val="font541"/>
    <w:autoRedefine/>
    <w:qFormat/>
    <w:rPr>
      <w:rFonts w:ascii="Arial" w:hAnsi="Arial" w:cs="Arial" w:hint="default"/>
      <w:color w:val="000000"/>
      <w:sz w:val="22"/>
      <w:szCs w:val="22"/>
      <w:u w:val="none"/>
    </w:rPr>
  </w:style>
  <w:style w:type="character" w:customStyle="1" w:styleId="afffc">
    <w:name w:val="发布"/>
    <w:autoRedefine/>
    <w:qFormat/>
    <w:rPr>
      <w:rFonts w:ascii="黑体" w:eastAsia="黑体"/>
      <w:spacing w:val="85"/>
      <w:w w:val="100"/>
      <w:position w:val="3"/>
      <w:sz w:val="28"/>
      <w:szCs w:val="28"/>
    </w:rPr>
  </w:style>
  <w:style w:type="character" w:customStyle="1" w:styleId="apple-style-span">
    <w:name w:val="apple-style-span"/>
    <w:autoRedefine/>
    <w:qFormat/>
  </w:style>
  <w:style w:type="paragraph" w:customStyle="1" w:styleId="afffd">
    <w:name w:val="注×："/>
    <w:autoRedefine/>
    <w:qFormat/>
    <w:pPr>
      <w:widowControl w:val="0"/>
      <w:autoSpaceDE w:val="0"/>
      <w:autoSpaceDN w:val="0"/>
      <w:ind w:left="811" w:hanging="448"/>
      <w:jc w:val="both"/>
    </w:pPr>
    <w:rPr>
      <w:rFonts w:ascii="宋体"/>
      <w:sz w:val="18"/>
      <w:szCs w:val="18"/>
    </w:rPr>
  </w:style>
  <w:style w:type="paragraph" w:customStyle="1" w:styleId="afffe">
    <w:name w:val="参考文献"/>
    <w:basedOn w:val="afc"/>
    <w:next w:val="affb"/>
    <w:autoRedefine/>
    <w:qFormat/>
    <w:pPr>
      <w:keepNext/>
      <w:pageBreakBefore/>
      <w:widowControl/>
      <w:shd w:val="clear" w:color="FFFFFF" w:fill="FFFFFF"/>
      <w:spacing w:before="640" w:after="200"/>
      <w:jc w:val="center"/>
      <w:outlineLvl w:val="0"/>
    </w:pPr>
    <w:rPr>
      <w:rFonts w:ascii="黑体" w:eastAsia="黑体"/>
      <w:kern w:val="0"/>
      <w:szCs w:val="20"/>
    </w:rPr>
  </w:style>
  <w:style w:type="paragraph" w:customStyle="1" w:styleId="affff">
    <w:name w:val="附录五级无"/>
    <w:basedOn w:val="affff0"/>
    <w:autoRedefine/>
    <w:qFormat/>
    <w:pPr>
      <w:spacing w:beforeLines="0" w:afterLines="0"/>
    </w:pPr>
    <w:rPr>
      <w:rFonts w:ascii="宋体" w:eastAsia="宋体"/>
      <w:szCs w:val="21"/>
    </w:rPr>
  </w:style>
  <w:style w:type="paragraph" w:customStyle="1" w:styleId="affff0">
    <w:name w:val="附录五级条标题"/>
    <w:basedOn w:val="affff1"/>
    <w:next w:val="affb"/>
    <w:autoRedefine/>
    <w:qFormat/>
    <w:pPr>
      <w:outlineLvl w:val="6"/>
    </w:pPr>
  </w:style>
  <w:style w:type="paragraph" w:customStyle="1" w:styleId="affff1">
    <w:name w:val="附录四级条标题"/>
    <w:basedOn w:val="affff2"/>
    <w:next w:val="affb"/>
    <w:autoRedefine/>
    <w:qFormat/>
    <w:pPr>
      <w:outlineLvl w:val="5"/>
    </w:pPr>
  </w:style>
  <w:style w:type="paragraph" w:customStyle="1" w:styleId="affff2">
    <w:name w:val="附录三级条标题"/>
    <w:basedOn w:val="affff3"/>
    <w:next w:val="affb"/>
    <w:autoRedefine/>
    <w:qFormat/>
    <w:pPr>
      <w:outlineLvl w:val="4"/>
    </w:pPr>
  </w:style>
  <w:style w:type="paragraph" w:customStyle="1" w:styleId="affff3">
    <w:name w:val="附录二级条标题"/>
    <w:basedOn w:val="afc"/>
    <w:next w:val="affb"/>
    <w:autoRedefine/>
    <w:qFormat/>
    <w:pPr>
      <w:widowControl/>
      <w:wordWrap w:val="0"/>
      <w:overflowPunct w:val="0"/>
      <w:autoSpaceDE w:val="0"/>
      <w:autoSpaceDN w:val="0"/>
      <w:spacing w:beforeLines="50" w:afterLines="50"/>
      <w:textAlignment w:val="baseline"/>
      <w:outlineLvl w:val="3"/>
    </w:pPr>
    <w:rPr>
      <w:rFonts w:ascii="黑体" w:eastAsia="黑体"/>
      <w:kern w:val="21"/>
      <w:szCs w:val="20"/>
    </w:rPr>
  </w:style>
  <w:style w:type="paragraph" w:customStyle="1" w:styleId="affff4">
    <w:name w:val="附录标题"/>
    <w:basedOn w:val="affb"/>
    <w:next w:val="affb"/>
    <w:autoRedefine/>
    <w:qFormat/>
    <w:pPr>
      <w:ind w:firstLineChars="0" w:firstLine="0"/>
      <w:jc w:val="center"/>
    </w:pPr>
    <w:rPr>
      <w:rFonts w:ascii="黑体" w:eastAsia="黑体"/>
    </w:rPr>
  </w:style>
  <w:style w:type="paragraph" w:customStyle="1" w:styleId="affff5">
    <w:name w:val="注：（正文）"/>
    <w:basedOn w:val="affff6"/>
    <w:next w:val="affb"/>
    <w:autoRedefine/>
    <w:qFormat/>
  </w:style>
  <w:style w:type="paragraph" w:customStyle="1" w:styleId="affff6">
    <w:name w:val="注："/>
    <w:next w:val="affb"/>
    <w:autoRedefine/>
    <w:qFormat/>
    <w:pPr>
      <w:widowControl w:val="0"/>
      <w:autoSpaceDE w:val="0"/>
      <w:autoSpaceDN w:val="0"/>
      <w:ind w:left="726" w:hanging="363"/>
      <w:jc w:val="both"/>
    </w:pPr>
    <w:rPr>
      <w:rFonts w:ascii="宋体"/>
      <w:sz w:val="18"/>
      <w:szCs w:val="18"/>
    </w:rPr>
  </w:style>
  <w:style w:type="paragraph" w:customStyle="1" w:styleId="affff7">
    <w:name w:val="封面标准名称"/>
    <w:autoRedefine/>
    <w:qFormat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eastAsia="黑体"/>
      <w:sz w:val="52"/>
    </w:rPr>
  </w:style>
  <w:style w:type="paragraph" w:customStyle="1" w:styleId="affff8">
    <w:name w:val="附录一级无"/>
    <w:basedOn w:val="affff9"/>
    <w:autoRedefine/>
    <w:qFormat/>
    <w:pPr>
      <w:spacing w:beforeLines="0" w:afterLines="0"/>
    </w:pPr>
    <w:rPr>
      <w:rFonts w:ascii="宋体" w:eastAsia="宋体"/>
      <w:szCs w:val="21"/>
    </w:rPr>
  </w:style>
  <w:style w:type="paragraph" w:customStyle="1" w:styleId="affff9">
    <w:name w:val="附录一级条标题"/>
    <w:basedOn w:val="af5"/>
    <w:next w:val="affb"/>
    <w:autoRedefine/>
    <w:qFormat/>
    <w:pPr>
      <w:numPr>
        <w:ilvl w:val="0"/>
        <w:numId w:val="0"/>
      </w:numPr>
      <w:autoSpaceDN w:val="0"/>
      <w:spacing w:beforeLines="50" w:afterLines="50"/>
      <w:outlineLvl w:val="2"/>
    </w:pPr>
  </w:style>
  <w:style w:type="paragraph" w:customStyle="1" w:styleId="af5">
    <w:name w:val="附录章标题"/>
    <w:next w:val="affb"/>
    <w:autoRedefine/>
    <w:qFormat/>
    <w:pPr>
      <w:numPr>
        <w:ilvl w:val="1"/>
        <w:numId w:val="3"/>
      </w:numPr>
      <w:wordWrap w:val="0"/>
      <w:overflowPunct w:val="0"/>
      <w:autoSpaceDE w:val="0"/>
      <w:spacing w:beforeLines="100" w:afterLines="100"/>
      <w:jc w:val="both"/>
      <w:textAlignment w:val="baseline"/>
      <w:outlineLvl w:val="1"/>
    </w:pPr>
    <w:rPr>
      <w:rFonts w:ascii="黑体" w:eastAsia="黑体"/>
      <w:kern w:val="21"/>
      <w:sz w:val="21"/>
    </w:rPr>
  </w:style>
  <w:style w:type="paragraph" w:customStyle="1" w:styleId="affffa">
    <w:name w:val="附录三级无"/>
    <w:basedOn w:val="affff2"/>
    <w:autoRedefine/>
    <w:qFormat/>
    <w:pPr>
      <w:spacing w:beforeLines="0" w:afterLines="0"/>
    </w:pPr>
    <w:rPr>
      <w:rFonts w:ascii="宋体" w:eastAsia="宋体"/>
      <w:szCs w:val="21"/>
    </w:rPr>
  </w:style>
  <w:style w:type="paragraph" w:customStyle="1" w:styleId="affffb">
    <w:name w:val="文献分类号"/>
    <w:autoRedefine/>
    <w:qFormat/>
    <w:pPr>
      <w:framePr w:hSpace="180" w:vSpace="180" w:wrap="around" w:hAnchor="margin" w:y="1" w:anchorLock="1"/>
      <w:widowControl w:val="0"/>
      <w:textAlignment w:val="center"/>
    </w:pPr>
    <w:rPr>
      <w:rFonts w:ascii="黑体" w:eastAsia="黑体"/>
      <w:sz w:val="21"/>
      <w:szCs w:val="21"/>
    </w:rPr>
  </w:style>
  <w:style w:type="paragraph" w:customStyle="1" w:styleId="afb">
    <w:name w:val="附录数字编号列项（二级）"/>
    <w:autoRedefine/>
    <w:qFormat/>
    <w:pPr>
      <w:numPr>
        <w:ilvl w:val="1"/>
        <w:numId w:val="4"/>
      </w:numPr>
    </w:pPr>
    <w:rPr>
      <w:rFonts w:ascii="宋体"/>
      <w:sz w:val="21"/>
    </w:rPr>
  </w:style>
  <w:style w:type="paragraph" w:customStyle="1" w:styleId="affffc">
    <w:name w:val="标准书眉_偶数页"/>
    <w:basedOn w:val="affffd"/>
    <w:next w:val="afc"/>
    <w:autoRedefine/>
    <w:qFormat/>
    <w:pPr>
      <w:jc w:val="left"/>
    </w:pPr>
  </w:style>
  <w:style w:type="paragraph" w:customStyle="1" w:styleId="affffd">
    <w:name w:val="标准书眉_奇数页"/>
    <w:next w:val="afc"/>
    <w:autoRedefine/>
    <w:qFormat/>
    <w:pPr>
      <w:tabs>
        <w:tab w:val="center" w:pos="4154"/>
        <w:tab w:val="right" w:pos="8306"/>
      </w:tabs>
      <w:spacing w:after="220"/>
      <w:jc w:val="right"/>
    </w:pPr>
    <w:rPr>
      <w:rFonts w:ascii="黑体" w:eastAsia="黑体"/>
      <w:sz w:val="21"/>
      <w:szCs w:val="21"/>
    </w:rPr>
  </w:style>
  <w:style w:type="paragraph" w:customStyle="1" w:styleId="affffe">
    <w:name w:val="发布部门"/>
    <w:next w:val="affb"/>
    <w:autoRedefine/>
    <w:qFormat/>
    <w:pPr>
      <w:framePr w:w="7938" w:h="1134" w:hRule="exact" w:hSpace="125" w:vSpace="181" w:wrap="around" w:vAnchor="page" w:hAnchor="page" w:x="2150" w:y="14630" w:anchorLock="1"/>
      <w:jc w:val="center"/>
    </w:pPr>
    <w:rPr>
      <w:rFonts w:ascii="宋体"/>
      <w:b/>
      <w:spacing w:val="20"/>
      <w:w w:val="135"/>
      <w:sz w:val="28"/>
    </w:rPr>
  </w:style>
  <w:style w:type="paragraph" w:customStyle="1" w:styleId="afffff">
    <w:name w:val="五级无"/>
    <w:basedOn w:val="afffff0"/>
    <w:autoRedefine/>
    <w:qFormat/>
    <w:pPr>
      <w:spacing w:beforeLines="0" w:afterLines="0"/>
    </w:pPr>
    <w:rPr>
      <w:rFonts w:ascii="宋体" w:eastAsia="宋体"/>
    </w:rPr>
  </w:style>
  <w:style w:type="paragraph" w:customStyle="1" w:styleId="afffff0">
    <w:name w:val="五级条标题"/>
    <w:basedOn w:val="a4"/>
    <w:next w:val="affb"/>
    <w:autoRedefine/>
    <w:qFormat/>
    <w:pPr>
      <w:numPr>
        <w:ilvl w:val="0"/>
        <w:numId w:val="0"/>
      </w:numPr>
      <w:outlineLvl w:val="6"/>
    </w:pPr>
  </w:style>
  <w:style w:type="paragraph" w:customStyle="1" w:styleId="a4">
    <w:name w:val="四级条标题"/>
    <w:basedOn w:val="a3"/>
    <w:next w:val="affb"/>
    <w:autoRedefine/>
    <w:qFormat/>
    <w:pPr>
      <w:numPr>
        <w:ilvl w:val="4"/>
      </w:numPr>
      <w:outlineLvl w:val="5"/>
    </w:pPr>
  </w:style>
  <w:style w:type="paragraph" w:customStyle="1" w:styleId="afffff1">
    <w:name w:val="封面一致性程度标识"/>
    <w:basedOn w:val="afffff2"/>
    <w:autoRedefine/>
    <w:qFormat/>
    <w:pPr>
      <w:framePr w:wrap="around"/>
      <w:spacing w:before="440"/>
    </w:pPr>
    <w:rPr>
      <w:rFonts w:ascii="宋体" w:eastAsia="宋体"/>
    </w:rPr>
  </w:style>
  <w:style w:type="paragraph" w:customStyle="1" w:styleId="afffff2">
    <w:name w:val="封面标准英文名称"/>
    <w:basedOn w:val="affff7"/>
    <w:autoRedefine/>
    <w:qFormat/>
    <w:pPr>
      <w:framePr w:wrap="around"/>
      <w:spacing w:before="370" w:line="400" w:lineRule="exact"/>
    </w:pPr>
    <w:rPr>
      <w:rFonts w:ascii="Times New Roman"/>
      <w:sz w:val="28"/>
      <w:szCs w:val="28"/>
    </w:rPr>
  </w:style>
  <w:style w:type="paragraph" w:customStyle="1" w:styleId="afffff3">
    <w:name w:val="其他发布部门"/>
    <w:basedOn w:val="affffe"/>
    <w:autoRedefine/>
    <w:qFormat/>
    <w:pPr>
      <w:framePr w:wrap="around" w:y="15310"/>
      <w:spacing w:line="0" w:lineRule="atLeast"/>
    </w:pPr>
    <w:rPr>
      <w:rFonts w:ascii="黑体" w:eastAsia="黑体"/>
      <w:b w:val="0"/>
    </w:rPr>
  </w:style>
  <w:style w:type="paragraph" w:customStyle="1" w:styleId="afffff4">
    <w:name w:val="目次、标准名称标题"/>
    <w:basedOn w:val="afc"/>
    <w:next w:val="affb"/>
    <w:autoRedefine/>
    <w:qFormat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eastAsia="黑体"/>
      <w:kern w:val="0"/>
      <w:sz w:val="32"/>
      <w:szCs w:val="20"/>
    </w:rPr>
  </w:style>
  <w:style w:type="paragraph" w:customStyle="1" w:styleId="a5">
    <w:name w:val="附录图标号"/>
    <w:basedOn w:val="afc"/>
    <w:autoRedefine/>
    <w:qFormat/>
    <w:pPr>
      <w:keepNext/>
      <w:pageBreakBefore/>
      <w:widowControl/>
      <w:numPr>
        <w:numId w:val="5"/>
      </w:numPr>
      <w:spacing w:line="14" w:lineRule="exact"/>
      <w:jc w:val="center"/>
      <w:outlineLvl w:val="0"/>
    </w:pPr>
    <w:rPr>
      <w:color w:val="FFFFFF"/>
    </w:rPr>
  </w:style>
  <w:style w:type="paragraph" w:customStyle="1" w:styleId="af2">
    <w:name w:val="附录表标题"/>
    <w:basedOn w:val="afc"/>
    <w:next w:val="affb"/>
    <w:autoRedefine/>
    <w:qFormat/>
    <w:pPr>
      <w:numPr>
        <w:ilvl w:val="1"/>
        <w:numId w:val="6"/>
      </w:numPr>
      <w:spacing w:beforeLines="50" w:afterLines="50"/>
      <w:jc w:val="center"/>
    </w:pPr>
    <w:rPr>
      <w:rFonts w:ascii="黑体" w:eastAsia="黑体"/>
      <w:szCs w:val="21"/>
    </w:rPr>
  </w:style>
  <w:style w:type="paragraph" w:customStyle="1" w:styleId="afffff5">
    <w:name w:val="附录公式编号制表符"/>
    <w:basedOn w:val="afc"/>
    <w:next w:val="affb"/>
    <w:autoRedefine/>
    <w:qFormat/>
    <w:pPr>
      <w:widowControl/>
      <w:tabs>
        <w:tab w:val="center" w:pos="4201"/>
        <w:tab w:val="right" w:leader="dot" w:pos="9298"/>
      </w:tabs>
      <w:autoSpaceDE w:val="0"/>
      <w:autoSpaceDN w:val="0"/>
    </w:pPr>
    <w:rPr>
      <w:rFonts w:ascii="宋体"/>
      <w:kern w:val="0"/>
      <w:szCs w:val="20"/>
    </w:rPr>
  </w:style>
  <w:style w:type="paragraph" w:customStyle="1" w:styleId="afffff6">
    <w:name w:val="标准书脚_奇数页"/>
    <w:autoRedefine/>
    <w:qFormat/>
    <w:pPr>
      <w:spacing w:before="120"/>
      <w:ind w:right="198"/>
      <w:jc w:val="right"/>
    </w:pPr>
    <w:rPr>
      <w:rFonts w:ascii="宋体"/>
      <w:sz w:val="18"/>
      <w:szCs w:val="18"/>
    </w:rPr>
  </w:style>
  <w:style w:type="paragraph" w:customStyle="1" w:styleId="afffff7">
    <w:name w:val="附录标识"/>
    <w:basedOn w:val="afc"/>
    <w:next w:val="affb"/>
    <w:autoRedefine/>
    <w:qFormat/>
    <w:pPr>
      <w:keepNext/>
      <w:widowControl/>
      <w:shd w:val="clear" w:color="FFFFFF" w:fill="FFFFFF"/>
      <w:tabs>
        <w:tab w:val="left" w:pos="6405"/>
      </w:tabs>
      <w:spacing w:before="640" w:after="280"/>
      <w:jc w:val="center"/>
      <w:outlineLvl w:val="0"/>
    </w:pPr>
    <w:rPr>
      <w:rFonts w:ascii="黑体" w:eastAsia="黑体"/>
      <w:kern w:val="0"/>
      <w:szCs w:val="20"/>
    </w:rPr>
  </w:style>
  <w:style w:type="paragraph" w:customStyle="1" w:styleId="a">
    <w:name w:val="注×：（正文）"/>
    <w:autoRedefine/>
    <w:qFormat/>
    <w:pPr>
      <w:numPr>
        <w:numId w:val="7"/>
      </w:numPr>
      <w:jc w:val="both"/>
    </w:pPr>
    <w:rPr>
      <w:rFonts w:ascii="宋体"/>
      <w:sz w:val="18"/>
      <w:szCs w:val="18"/>
    </w:rPr>
  </w:style>
  <w:style w:type="paragraph" w:customStyle="1" w:styleId="afffff8">
    <w:name w:val="封面标准文稿编辑信息"/>
    <w:basedOn w:val="afffff9"/>
    <w:autoRedefine/>
    <w:qFormat/>
    <w:pPr>
      <w:framePr w:wrap="around"/>
      <w:spacing w:before="180" w:line="180" w:lineRule="exact"/>
    </w:pPr>
    <w:rPr>
      <w:sz w:val="21"/>
    </w:rPr>
  </w:style>
  <w:style w:type="paragraph" w:customStyle="1" w:styleId="afffff9">
    <w:name w:val="封面标准文稿类别"/>
    <w:basedOn w:val="afffff1"/>
    <w:autoRedefine/>
    <w:qFormat/>
    <w:pPr>
      <w:framePr w:wrap="around"/>
      <w:spacing w:after="160" w:line="240" w:lineRule="auto"/>
    </w:pPr>
    <w:rPr>
      <w:sz w:val="24"/>
    </w:rPr>
  </w:style>
  <w:style w:type="paragraph" w:customStyle="1" w:styleId="afffffa">
    <w:name w:val="目次、索引正文"/>
    <w:autoRedefine/>
    <w:qFormat/>
    <w:pPr>
      <w:spacing w:line="320" w:lineRule="exact"/>
      <w:jc w:val="both"/>
    </w:pPr>
    <w:rPr>
      <w:rFonts w:ascii="宋体"/>
      <w:sz w:val="21"/>
    </w:rPr>
  </w:style>
  <w:style w:type="paragraph" w:customStyle="1" w:styleId="a9">
    <w:name w:val="列项◆（三级）"/>
    <w:basedOn w:val="afc"/>
    <w:autoRedefine/>
    <w:qFormat/>
    <w:pPr>
      <w:numPr>
        <w:ilvl w:val="2"/>
        <w:numId w:val="8"/>
      </w:numPr>
    </w:pPr>
    <w:rPr>
      <w:rFonts w:ascii="宋体"/>
      <w:szCs w:val="21"/>
    </w:rPr>
  </w:style>
  <w:style w:type="paragraph" w:customStyle="1" w:styleId="afffffb">
    <w:name w:val="其他标准称谓"/>
    <w:next w:val="afc"/>
    <w:autoRedefine/>
    <w:qFormat/>
    <w:pPr>
      <w:framePr w:hSpace="181" w:vSpace="181" w:wrap="around" w:vAnchor="page" w:hAnchor="page" w:x="1419" w:y="2286" w:anchorLock="1"/>
      <w:spacing w:line="0" w:lineRule="atLeast"/>
      <w:jc w:val="distribute"/>
    </w:pPr>
    <w:rPr>
      <w:rFonts w:ascii="黑体" w:eastAsia="黑体" w:hAnsi="宋体"/>
      <w:spacing w:val="-40"/>
      <w:sz w:val="48"/>
      <w:szCs w:val="52"/>
    </w:rPr>
  </w:style>
  <w:style w:type="paragraph" w:customStyle="1" w:styleId="afffffc">
    <w:name w:val="附录二级无"/>
    <w:basedOn w:val="affff3"/>
    <w:autoRedefine/>
    <w:qFormat/>
    <w:pPr>
      <w:spacing w:beforeLines="0" w:afterLines="0"/>
    </w:pPr>
    <w:rPr>
      <w:rFonts w:ascii="宋体" w:eastAsia="宋体"/>
      <w:szCs w:val="21"/>
    </w:rPr>
  </w:style>
  <w:style w:type="paragraph" w:customStyle="1" w:styleId="afffffd">
    <w:name w:val="实施日期"/>
    <w:basedOn w:val="afffffe"/>
    <w:autoRedefine/>
    <w:qFormat/>
    <w:pPr>
      <w:framePr w:wrap="around" w:vAnchor="page" w:hAnchor="text"/>
      <w:jc w:val="right"/>
    </w:pPr>
  </w:style>
  <w:style w:type="paragraph" w:customStyle="1" w:styleId="afffffe">
    <w:name w:val="发布日期"/>
    <w:autoRedefine/>
    <w:qFormat/>
    <w:pPr>
      <w:framePr w:w="3997" w:h="471" w:hRule="exact" w:vSpace="181" w:wrap="around" w:hAnchor="page" w:x="7089" w:y="14097" w:anchorLock="1"/>
    </w:pPr>
    <w:rPr>
      <w:rFonts w:eastAsia="黑体"/>
      <w:sz w:val="28"/>
    </w:rPr>
  </w:style>
  <w:style w:type="paragraph" w:customStyle="1" w:styleId="affffff">
    <w:name w:val="列项说明"/>
    <w:basedOn w:val="afc"/>
    <w:autoRedefine/>
    <w:qFormat/>
    <w:pPr>
      <w:adjustRightInd w:val="0"/>
      <w:spacing w:line="320" w:lineRule="exact"/>
      <w:ind w:leftChars="200" w:left="400" w:hangingChars="200" w:hanging="200"/>
      <w:jc w:val="left"/>
      <w:textAlignment w:val="baseline"/>
    </w:pPr>
    <w:rPr>
      <w:rFonts w:ascii="宋体"/>
      <w:kern w:val="0"/>
      <w:szCs w:val="20"/>
    </w:rPr>
  </w:style>
  <w:style w:type="paragraph" w:customStyle="1" w:styleId="affffff0">
    <w:name w:val="字母编号列项（一级）"/>
    <w:autoRedefine/>
    <w:qFormat/>
    <w:pPr>
      <w:tabs>
        <w:tab w:val="left" w:pos="840"/>
      </w:tabs>
      <w:ind w:left="839" w:hanging="419"/>
      <w:jc w:val="both"/>
    </w:pPr>
    <w:rPr>
      <w:rFonts w:ascii="宋体"/>
      <w:sz w:val="21"/>
    </w:rPr>
  </w:style>
  <w:style w:type="paragraph" w:customStyle="1" w:styleId="ac">
    <w:name w:val="数字编号列项（二级）"/>
    <w:autoRedefine/>
    <w:qFormat/>
    <w:pPr>
      <w:numPr>
        <w:ilvl w:val="1"/>
        <w:numId w:val="9"/>
      </w:numPr>
      <w:jc w:val="both"/>
    </w:pPr>
    <w:rPr>
      <w:rFonts w:ascii="宋体"/>
      <w:sz w:val="21"/>
    </w:rPr>
  </w:style>
  <w:style w:type="paragraph" w:customStyle="1" w:styleId="affffff1">
    <w:name w:val="图表脚注说明"/>
    <w:basedOn w:val="afc"/>
    <w:autoRedefine/>
    <w:qFormat/>
    <w:pPr>
      <w:ind w:left="544" w:hanging="181"/>
    </w:pPr>
    <w:rPr>
      <w:rFonts w:ascii="宋体"/>
      <w:sz w:val="18"/>
      <w:szCs w:val="18"/>
    </w:rPr>
  </w:style>
  <w:style w:type="paragraph" w:customStyle="1" w:styleId="a8">
    <w:name w:val="列项●（二级）"/>
    <w:autoRedefine/>
    <w:qFormat/>
    <w:pPr>
      <w:numPr>
        <w:ilvl w:val="1"/>
        <w:numId w:val="8"/>
      </w:numPr>
      <w:tabs>
        <w:tab w:val="left" w:pos="840"/>
      </w:tabs>
      <w:jc w:val="both"/>
    </w:pPr>
    <w:rPr>
      <w:rFonts w:ascii="宋体"/>
      <w:sz w:val="21"/>
    </w:rPr>
  </w:style>
  <w:style w:type="paragraph" w:customStyle="1" w:styleId="affffff2">
    <w:name w:val="示例"/>
    <w:next w:val="affffff3"/>
    <w:autoRedefine/>
    <w:qFormat/>
    <w:pPr>
      <w:widowControl w:val="0"/>
      <w:ind w:firstLine="363"/>
      <w:jc w:val="both"/>
    </w:pPr>
    <w:rPr>
      <w:rFonts w:ascii="宋体"/>
      <w:sz w:val="18"/>
      <w:szCs w:val="18"/>
    </w:rPr>
  </w:style>
  <w:style w:type="paragraph" w:customStyle="1" w:styleId="affffff3">
    <w:name w:val="示例内容"/>
    <w:autoRedefine/>
    <w:qFormat/>
    <w:pPr>
      <w:ind w:firstLineChars="200" w:firstLine="200"/>
    </w:pPr>
    <w:rPr>
      <w:rFonts w:ascii="宋体"/>
      <w:sz w:val="18"/>
      <w:szCs w:val="18"/>
    </w:rPr>
  </w:style>
  <w:style w:type="paragraph" w:customStyle="1" w:styleId="CharChar">
    <w:name w:val="Char Char"/>
    <w:basedOn w:val="afc"/>
    <w:autoRedefine/>
    <w:qFormat/>
    <w:rPr>
      <w:rFonts w:ascii="黑体" w:eastAsia="黑体"/>
      <w:sz w:val="36"/>
      <w:szCs w:val="36"/>
    </w:rPr>
  </w:style>
  <w:style w:type="paragraph" w:customStyle="1" w:styleId="CharChar1">
    <w:name w:val="Char Char1"/>
    <w:basedOn w:val="afc"/>
    <w:autoRedefine/>
    <w:qFormat/>
    <w:rPr>
      <w:rFonts w:ascii="黑体" w:eastAsia="黑体"/>
      <w:sz w:val="36"/>
      <w:szCs w:val="36"/>
    </w:rPr>
  </w:style>
  <w:style w:type="paragraph" w:customStyle="1" w:styleId="affffff4">
    <w:name w:val="参考文献、索引标题"/>
    <w:basedOn w:val="afc"/>
    <w:next w:val="affb"/>
    <w:autoRedefine/>
    <w:qFormat/>
    <w:pPr>
      <w:keepNext/>
      <w:pageBreakBefore/>
      <w:widowControl/>
      <w:shd w:val="clear" w:color="FFFFFF" w:fill="FFFFFF"/>
      <w:spacing w:before="640" w:after="200"/>
      <w:jc w:val="center"/>
      <w:outlineLvl w:val="0"/>
    </w:pPr>
    <w:rPr>
      <w:rFonts w:ascii="黑体" w:eastAsia="黑体"/>
      <w:kern w:val="0"/>
      <w:szCs w:val="20"/>
    </w:rPr>
  </w:style>
  <w:style w:type="paragraph" w:customStyle="1" w:styleId="affffff5">
    <w:name w:val="正文表标题"/>
    <w:next w:val="affb"/>
    <w:autoRedefine/>
    <w:qFormat/>
    <w:pPr>
      <w:tabs>
        <w:tab w:val="left" w:pos="360"/>
      </w:tabs>
      <w:spacing w:beforeLines="50" w:afterLines="50"/>
      <w:jc w:val="center"/>
    </w:pPr>
    <w:rPr>
      <w:rFonts w:ascii="黑体" w:eastAsia="黑体"/>
      <w:sz w:val="21"/>
    </w:rPr>
  </w:style>
  <w:style w:type="paragraph" w:customStyle="1" w:styleId="affffff6">
    <w:name w:val="二级无"/>
    <w:basedOn w:val="a2"/>
    <w:autoRedefine/>
    <w:qFormat/>
    <w:pPr>
      <w:spacing w:beforeLines="0" w:afterLines="0"/>
      <w:ind w:left="0"/>
    </w:pPr>
    <w:rPr>
      <w:rFonts w:ascii="宋体" w:eastAsia="宋体"/>
    </w:rPr>
  </w:style>
  <w:style w:type="paragraph" w:customStyle="1" w:styleId="affffff7">
    <w:name w:val="图标脚注说明"/>
    <w:basedOn w:val="affb"/>
    <w:autoRedefine/>
    <w:qFormat/>
    <w:pPr>
      <w:ind w:left="840" w:firstLineChars="0" w:hanging="420"/>
    </w:pPr>
    <w:rPr>
      <w:sz w:val="18"/>
      <w:szCs w:val="18"/>
    </w:rPr>
  </w:style>
  <w:style w:type="paragraph" w:customStyle="1" w:styleId="affffff8">
    <w:name w:val="其他标准标志"/>
    <w:basedOn w:val="affffff9"/>
    <w:autoRedefine/>
    <w:qFormat/>
    <w:pPr>
      <w:framePr w:w="6101" w:wrap="around" w:vAnchor="page" w:hAnchor="page" w:x="4673" w:y="942"/>
    </w:pPr>
    <w:rPr>
      <w:w w:val="130"/>
    </w:rPr>
  </w:style>
  <w:style w:type="paragraph" w:customStyle="1" w:styleId="affffff9">
    <w:name w:val="标准标志"/>
    <w:next w:val="afc"/>
    <w:autoRedefine/>
    <w:qFormat/>
    <w:pPr>
      <w:framePr w:w="2546" w:h="1389" w:hRule="exact" w:hSpace="181" w:vSpace="181" w:wrap="around" w:hAnchor="margin" w:x="6522" w:y="398" w:anchorLock="1"/>
      <w:shd w:val="solid" w:color="FFFFFF" w:fill="FFFFFF"/>
      <w:spacing w:line="0" w:lineRule="atLeast"/>
      <w:jc w:val="right"/>
    </w:pPr>
    <w:rPr>
      <w:b/>
      <w:w w:val="170"/>
      <w:sz w:val="96"/>
      <w:szCs w:val="96"/>
    </w:rPr>
  </w:style>
  <w:style w:type="paragraph" w:customStyle="1" w:styleId="23">
    <w:name w:val="封面一致性程度标识2"/>
    <w:basedOn w:val="afffff1"/>
    <w:autoRedefine/>
    <w:qFormat/>
    <w:pPr>
      <w:framePr w:wrap="around" w:y="4469"/>
    </w:pPr>
  </w:style>
  <w:style w:type="paragraph" w:customStyle="1" w:styleId="affffffa">
    <w:name w:val="标准书眉一"/>
    <w:autoRedefine/>
    <w:qFormat/>
    <w:pPr>
      <w:jc w:val="both"/>
    </w:pPr>
  </w:style>
  <w:style w:type="paragraph" w:customStyle="1" w:styleId="affffffb">
    <w:name w:val="封面正文"/>
    <w:autoRedefine/>
    <w:qFormat/>
    <w:pPr>
      <w:jc w:val="both"/>
    </w:pPr>
  </w:style>
  <w:style w:type="paragraph" w:customStyle="1" w:styleId="13">
    <w:name w:val="样式 标题 1 + 非加粗"/>
    <w:basedOn w:val="1"/>
    <w:autoRedefine/>
    <w:qFormat/>
    <w:pPr>
      <w:spacing w:beforeLines="100" w:afterLines="100" w:line="240" w:lineRule="auto"/>
    </w:pPr>
    <w:rPr>
      <w:rFonts w:eastAsia="黑体"/>
      <w:b w:val="0"/>
      <w:bCs w:val="0"/>
      <w:sz w:val="21"/>
    </w:rPr>
  </w:style>
  <w:style w:type="paragraph" w:customStyle="1" w:styleId="afa">
    <w:name w:val="附录字母编号列项（一级）"/>
    <w:autoRedefine/>
    <w:qFormat/>
    <w:pPr>
      <w:numPr>
        <w:numId w:val="4"/>
      </w:numPr>
    </w:pPr>
    <w:rPr>
      <w:rFonts w:ascii="宋体"/>
      <w:sz w:val="21"/>
    </w:rPr>
  </w:style>
  <w:style w:type="paragraph" w:customStyle="1" w:styleId="ad">
    <w:name w:val="编号列项（三级）"/>
    <w:autoRedefine/>
    <w:qFormat/>
    <w:pPr>
      <w:numPr>
        <w:ilvl w:val="2"/>
        <w:numId w:val="9"/>
      </w:numPr>
    </w:pPr>
    <w:rPr>
      <w:rFonts w:ascii="宋体"/>
      <w:sz w:val="21"/>
    </w:rPr>
  </w:style>
  <w:style w:type="paragraph" w:customStyle="1" w:styleId="affffffc">
    <w:name w:val="正文公式编号制表符"/>
    <w:basedOn w:val="affb"/>
    <w:next w:val="affb"/>
    <w:autoRedefine/>
    <w:qFormat/>
    <w:pPr>
      <w:ind w:firstLineChars="0" w:firstLine="0"/>
    </w:pPr>
  </w:style>
  <w:style w:type="paragraph" w:customStyle="1" w:styleId="affffffd">
    <w:name w:val="列项——（一级）"/>
    <w:autoRedefine/>
    <w:qFormat/>
    <w:pPr>
      <w:widowControl w:val="0"/>
      <w:ind w:left="833" w:hanging="408"/>
      <w:jc w:val="both"/>
    </w:pPr>
    <w:rPr>
      <w:rFonts w:ascii="宋体"/>
      <w:sz w:val="21"/>
    </w:rPr>
  </w:style>
  <w:style w:type="paragraph" w:customStyle="1" w:styleId="affffffe">
    <w:name w:val="四级无"/>
    <w:basedOn w:val="a4"/>
    <w:autoRedefine/>
    <w:qFormat/>
    <w:pPr>
      <w:spacing w:beforeLines="0" w:afterLines="0"/>
    </w:pPr>
    <w:rPr>
      <w:rFonts w:ascii="宋体" w:eastAsia="宋体"/>
    </w:rPr>
  </w:style>
  <w:style w:type="paragraph" w:customStyle="1" w:styleId="24">
    <w:name w:val="封面标准号2"/>
    <w:autoRedefine/>
    <w:qFormat/>
    <w:pPr>
      <w:framePr w:w="9140" w:h="1242" w:hRule="exact" w:hSpace="284" w:wrap="around" w:vAnchor="page" w:hAnchor="page" w:x="1645" w:y="2910" w:anchorLock="1"/>
      <w:spacing w:before="357" w:line="280" w:lineRule="exact"/>
      <w:jc w:val="right"/>
    </w:pPr>
    <w:rPr>
      <w:rFonts w:ascii="黑体" w:eastAsia="黑体"/>
      <w:sz w:val="28"/>
      <w:szCs w:val="28"/>
    </w:rPr>
  </w:style>
  <w:style w:type="paragraph" w:customStyle="1" w:styleId="afffffff">
    <w:name w:val="附录四级无"/>
    <w:basedOn w:val="affff1"/>
    <w:autoRedefine/>
    <w:qFormat/>
    <w:pPr>
      <w:spacing w:beforeLines="0" w:afterLines="0"/>
    </w:pPr>
    <w:rPr>
      <w:rFonts w:ascii="宋体" w:eastAsia="宋体"/>
      <w:szCs w:val="21"/>
    </w:rPr>
  </w:style>
  <w:style w:type="paragraph" w:customStyle="1" w:styleId="25">
    <w:name w:val="封面标准英文名称2"/>
    <w:basedOn w:val="afffff2"/>
    <w:autoRedefine/>
    <w:qFormat/>
    <w:pPr>
      <w:framePr w:wrap="around" w:y="4469"/>
    </w:pPr>
  </w:style>
  <w:style w:type="paragraph" w:customStyle="1" w:styleId="26">
    <w:name w:val="封面标准文稿类别2"/>
    <w:basedOn w:val="afffff9"/>
    <w:autoRedefine/>
    <w:qFormat/>
    <w:pPr>
      <w:framePr w:wrap="around" w:y="4469"/>
    </w:pPr>
  </w:style>
  <w:style w:type="paragraph" w:customStyle="1" w:styleId="afffffff0">
    <w:name w:val="示例×："/>
    <w:basedOn w:val="a0"/>
    <w:autoRedefine/>
    <w:qFormat/>
    <w:pPr>
      <w:numPr>
        <w:numId w:val="0"/>
      </w:numPr>
      <w:spacing w:beforeLines="0" w:afterLines="0"/>
      <w:ind w:firstLine="363"/>
      <w:outlineLvl w:val="9"/>
    </w:pPr>
    <w:rPr>
      <w:rFonts w:ascii="宋体" w:eastAsia="宋体"/>
      <w:sz w:val="18"/>
      <w:szCs w:val="18"/>
    </w:rPr>
  </w:style>
  <w:style w:type="paragraph" w:customStyle="1" w:styleId="a0">
    <w:name w:val="章标题"/>
    <w:next w:val="affb"/>
    <w:autoRedefine/>
    <w:qFormat/>
    <w:pPr>
      <w:numPr>
        <w:numId w:val="2"/>
      </w:numPr>
      <w:spacing w:beforeLines="100" w:afterLines="100"/>
      <w:jc w:val="both"/>
      <w:outlineLvl w:val="1"/>
    </w:pPr>
    <w:rPr>
      <w:rFonts w:ascii="黑体" w:eastAsia="黑体"/>
      <w:sz w:val="21"/>
    </w:rPr>
  </w:style>
  <w:style w:type="paragraph" w:customStyle="1" w:styleId="14">
    <w:name w:val="封面标准号1"/>
    <w:autoRedefine/>
    <w:qFormat/>
    <w:pPr>
      <w:widowControl w:val="0"/>
      <w:kinsoku w:val="0"/>
      <w:overflowPunct w:val="0"/>
      <w:autoSpaceDE w:val="0"/>
      <w:autoSpaceDN w:val="0"/>
      <w:spacing w:before="308"/>
      <w:jc w:val="right"/>
      <w:textAlignment w:val="center"/>
    </w:pPr>
    <w:rPr>
      <w:sz w:val="28"/>
    </w:rPr>
  </w:style>
  <w:style w:type="paragraph" w:customStyle="1" w:styleId="a6">
    <w:name w:val="附录图标题"/>
    <w:basedOn w:val="afc"/>
    <w:next w:val="affb"/>
    <w:autoRedefine/>
    <w:qFormat/>
    <w:pPr>
      <w:numPr>
        <w:ilvl w:val="1"/>
        <w:numId w:val="5"/>
      </w:numPr>
      <w:spacing w:beforeLines="50" w:afterLines="50"/>
      <w:jc w:val="center"/>
    </w:pPr>
    <w:rPr>
      <w:rFonts w:ascii="黑体" w:eastAsia="黑体"/>
      <w:szCs w:val="21"/>
    </w:rPr>
  </w:style>
  <w:style w:type="paragraph" w:customStyle="1" w:styleId="afffffff1">
    <w:name w:val="其他实施日期"/>
    <w:basedOn w:val="afffffd"/>
    <w:autoRedefine/>
    <w:qFormat/>
    <w:pPr>
      <w:framePr w:wrap="around" w:vAnchor="margin" w:hAnchor="page"/>
    </w:pPr>
  </w:style>
  <w:style w:type="paragraph" w:customStyle="1" w:styleId="afffffff2">
    <w:name w:val="三级无"/>
    <w:basedOn w:val="a3"/>
    <w:autoRedefine/>
    <w:qFormat/>
    <w:pPr>
      <w:spacing w:beforeLines="0" w:afterLines="0"/>
    </w:pPr>
    <w:rPr>
      <w:rFonts w:ascii="宋体" w:eastAsia="宋体"/>
    </w:rPr>
  </w:style>
  <w:style w:type="paragraph" w:customStyle="1" w:styleId="27">
    <w:name w:val="封面标准名称2"/>
    <w:basedOn w:val="affff7"/>
    <w:autoRedefine/>
    <w:qFormat/>
    <w:pPr>
      <w:framePr w:wrap="around" w:y="4469"/>
      <w:spacing w:beforeLines="630"/>
    </w:pPr>
  </w:style>
  <w:style w:type="paragraph" w:customStyle="1" w:styleId="afffffff3">
    <w:name w:val="正文图标题"/>
    <w:next w:val="affb"/>
    <w:autoRedefine/>
    <w:qFormat/>
    <w:pPr>
      <w:tabs>
        <w:tab w:val="left" w:pos="360"/>
      </w:tabs>
      <w:spacing w:beforeLines="50" w:afterLines="50"/>
      <w:jc w:val="center"/>
    </w:pPr>
    <w:rPr>
      <w:rFonts w:ascii="黑体" w:eastAsia="黑体"/>
      <w:sz w:val="21"/>
    </w:rPr>
  </w:style>
  <w:style w:type="paragraph" w:customStyle="1" w:styleId="afffffff4">
    <w:name w:val="示例后文字"/>
    <w:basedOn w:val="affb"/>
    <w:next w:val="affb"/>
    <w:autoRedefine/>
    <w:qFormat/>
    <w:pPr>
      <w:ind w:firstLine="360"/>
    </w:pPr>
    <w:rPr>
      <w:sz w:val="18"/>
    </w:rPr>
  </w:style>
  <w:style w:type="paragraph" w:customStyle="1" w:styleId="afffffff5">
    <w:name w:val="其他发布日期"/>
    <w:basedOn w:val="afffffe"/>
    <w:autoRedefine/>
    <w:qFormat/>
    <w:pPr>
      <w:framePr w:wrap="around" w:vAnchor="page" w:hAnchor="text" w:x="1419"/>
    </w:pPr>
  </w:style>
  <w:style w:type="paragraph" w:customStyle="1" w:styleId="28">
    <w:name w:val="封面标准文稿编辑信息2"/>
    <w:basedOn w:val="afffff8"/>
    <w:autoRedefine/>
    <w:qFormat/>
    <w:pPr>
      <w:framePr w:wrap="around" w:y="4469"/>
    </w:pPr>
  </w:style>
  <w:style w:type="paragraph" w:customStyle="1" w:styleId="afffffff6">
    <w:name w:val="一级无"/>
    <w:basedOn w:val="a1"/>
    <w:autoRedefine/>
    <w:qFormat/>
    <w:pPr>
      <w:spacing w:before="156" w:after="156"/>
    </w:pPr>
    <w:rPr>
      <w:rFonts w:ascii="Times New Roman" w:eastAsia="宋体"/>
      <w:color w:val="000000"/>
    </w:rPr>
  </w:style>
  <w:style w:type="paragraph" w:customStyle="1" w:styleId="TOC10">
    <w:name w:val="TOC 标题1"/>
    <w:basedOn w:val="1"/>
    <w:next w:val="afc"/>
    <w:autoRedefine/>
    <w:uiPriority w:val="39"/>
    <w:unhideWhenUsed/>
    <w:qFormat/>
    <w:pPr>
      <w:widowControl/>
      <w:spacing w:before="240" w:after="0" w:line="259" w:lineRule="auto"/>
      <w:jc w:val="left"/>
      <w:outlineLvl w:val="9"/>
    </w:pPr>
    <w:rPr>
      <w:rFonts w:ascii="等线 Light" w:eastAsia="等线 Light" w:hAnsi="等线 Light"/>
      <w:b w:val="0"/>
      <w:bCs w:val="0"/>
      <w:color w:val="2F5496"/>
      <w:kern w:val="0"/>
      <w:sz w:val="32"/>
      <w:szCs w:val="32"/>
    </w:rPr>
  </w:style>
  <w:style w:type="paragraph" w:customStyle="1" w:styleId="afffffff7">
    <w:name w:val="封面标准代替信息"/>
    <w:autoRedefine/>
    <w:qFormat/>
    <w:pPr>
      <w:framePr w:w="9140" w:h="1242" w:hRule="exact" w:hSpace="284" w:wrap="around" w:vAnchor="page" w:hAnchor="page" w:x="1645" w:y="2910" w:anchorLock="1"/>
      <w:spacing w:before="57" w:line="280" w:lineRule="exact"/>
      <w:jc w:val="right"/>
    </w:pPr>
    <w:rPr>
      <w:rFonts w:ascii="宋体"/>
      <w:sz w:val="21"/>
      <w:szCs w:val="21"/>
    </w:rPr>
  </w:style>
  <w:style w:type="paragraph" w:customStyle="1" w:styleId="af1">
    <w:name w:val="附录表标号"/>
    <w:basedOn w:val="afc"/>
    <w:next w:val="affb"/>
    <w:autoRedefine/>
    <w:qFormat/>
    <w:pPr>
      <w:numPr>
        <w:numId w:val="6"/>
      </w:numPr>
      <w:spacing w:line="14" w:lineRule="exact"/>
      <w:jc w:val="center"/>
      <w:outlineLvl w:val="0"/>
    </w:pPr>
    <w:rPr>
      <w:color w:val="FFFFFF"/>
    </w:rPr>
  </w:style>
  <w:style w:type="paragraph" w:customStyle="1" w:styleId="afffffff8">
    <w:name w:val="标准称谓"/>
    <w:next w:val="afc"/>
    <w:autoRedefine/>
    <w:qFormat/>
    <w:pPr>
      <w:framePr w:w="9639" w:h="624" w:hRule="exact" w:hSpace="181" w:vSpace="181" w:wrap="around" w:vAnchor="page" w:hAnchor="page" w:x="1419" w:y="2286" w:anchorLock="1"/>
      <w:widowControl w:val="0"/>
      <w:kinsoku w:val="0"/>
      <w:overflowPunct w:val="0"/>
      <w:autoSpaceDE w:val="0"/>
      <w:autoSpaceDN w:val="0"/>
      <w:spacing w:line="0" w:lineRule="atLeast"/>
      <w:jc w:val="distribute"/>
    </w:pPr>
    <w:rPr>
      <w:rFonts w:ascii="宋体"/>
      <w:b/>
      <w:bCs/>
      <w:spacing w:val="20"/>
      <w:w w:val="148"/>
      <w:sz w:val="48"/>
    </w:rPr>
  </w:style>
  <w:style w:type="paragraph" w:customStyle="1" w:styleId="afffffff9">
    <w:name w:val="标准书脚_偶数页"/>
    <w:autoRedefine/>
    <w:qFormat/>
    <w:pPr>
      <w:spacing w:before="120"/>
      <w:ind w:left="221"/>
    </w:pPr>
    <w:rPr>
      <w:rFonts w:ascii="宋体"/>
      <w:sz w:val="18"/>
      <w:szCs w:val="18"/>
    </w:rPr>
  </w:style>
  <w:style w:type="paragraph" w:customStyle="1" w:styleId="afffffffa">
    <w:name w:val="条文脚注"/>
    <w:basedOn w:val="aa"/>
    <w:autoRedefine/>
    <w:qFormat/>
    <w:pPr>
      <w:numPr>
        <w:numId w:val="0"/>
      </w:numPr>
      <w:jc w:val="both"/>
    </w:pPr>
  </w:style>
  <w:style w:type="paragraph" w:customStyle="1" w:styleId="afffffffb">
    <w:name w:val="列项说明数字编号"/>
    <w:autoRedefine/>
    <w:qFormat/>
    <w:pPr>
      <w:ind w:leftChars="400" w:left="600" w:hangingChars="200" w:hanging="200"/>
    </w:pPr>
    <w:rPr>
      <w:rFonts w:ascii="宋体"/>
      <w:sz w:val="21"/>
    </w:rPr>
  </w:style>
  <w:style w:type="paragraph" w:customStyle="1" w:styleId="afffffffc">
    <w:name w:val="终结线"/>
    <w:basedOn w:val="afc"/>
    <w:autoRedefine/>
    <w:qFormat/>
    <w:pPr>
      <w:framePr w:hSpace="181" w:vSpace="181" w:wrap="around" w:vAnchor="text" w:hAnchor="margin" w:xAlign="center" w:y="285"/>
    </w:pPr>
  </w:style>
  <w:style w:type="paragraph" w:customStyle="1" w:styleId="afffffffd">
    <w:name w:val="前言、引言标题"/>
    <w:next w:val="affb"/>
    <w:autoRedefine/>
    <w:qFormat/>
    <w:pPr>
      <w:keepNext/>
      <w:pageBreakBefore/>
      <w:shd w:val="clear" w:color="FFFFFF" w:fill="FFFFFF"/>
      <w:spacing w:before="640" w:after="560"/>
      <w:jc w:val="center"/>
      <w:outlineLvl w:val="0"/>
    </w:pPr>
    <w:rPr>
      <w:rFonts w:ascii="黑体" w:eastAsia="黑体"/>
      <w:sz w:val="32"/>
    </w:rPr>
  </w:style>
  <w:style w:type="paragraph" w:customStyle="1" w:styleId="afffffffe">
    <w:name w:val="图的脚注"/>
    <w:next w:val="affb"/>
    <w:autoRedefine/>
    <w:qFormat/>
    <w:pPr>
      <w:widowControl w:val="0"/>
      <w:ind w:leftChars="200" w:left="840" w:hangingChars="200" w:hanging="420"/>
      <w:jc w:val="both"/>
    </w:pPr>
    <w:rPr>
      <w:rFonts w:ascii="宋体"/>
      <w:sz w:val="18"/>
    </w:rPr>
  </w:style>
  <w:style w:type="paragraph" w:customStyle="1" w:styleId="Default">
    <w:name w:val="Default"/>
    <w:autoRedefine/>
    <w:uiPriority w:val="99"/>
    <w:unhideWhenUsed/>
    <w:qFormat/>
    <w:pPr>
      <w:widowControl w:val="0"/>
      <w:autoSpaceDE w:val="0"/>
      <w:autoSpaceDN w:val="0"/>
      <w:adjustRightInd w:val="0"/>
    </w:pPr>
    <w:rPr>
      <w:rFonts w:ascii="仿宋" w:eastAsia="仿宋" w:hAnsi="仿宋"/>
      <w:color w:val="000000"/>
      <w:sz w:val="24"/>
    </w:rPr>
  </w:style>
  <w:style w:type="character" w:customStyle="1" w:styleId="60">
    <w:name w:val="标题 6 字符"/>
    <w:link w:val="6"/>
    <w:autoRedefine/>
    <w:semiHidden/>
    <w:qFormat/>
    <w:rPr>
      <w:rFonts w:ascii="等线 Light" w:eastAsia="等线 Light" w:hAnsi="等线 Light" w:cs="Times New Roman"/>
      <w:b/>
      <w:bCs/>
      <w:kern w:val="2"/>
      <w:sz w:val="24"/>
      <w:szCs w:val="24"/>
    </w:rPr>
  </w:style>
  <w:style w:type="character" w:customStyle="1" w:styleId="aff7">
    <w:name w:val="页脚 字符"/>
    <w:link w:val="aff6"/>
    <w:autoRedefine/>
    <w:uiPriority w:val="99"/>
    <w:qFormat/>
    <w:rPr>
      <w:kern w:val="2"/>
      <w:sz w:val="18"/>
      <w:szCs w:val="18"/>
    </w:rPr>
  </w:style>
  <w:style w:type="paragraph" w:customStyle="1" w:styleId="TOC20">
    <w:name w:val="TOC 标题2"/>
    <w:basedOn w:val="1"/>
    <w:next w:val="afc"/>
    <w:autoRedefine/>
    <w:uiPriority w:val="39"/>
    <w:unhideWhenUsed/>
    <w:qFormat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</w:rPr>
  </w:style>
  <w:style w:type="character" w:customStyle="1" w:styleId="21">
    <w:name w:val="正文文本缩进 2 字符"/>
    <w:basedOn w:val="afd"/>
    <w:link w:val="20"/>
    <w:autoRedefine/>
    <w:uiPriority w:val="99"/>
    <w:qFormat/>
    <w:rPr>
      <w:rFonts w:eastAsia="PMingLiU"/>
      <w:kern w:val="2"/>
      <w:sz w:val="24"/>
      <w:szCs w:val="24"/>
      <w:lang w:eastAsia="zh-TW"/>
    </w:rPr>
  </w:style>
  <w:style w:type="paragraph" w:customStyle="1" w:styleId="affffffff">
    <w:name w:val="标准文件_段"/>
    <w:autoRedefine/>
    <w:qFormat/>
    <w:pPr>
      <w:autoSpaceDE w:val="0"/>
      <w:autoSpaceDN w:val="0"/>
      <w:ind w:firstLineChars="200" w:firstLine="200"/>
      <w:jc w:val="both"/>
    </w:pPr>
    <w:rPr>
      <w:rFonts w:ascii="宋体"/>
      <w:sz w:val="21"/>
    </w:rPr>
  </w:style>
  <w:style w:type="paragraph" w:customStyle="1" w:styleId="affffffff0">
    <w:name w:val="标准文件_术语条一"/>
    <w:basedOn w:val="affffffff1"/>
    <w:next w:val="affffffff"/>
    <w:autoRedefine/>
    <w:qFormat/>
  </w:style>
  <w:style w:type="paragraph" w:customStyle="1" w:styleId="affffffff1">
    <w:name w:val="标准文件_一级无标题"/>
    <w:basedOn w:val="af7"/>
    <w:autoRedefine/>
    <w:qFormat/>
    <w:pPr>
      <w:spacing w:beforeLines="0" w:before="0" w:afterLines="0" w:after="0"/>
      <w:outlineLvl w:val="9"/>
    </w:pPr>
    <w:rPr>
      <w:rFonts w:ascii="宋体" w:eastAsia="宋体"/>
    </w:rPr>
  </w:style>
  <w:style w:type="paragraph" w:customStyle="1" w:styleId="af7">
    <w:name w:val="标准文件_一级条标题"/>
    <w:basedOn w:val="af6"/>
    <w:next w:val="affffffff"/>
    <w:autoRedefine/>
    <w:qFormat/>
    <w:pPr>
      <w:numPr>
        <w:ilvl w:val="2"/>
      </w:numPr>
      <w:spacing w:beforeLines="50" w:before="50" w:afterLines="50" w:after="50"/>
      <w:outlineLvl w:val="1"/>
    </w:pPr>
  </w:style>
  <w:style w:type="paragraph" w:customStyle="1" w:styleId="af6">
    <w:name w:val="标准文件_章标题"/>
    <w:next w:val="affffffff"/>
    <w:autoRedefine/>
    <w:qFormat/>
    <w:pPr>
      <w:numPr>
        <w:ilvl w:val="1"/>
        <w:numId w:val="10"/>
      </w:numPr>
      <w:spacing w:beforeLines="100" w:before="100" w:afterLines="100" w:after="100"/>
      <w:jc w:val="both"/>
      <w:outlineLvl w:val="0"/>
    </w:pPr>
    <w:rPr>
      <w:rFonts w:ascii="黑体" w:eastAsia="黑体"/>
      <w:sz w:val="21"/>
    </w:rPr>
  </w:style>
  <w:style w:type="paragraph" w:customStyle="1" w:styleId="af">
    <w:name w:val="标准文件_正文图标题"/>
    <w:next w:val="affffffff"/>
    <w:autoRedefine/>
    <w:qFormat/>
    <w:pPr>
      <w:numPr>
        <w:numId w:val="11"/>
      </w:numPr>
      <w:spacing w:beforeLines="50" w:before="50" w:afterLines="50" w:after="50"/>
      <w:jc w:val="center"/>
    </w:pPr>
    <w:rPr>
      <w:rFonts w:ascii="黑体" w:eastAsia="黑体"/>
      <w:sz w:val="21"/>
    </w:rPr>
  </w:style>
  <w:style w:type="paragraph" w:customStyle="1" w:styleId="af8">
    <w:name w:val="标准文件_二级条标题"/>
    <w:next w:val="affffffff"/>
    <w:autoRedefine/>
    <w:qFormat/>
    <w:pPr>
      <w:widowControl w:val="0"/>
      <w:numPr>
        <w:ilvl w:val="3"/>
        <w:numId w:val="10"/>
      </w:numPr>
      <w:spacing w:beforeLines="50" w:before="50" w:afterLines="50" w:after="50"/>
      <w:jc w:val="both"/>
      <w:outlineLvl w:val="2"/>
    </w:pPr>
    <w:rPr>
      <w:rFonts w:ascii="黑体" w:eastAsia="黑体"/>
      <w:sz w:val="21"/>
    </w:rPr>
  </w:style>
  <w:style w:type="paragraph" w:customStyle="1" w:styleId="af3">
    <w:name w:val="标准文件_正文表标题"/>
    <w:next w:val="affffffff"/>
    <w:autoRedefine/>
    <w:qFormat/>
    <w:pPr>
      <w:numPr>
        <w:numId w:val="12"/>
      </w:numPr>
      <w:tabs>
        <w:tab w:val="left" w:pos="0"/>
      </w:tabs>
      <w:spacing w:beforeLines="50" w:before="50" w:afterLines="50" w:after="50"/>
      <w:jc w:val="center"/>
    </w:pPr>
    <w:rPr>
      <w:rFonts w:ascii="黑体" w:eastAsia="黑体"/>
      <w:sz w:val="21"/>
    </w:rPr>
  </w:style>
  <w:style w:type="paragraph" w:customStyle="1" w:styleId="affffffff2">
    <w:name w:val="标准文件_表格"/>
    <w:basedOn w:val="affffffff"/>
    <w:autoRedefine/>
    <w:qFormat/>
    <w:pPr>
      <w:ind w:firstLineChars="0" w:firstLine="0"/>
      <w:jc w:val="center"/>
    </w:pPr>
    <w:rPr>
      <w:sz w:val="18"/>
    </w:rPr>
  </w:style>
  <w:style w:type="paragraph" w:customStyle="1" w:styleId="af9">
    <w:name w:val="标准文件_三级条标题"/>
    <w:basedOn w:val="af8"/>
    <w:next w:val="affffffff"/>
    <w:autoRedefine/>
    <w:qFormat/>
    <w:pPr>
      <w:widowControl/>
      <w:numPr>
        <w:ilvl w:val="4"/>
      </w:numPr>
      <w:outlineLvl w:val="3"/>
    </w:pPr>
  </w:style>
  <w:style w:type="paragraph" w:customStyle="1" w:styleId="affffffff3">
    <w:name w:val="标准文件_二级无标题"/>
    <w:basedOn w:val="af8"/>
    <w:autoRedefine/>
    <w:qFormat/>
    <w:pPr>
      <w:spacing w:beforeLines="0" w:before="0" w:afterLines="0" w:after="0"/>
      <w:outlineLvl w:val="9"/>
    </w:pPr>
    <w:rPr>
      <w:rFonts w:ascii="宋体" w:eastAsia="宋体"/>
    </w:rPr>
  </w:style>
  <w:style w:type="paragraph" w:customStyle="1" w:styleId="ab">
    <w:name w:val="标准文件_字母编号列项（一级）"/>
    <w:autoRedefine/>
    <w:qFormat/>
    <w:pPr>
      <w:numPr>
        <w:numId w:val="9"/>
      </w:numPr>
      <w:jc w:val="both"/>
    </w:pPr>
    <w:rPr>
      <w:rFonts w:ascii="宋体"/>
      <w:sz w:val="21"/>
    </w:rPr>
  </w:style>
  <w:style w:type="table" w:customStyle="1" w:styleId="TableNormal">
    <w:name w:val="Table Normal"/>
    <w:basedOn w:val="afe"/>
    <w:autoRedefine/>
    <w:qFormat/>
    <w:rPr>
      <w:rFonts w:eastAsia="Times New Roman"/>
    </w:rPr>
    <w:tblPr>
      <w:tblCellMar>
        <w:left w:w="0" w:type="dxa"/>
        <w:right w:w="0" w:type="dxa"/>
      </w:tblCellMar>
    </w:tblPr>
  </w:style>
  <w:style w:type="character" w:customStyle="1" w:styleId="15">
    <w:name w:val="15"/>
    <w:basedOn w:val="afd"/>
    <w:autoRedefine/>
    <w:qFormat/>
    <w:rPr>
      <w:rFonts w:ascii="等线" w:eastAsia="等线" w:hAnsi="等线" w:hint="eastAsia"/>
      <w:sz w:val="21"/>
      <w:szCs w:val="21"/>
    </w:rPr>
  </w:style>
  <w:style w:type="paragraph" w:customStyle="1" w:styleId="ae">
    <w:name w:val="标准文件_附录图标号"/>
    <w:basedOn w:val="affffffff"/>
    <w:next w:val="affffffff"/>
    <w:autoRedefine/>
    <w:qFormat/>
    <w:pPr>
      <w:numPr>
        <w:numId w:val="13"/>
      </w:numPr>
      <w:spacing w:line="14" w:lineRule="exact"/>
      <w:ind w:firstLineChars="0" w:firstLine="0"/>
      <w:jc w:val="center"/>
    </w:pPr>
    <w:rPr>
      <w:rFonts w:ascii="黑体" w:eastAsia="黑体" w:hAnsi="黑体"/>
      <w:vanish/>
      <w:sz w:val="2"/>
      <w:szCs w:val="21"/>
    </w:rPr>
  </w:style>
  <w:style w:type="paragraph" w:customStyle="1" w:styleId="af0">
    <w:name w:val="标准文件_附录表标号"/>
    <w:basedOn w:val="affffffff"/>
    <w:next w:val="affffffff"/>
    <w:autoRedefine/>
    <w:qFormat/>
    <w:pPr>
      <w:numPr>
        <w:numId w:val="14"/>
      </w:numPr>
      <w:spacing w:line="14" w:lineRule="exact"/>
      <w:ind w:firstLineChars="0" w:firstLine="0"/>
      <w:jc w:val="center"/>
    </w:pPr>
    <w:rPr>
      <w:rFonts w:eastAsia="黑体"/>
      <w:vanish/>
      <w:sz w:val="2"/>
    </w:rPr>
  </w:style>
  <w:style w:type="paragraph" w:customStyle="1" w:styleId="af4">
    <w:name w:val="标准文件_附录标识"/>
    <w:next w:val="affffffff"/>
    <w:autoRedefine/>
    <w:qFormat/>
    <w:pPr>
      <w:numPr>
        <w:numId w:val="3"/>
      </w:numPr>
      <w:shd w:val="clear" w:color="FFFFFF" w:fill="FFFFFF"/>
      <w:tabs>
        <w:tab w:val="left" w:pos="6406"/>
      </w:tabs>
      <w:spacing w:before="560" w:afterLines="50" w:after="50"/>
      <w:jc w:val="center"/>
      <w:outlineLvl w:val="0"/>
    </w:pPr>
    <w:rPr>
      <w:rFonts w:ascii="黑体" w:eastAsia="黑体"/>
      <w:sz w:val="21"/>
    </w:rPr>
  </w:style>
  <w:style w:type="paragraph" w:customStyle="1" w:styleId="affffffff4">
    <w:name w:val="标准文件_附录一级条标题"/>
    <w:next w:val="affffffff"/>
    <w:autoRedefine/>
    <w:qFormat/>
    <w:pPr>
      <w:widowControl w:val="0"/>
      <w:spacing w:beforeLines="50" w:before="50" w:afterLines="50" w:after="50"/>
      <w:jc w:val="both"/>
      <w:outlineLvl w:val="2"/>
    </w:pPr>
    <w:rPr>
      <w:rFonts w:ascii="黑体" w:eastAsia="黑体"/>
      <w:kern w:val="21"/>
      <w:sz w:val="21"/>
    </w:rPr>
  </w:style>
  <w:style w:type="paragraph" w:customStyle="1" w:styleId="affffffff5">
    <w:name w:val="标准文件_附录二级条标题"/>
    <w:basedOn w:val="affffffff4"/>
    <w:next w:val="affffffff"/>
    <w:autoRedefine/>
    <w:qFormat/>
    <w:pPr>
      <w:widowControl/>
      <w:numPr>
        <w:ilvl w:val="2"/>
      </w:numPr>
      <w:wordWrap w:val="0"/>
      <w:overflowPunct w:val="0"/>
      <w:autoSpaceDE w:val="0"/>
      <w:autoSpaceDN w:val="0"/>
      <w:textAlignment w:val="baseline"/>
      <w:outlineLvl w:val="3"/>
    </w:pPr>
  </w:style>
  <w:style w:type="paragraph" w:customStyle="1" w:styleId="16">
    <w:name w:val="列表段落1"/>
    <w:basedOn w:val="afc"/>
    <w:autoRedefine/>
    <w:qFormat/>
    <w:pPr>
      <w:ind w:firstLineChars="200" w:firstLine="420"/>
    </w:pPr>
  </w:style>
  <w:style w:type="paragraph" w:customStyle="1" w:styleId="TableText">
    <w:name w:val="Table Text"/>
    <w:basedOn w:val="afc"/>
    <w:autoRedefine/>
    <w:semiHidden/>
    <w:qFormat/>
    <w:rPr>
      <w:rFonts w:ascii="宋体" w:hAnsi="宋体" w:cs="宋体"/>
      <w:szCs w:val="21"/>
      <w:lang w:eastAsia="en-US"/>
    </w:rPr>
  </w:style>
  <w:style w:type="paragraph" w:customStyle="1" w:styleId="a7">
    <w:name w:val="标准文件_一级项"/>
    <w:autoRedefine/>
    <w:qFormat/>
    <w:pPr>
      <w:numPr>
        <w:numId w:val="8"/>
      </w:numPr>
    </w:pPr>
    <w:rPr>
      <w:rFonts w:ascii="宋体"/>
      <w:sz w:val="21"/>
    </w:rPr>
  </w:style>
  <w:style w:type="paragraph" w:customStyle="1" w:styleId="affffffff6">
    <w:name w:val="标准文件_三级无标题"/>
    <w:basedOn w:val="af9"/>
    <w:autoRedefine/>
    <w:qFormat/>
    <w:pPr>
      <w:spacing w:beforeLines="0" w:before="0" w:afterLines="0" w:after="0"/>
      <w:outlineLvl w:val="9"/>
    </w:pPr>
    <w:rPr>
      <w:rFonts w:ascii="宋体" w:eastAsia="宋体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23\Desktop\02_GZBD&#26631;&#20934;&#27169;&#26495;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97D57B-1FEB-4124-B8A9-DCBF421AB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02_GZBD标准模板</Template>
  <TotalTime>5</TotalTime>
  <Pages>4</Pages>
  <Words>1681</Words>
  <Characters>2018</Characters>
  <Application>Microsoft Office Word</Application>
  <DocSecurity>0</DocSecurity>
  <Lines>84</Lines>
  <Paragraphs>94</Paragraphs>
  <ScaleCrop>false</ScaleCrop>
  <LinksUpToDate>false</LinksUpToDate>
  <CharactersWithSpaces>3605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标准名称</dc:title>
  <cp:lastModifiedBy/>
  <cp:revision>1</cp:revision>
  <cp:lastPrinted>2018-07-04T02:56:00Z</cp:lastPrinted>
  <dcterms:created xsi:type="dcterms:W3CDTF">2020-10-14T08:16:00Z</dcterms:created>
  <dcterms:modified xsi:type="dcterms:W3CDTF">2025-11-02T09:25:00Z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CA63D4E9CAF04B35810FBA0026F626AF</vt:lpwstr>
  </property>
  <property fmtid="{D5CDD505-2E9C-101B-9397-08002B2CF9AE}" pid="4" name="KSOTemplateDocerSaveRecord">
    <vt:lpwstr>eyJoZGlkIjoiYzUxZGViZjc0ZGQ4MjQxYjk3MGQ5MjE3NTUxMjY3OGUiLCJ1c2VySWQiOiIxNzU4MTgyOTM4In0=</vt:lpwstr>
  </property>
</Properties>
</file>