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48F3E026"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7867E6">
        <w:rPr>
          <w:rFonts w:ascii="黑体" w:eastAsia="黑体" w:hAnsi="黑体" w:cs="黑体" w:hint="eastAsia"/>
          <w:szCs w:val="22"/>
        </w:rPr>
        <w:t>7</w:t>
      </w:r>
      <w:r w:rsidR="00D17365">
        <w:rPr>
          <w:rFonts w:ascii="黑体" w:eastAsia="黑体" w:hAnsi="黑体" w:cs="黑体" w:hint="eastAsia"/>
          <w:szCs w:val="22"/>
        </w:rPr>
        <w:t>3</w:t>
      </w:r>
      <w:r>
        <w:rPr>
          <w:rFonts w:ascii="黑体" w:eastAsia="黑体" w:hAnsi="黑体" w:cs="黑体" w:hint="eastAsia"/>
          <w:szCs w:val="22"/>
        </w:rPr>
        <w:t>.0</w:t>
      </w:r>
      <w:r w:rsidR="00D17365">
        <w:rPr>
          <w:rFonts w:ascii="黑体" w:eastAsia="黑体" w:hAnsi="黑体" w:cs="黑体" w:hint="eastAsia"/>
          <w:szCs w:val="22"/>
        </w:rPr>
        <w:t>2</w:t>
      </w:r>
      <w:r>
        <w:rPr>
          <w:rFonts w:ascii="黑体" w:eastAsia="黑体" w:hAnsi="黑体" w:cs="黑体" w:hint="eastAsia"/>
          <w:szCs w:val="22"/>
        </w:rPr>
        <w:t>0</w:t>
      </w:r>
      <w:proofErr w:type="gramEnd"/>
      <w:r>
        <w:rPr>
          <w:rFonts w:ascii="黑体" w:eastAsia="黑体" w:hAnsi="黑体" w:cs="黑体" w:hint="eastAsia"/>
          <w:color w:val="FF0000"/>
          <w:szCs w:val="22"/>
        </w:rPr>
        <w:t xml:space="preserve">      </w:t>
      </w:r>
    </w:p>
    <w:p w14:paraId="06BE8031" w14:textId="5FBC658B"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7867E6">
        <w:rPr>
          <w:rFonts w:ascii="黑体" w:eastAsia="黑体" w:hAnsi="黑体" w:cs="黑体" w:hint="eastAsia"/>
          <w:szCs w:val="22"/>
        </w:rPr>
        <w:t>D</w:t>
      </w:r>
      <w:proofErr w:type="gramEnd"/>
      <w:r>
        <w:rPr>
          <w:rFonts w:ascii="黑体" w:eastAsia="黑体" w:hAnsi="黑体" w:cs="黑体" w:hint="eastAsia"/>
          <w:szCs w:val="22"/>
        </w:rPr>
        <w:t xml:space="preserve"> </w:t>
      </w:r>
      <w:r w:rsidR="007867E6">
        <w:rPr>
          <w:rFonts w:ascii="黑体" w:eastAsia="黑体" w:hAnsi="黑体" w:cs="黑体" w:hint="eastAsia"/>
          <w:szCs w:val="22"/>
        </w:rPr>
        <w:t>1</w:t>
      </w:r>
      <w:r w:rsidR="00D17365">
        <w:rPr>
          <w:rFonts w:ascii="黑体" w:eastAsia="黑体" w:hAnsi="黑体" w:cs="黑体" w:hint="eastAsia"/>
          <w:szCs w:val="22"/>
        </w:rPr>
        <w:t>5</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10D78255" w14:textId="77777777" w:rsidR="007867E6" w:rsidRDefault="007867E6">
      <w:pPr>
        <w:spacing w:line="360" w:lineRule="auto"/>
        <w:jc w:val="center"/>
        <w:rPr>
          <w:rFonts w:ascii="Times New Roman" w:eastAsia="黑体" w:hAnsi="Times New Roman"/>
          <w:sz w:val="52"/>
          <w:szCs w:val="52"/>
        </w:rPr>
      </w:pPr>
      <w:bookmarkStart w:id="0" w:name="_Hlk212413747"/>
      <w:r w:rsidRPr="007867E6">
        <w:rPr>
          <w:rFonts w:ascii="Times New Roman" w:eastAsia="黑体" w:hAnsi="Times New Roman" w:hint="eastAsia"/>
          <w:sz w:val="52"/>
          <w:szCs w:val="52"/>
        </w:rPr>
        <w:t>矿山工程尾矿综合利用技术规范</w:t>
      </w:r>
    </w:p>
    <w:bookmarkEnd w:id="0"/>
    <w:p w14:paraId="2228CFB3" w14:textId="39F25358" w:rsidR="00EA5509" w:rsidRDefault="007867E6">
      <w:pPr>
        <w:spacing w:line="360" w:lineRule="auto"/>
        <w:jc w:val="center"/>
        <w:rPr>
          <w:rFonts w:ascii="黑体" w:eastAsia="黑体" w:hAnsi="黑体" w:cs="黑体" w:hint="eastAsia"/>
          <w:sz w:val="44"/>
          <w:szCs w:val="48"/>
        </w:rPr>
      </w:pPr>
      <w:r w:rsidRPr="007867E6">
        <w:rPr>
          <w:rFonts w:ascii="Times New Roman" w:eastAsia="黑体" w:hAnsi="Times New Roman"/>
          <w:sz w:val="28"/>
          <w:szCs w:val="28"/>
        </w:rPr>
        <w:t>Technical Specifications for Comprehensive Utilization of Mine Tailings</w:t>
      </w: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2C9BCEFE" w14:textId="77777777" w:rsidR="00C94F2D" w:rsidRDefault="00C94F2D">
      <w:pPr>
        <w:spacing w:line="360" w:lineRule="auto"/>
        <w:jc w:val="left"/>
        <w:rPr>
          <w:rFonts w:ascii="Times New Roman" w:eastAsia="黑体" w:hAnsi="Times New Roman"/>
          <w:sz w:val="28"/>
          <w:szCs w:val="28"/>
        </w:rPr>
      </w:pPr>
    </w:p>
    <w:p w14:paraId="3C9233C3" w14:textId="77777777" w:rsidR="00C94F2D" w:rsidRDefault="00C94F2D">
      <w:pPr>
        <w:spacing w:line="360" w:lineRule="auto"/>
        <w:jc w:val="left"/>
        <w:rPr>
          <w:rFonts w:ascii="Times New Roman" w:eastAsia="黑体" w:hAnsi="Times New Roman" w:hint="eastAsia"/>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12CB954" w14:textId="77777777" w:rsidR="001B541F" w:rsidRDefault="001B541F" w:rsidP="001B541F">
      <w:pPr>
        <w:pStyle w:val="affffffc"/>
        <w:spacing w:after="360"/>
        <w:rPr>
          <w:rFonts w:hint="eastAsia"/>
        </w:rPr>
      </w:pPr>
      <w:bookmarkStart w:id="1" w:name="_Toc12379"/>
      <w:bookmarkStart w:id="2" w:name="_Toc3964"/>
      <w:bookmarkStart w:id="3" w:name="_Toc212233054"/>
      <w:bookmarkStart w:id="4" w:name="BookMark1"/>
      <w:r w:rsidRPr="001B541F">
        <w:rPr>
          <w:rFonts w:hint="eastAsia"/>
          <w:spacing w:val="320"/>
        </w:rPr>
        <w:lastRenderedPageBreak/>
        <w:t>目</w:t>
      </w:r>
      <w:r>
        <w:rPr>
          <w:rFonts w:hint="eastAsia"/>
        </w:rPr>
        <w:t>次</w:t>
      </w:r>
    </w:p>
    <w:p w14:paraId="782B2AE0" w14:textId="3527145B"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1B541F">
        <w:fldChar w:fldCharType="begin"/>
      </w:r>
      <w:r w:rsidRPr="001B541F">
        <w:instrText xml:space="preserve"> TOC \o "1-1" \h \t "标准文件_一级条标题,2,标准文件_附录一级条标题,2," </w:instrText>
      </w:r>
      <w:r w:rsidRPr="001B541F">
        <w:fldChar w:fldCharType="separate"/>
      </w:r>
      <w:hyperlink w:anchor="_Toc212452700" w:history="1">
        <w:r w:rsidRPr="001B541F">
          <w:rPr>
            <w:rStyle w:val="affffd"/>
            <w:rFonts w:hint="eastAsia"/>
            <w:noProof/>
          </w:rPr>
          <w:t>前言</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_Toc212452700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II</w:t>
        </w:r>
        <w:r w:rsidRPr="001B541F">
          <w:rPr>
            <w:rFonts w:hint="eastAsia"/>
            <w:noProof/>
          </w:rPr>
          <w:fldChar w:fldCharType="end"/>
        </w:r>
      </w:hyperlink>
    </w:p>
    <w:p w14:paraId="71997099" w14:textId="2326BB17"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02" w:history="1">
        <w:r w:rsidRPr="001B541F">
          <w:rPr>
            <w:rStyle w:val="affffd"/>
            <w:rFonts w:hint="eastAsia"/>
            <w:noProof/>
          </w:rPr>
          <w:t>1</w:t>
        </w:r>
        <w:r>
          <w:rPr>
            <w:rStyle w:val="affffd"/>
            <w:noProof/>
          </w:rPr>
          <w:t xml:space="preserve"> </w:t>
        </w:r>
        <w:r w:rsidRPr="001B541F">
          <w:rPr>
            <w:rStyle w:val="affffd"/>
            <w:rFonts w:hint="eastAsia"/>
            <w:noProof/>
          </w:rPr>
          <w:t xml:space="preserve"> 范围</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_Toc212452702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3</w:t>
        </w:r>
        <w:r w:rsidRPr="001B541F">
          <w:rPr>
            <w:rFonts w:hint="eastAsia"/>
            <w:noProof/>
          </w:rPr>
          <w:fldChar w:fldCharType="end"/>
        </w:r>
      </w:hyperlink>
    </w:p>
    <w:p w14:paraId="26818C7A" w14:textId="1FE4217F"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03" w:history="1">
        <w:r w:rsidRPr="001B541F">
          <w:rPr>
            <w:rStyle w:val="affffd"/>
            <w:rFonts w:hint="eastAsia"/>
            <w:noProof/>
          </w:rPr>
          <w:t>2</w:t>
        </w:r>
        <w:r>
          <w:rPr>
            <w:rStyle w:val="affffd"/>
            <w:noProof/>
          </w:rPr>
          <w:t xml:space="preserve"> </w:t>
        </w:r>
        <w:r w:rsidRPr="001B541F">
          <w:rPr>
            <w:rStyle w:val="affffd"/>
            <w:rFonts w:hint="eastAsia"/>
            <w:noProof/>
          </w:rPr>
          <w:t xml:space="preserve"> 规范性引用文件</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_Toc212452703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3</w:t>
        </w:r>
        <w:r w:rsidRPr="001B541F">
          <w:rPr>
            <w:rFonts w:hint="eastAsia"/>
            <w:noProof/>
          </w:rPr>
          <w:fldChar w:fldCharType="end"/>
        </w:r>
      </w:hyperlink>
    </w:p>
    <w:p w14:paraId="52F6F791" w14:textId="0DE5CB33"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04" w:history="1">
        <w:r w:rsidRPr="001B541F">
          <w:rPr>
            <w:rStyle w:val="affffd"/>
            <w:rFonts w:hint="eastAsia"/>
            <w:noProof/>
          </w:rPr>
          <w:t>3</w:t>
        </w:r>
        <w:r>
          <w:rPr>
            <w:rStyle w:val="affffd"/>
            <w:noProof/>
          </w:rPr>
          <w:t xml:space="preserve"> </w:t>
        </w:r>
        <w:r w:rsidRPr="001B541F">
          <w:rPr>
            <w:rStyle w:val="affffd"/>
            <w:rFonts w:hint="eastAsia"/>
            <w:noProof/>
          </w:rPr>
          <w:t xml:space="preserve"> 术语和定义</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_Toc212452704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3</w:t>
        </w:r>
        <w:r w:rsidRPr="001B541F">
          <w:rPr>
            <w:rFonts w:hint="eastAsia"/>
            <w:noProof/>
          </w:rPr>
          <w:fldChar w:fldCharType="end"/>
        </w:r>
      </w:hyperlink>
    </w:p>
    <w:p w14:paraId="678447F2" w14:textId="43B110A2"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05" w:history="1">
        <w:r w:rsidRPr="001B541F">
          <w:rPr>
            <w:rStyle w:val="affffd"/>
            <w:rFonts w:hint="eastAsia"/>
            <w:noProof/>
          </w:rPr>
          <w:t>4</w:t>
        </w:r>
        <w:r>
          <w:rPr>
            <w:rStyle w:val="affffd"/>
            <w:noProof/>
          </w:rPr>
          <w:t xml:space="preserve"> </w:t>
        </w:r>
        <w:r w:rsidRPr="001B541F">
          <w:rPr>
            <w:rStyle w:val="affffd"/>
            <w:rFonts w:hint="eastAsia"/>
            <w:noProof/>
          </w:rPr>
          <w:t xml:space="preserve"> 基本规定</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_Toc212452705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4</w:t>
        </w:r>
        <w:r w:rsidRPr="001B541F">
          <w:rPr>
            <w:rFonts w:hint="eastAsia"/>
            <w:noProof/>
          </w:rPr>
          <w:fldChar w:fldCharType="end"/>
        </w:r>
      </w:hyperlink>
    </w:p>
    <w:p w14:paraId="58C8F9B0" w14:textId="7AD7FE06"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06" w:history="1">
        <w:r w:rsidRPr="001B541F">
          <w:rPr>
            <w:rStyle w:val="affffd"/>
            <w:rFonts w:hint="eastAsia"/>
            <w:noProof/>
          </w:rPr>
          <w:t>5</w:t>
        </w:r>
        <w:r>
          <w:rPr>
            <w:rStyle w:val="affffd"/>
            <w:noProof/>
          </w:rPr>
          <w:t xml:space="preserve"> </w:t>
        </w:r>
        <w:r w:rsidRPr="001B541F">
          <w:rPr>
            <w:rStyle w:val="affffd"/>
            <w:rFonts w:hint="eastAsia"/>
            <w:noProof/>
          </w:rPr>
          <w:t xml:space="preserve"> 尾矿特性分析</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_Toc212452706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4</w:t>
        </w:r>
        <w:r w:rsidRPr="001B541F">
          <w:rPr>
            <w:rFonts w:hint="eastAsia"/>
            <w:noProof/>
          </w:rPr>
          <w:fldChar w:fldCharType="end"/>
        </w:r>
      </w:hyperlink>
    </w:p>
    <w:p w14:paraId="311FA88F" w14:textId="4B3930F4"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07" w:history="1">
        <w:r w:rsidRPr="001B541F">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物理性质分析</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_Toc212452707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4</w:t>
        </w:r>
        <w:r w:rsidRPr="001B541F">
          <w:rPr>
            <w:rFonts w:hint="eastAsia"/>
            <w:noProof/>
          </w:rPr>
          <w:fldChar w:fldCharType="end"/>
        </w:r>
      </w:hyperlink>
    </w:p>
    <w:p w14:paraId="269244B3" w14:textId="6C17D562"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08" w:history="1">
        <w:r w:rsidRPr="001B541F">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化学性质分析</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_Toc212452708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4</w:t>
        </w:r>
        <w:r w:rsidRPr="001B541F">
          <w:rPr>
            <w:rFonts w:hint="eastAsia"/>
            <w:noProof/>
          </w:rPr>
          <w:fldChar w:fldCharType="end"/>
        </w:r>
      </w:hyperlink>
    </w:p>
    <w:p w14:paraId="54625D32" w14:textId="6961FB26"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09" w:history="1">
        <w:r w:rsidRPr="001B541F">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工艺性能分析</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_Toc212452709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4</w:t>
        </w:r>
        <w:r w:rsidRPr="001B541F">
          <w:rPr>
            <w:rFonts w:hint="eastAsia"/>
            <w:noProof/>
          </w:rPr>
          <w:fldChar w:fldCharType="end"/>
        </w:r>
      </w:hyperlink>
    </w:p>
    <w:p w14:paraId="5C9E1CA8" w14:textId="6EECC608"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10" w:history="1">
        <w:r w:rsidRPr="001B541F">
          <w:rPr>
            <w:rStyle w:val="affffd"/>
            <w:rFonts w:hint="eastAsia"/>
            <w:noProof/>
          </w:rPr>
          <w:t>6</w:t>
        </w:r>
        <w:r>
          <w:rPr>
            <w:rStyle w:val="affffd"/>
            <w:noProof/>
          </w:rPr>
          <w:t xml:space="preserve"> </w:t>
        </w:r>
        <w:r w:rsidRPr="001B541F">
          <w:rPr>
            <w:rStyle w:val="affffd"/>
            <w:rFonts w:hint="eastAsia"/>
            <w:noProof/>
          </w:rPr>
          <w:t xml:space="preserve"> 综合利用技术</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_Toc212452710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5</w:t>
        </w:r>
        <w:r w:rsidRPr="001B541F">
          <w:rPr>
            <w:rFonts w:hint="eastAsia"/>
            <w:noProof/>
          </w:rPr>
          <w:fldChar w:fldCharType="end"/>
        </w:r>
      </w:hyperlink>
    </w:p>
    <w:p w14:paraId="38BE3C89" w14:textId="0C7609F6"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1" w:history="1">
        <w:r w:rsidRPr="001B541F">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有价组分回收</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_Toc212452711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5</w:t>
        </w:r>
        <w:r w:rsidRPr="001B541F">
          <w:rPr>
            <w:rFonts w:hint="eastAsia"/>
            <w:noProof/>
          </w:rPr>
          <w:fldChar w:fldCharType="end"/>
        </w:r>
      </w:hyperlink>
    </w:p>
    <w:p w14:paraId="752535FF" w14:textId="2768C8F5"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2" w:history="1">
        <w:r w:rsidRPr="001B541F">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建材化利用</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_Toc212452712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5</w:t>
        </w:r>
        <w:r w:rsidRPr="001B541F">
          <w:rPr>
            <w:rFonts w:hint="eastAsia"/>
            <w:noProof/>
          </w:rPr>
          <w:fldChar w:fldCharType="end"/>
        </w:r>
      </w:hyperlink>
    </w:p>
    <w:p w14:paraId="2F957CDC" w14:textId="79F22762"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3" w:history="1">
        <w:r w:rsidRPr="001B541F">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其他利用途径</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_Toc212452713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5</w:t>
        </w:r>
        <w:r w:rsidRPr="001B541F">
          <w:rPr>
            <w:rFonts w:hint="eastAsia"/>
            <w:noProof/>
          </w:rPr>
          <w:fldChar w:fldCharType="end"/>
        </w:r>
      </w:hyperlink>
    </w:p>
    <w:p w14:paraId="14E3DC44" w14:textId="59DDC646"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4" w:history="1">
        <w:r w:rsidRPr="001B541F">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精细化利用技术</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_Toc212452714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5</w:t>
        </w:r>
        <w:r w:rsidRPr="001B541F">
          <w:rPr>
            <w:rFonts w:hint="eastAsia"/>
            <w:noProof/>
          </w:rPr>
          <w:fldChar w:fldCharType="end"/>
        </w:r>
      </w:hyperlink>
    </w:p>
    <w:p w14:paraId="0485D61A" w14:textId="2C0C4605"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5" w:history="1">
        <w:r w:rsidRPr="001B541F">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协同处置技术</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_Toc212452715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6</w:t>
        </w:r>
        <w:r w:rsidRPr="001B541F">
          <w:rPr>
            <w:rFonts w:hint="eastAsia"/>
            <w:noProof/>
          </w:rPr>
          <w:fldChar w:fldCharType="end"/>
        </w:r>
      </w:hyperlink>
    </w:p>
    <w:p w14:paraId="1D735C2B" w14:textId="6DE6F871"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16" w:history="1">
        <w:r w:rsidRPr="001B541F">
          <w:rPr>
            <w:rStyle w:val="affffd"/>
            <w:rFonts w:hint="eastAsia"/>
            <w:noProof/>
          </w:rPr>
          <w:t>7</w:t>
        </w:r>
        <w:r>
          <w:rPr>
            <w:rStyle w:val="affffd"/>
            <w:noProof/>
          </w:rPr>
          <w:t xml:space="preserve"> </w:t>
        </w:r>
        <w:r w:rsidRPr="001B541F">
          <w:rPr>
            <w:rStyle w:val="affffd"/>
            <w:rFonts w:hint="eastAsia"/>
            <w:noProof/>
          </w:rPr>
          <w:t xml:space="preserve"> 生产工艺与装备</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_Toc212452716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6</w:t>
        </w:r>
        <w:r w:rsidRPr="001B541F">
          <w:rPr>
            <w:rFonts w:hint="eastAsia"/>
            <w:noProof/>
          </w:rPr>
          <w:fldChar w:fldCharType="end"/>
        </w:r>
      </w:hyperlink>
    </w:p>
    <w:p w14:paraId="6DA3A45A" w14:textId="50D603F5"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7" w:history="1">
        <w:r w:rsidRPr="001B541F">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工艺要求</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_Toc212452717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6</w:t>
        </w:r>
        <w:r w:rsidRPr="001B541F">
          <w:rPr>
            <w:rFonts w:hint="eastAsia"/>
            <w:noProof/>
          </w:rPr>
          <w:fldChar w:fldCharType="end"/>
        </w:r>
      </w:hyperlink>
    </w:p>
    <w:p w14:paraId="39E4FC85" w14:textId="3D62A00D"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18" w:history="1">
        <w:r w:rsidRPr="001B541F">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装备要求</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_Toc212452718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6</w:t>
        </w:r>
        <w:r w:rsidRPr="001B541F">
          <w:rPr>
            <w:rFonts w:hint="eastAsia"/>
            <w:noProof/>
          </w:rPr>
          <w:fldChar w:fldCharType="end"/>
        </w:r>
      </w:hyperlink>
    </w:p>
    <w:p w14:paraId="20B83C7B" w14:textId="0BA2E898" w:rsidR="001B541F" w:rsidRPr="001B541F" w:rsidRDefault="001B54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2719" w:history="1">
        <w:r w:rsidRPr="001B541F">
          <w:rPr>
            <w:rStyle w:val="affffd"/>
            <w:rFonts w:hint="eastAsia"/>
            <w:noProof/>
          </w:rPr>
          <w:t>8</w:t>
        </w:r>
        <w:r>
          <w:rPr>
            <w:rStyle w:val="affffd"/>
            <w:noProof/>
          </w:rPr>
          <w:t xml:space="preserve"> </w:t>
        </w:r>
        <w:r w:rsidRPr="001B541F">
          <w:rPr>
            <w:rStyle w:val="affffd"/>
            <w:rFonts w:hint="eastAsia"/>
            <w:noProof/>
          </w:rPr>
          <w:t xml:space="preserve"> 环境保护与安全要求</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_Toc212452719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6</w:t>
        </w:r>
        <w:r w:rsidRPr="001B541F">
          <w:rPr>
            <w:rFonts w:hint="eastAsia"/>
            <w:noProof/>
          </w:rPr>
          <w:fldChar w:fldCharType="end"/>
        </w:r>
      </w:hyperlink>
    </w:p>
    <w:p w14:paraId="56F4FD12" w14:textId="03C1C8D8"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20" w:history="1">
        <w:r w:rsidRPr="001B541F">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环境保护</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_Toc212452720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6</w:t>
        </w:r>
        <w:r w:rsidRPr="001B541F">
          <w:rPr>
            <w:rFonts w:hint="eastAsia"/>
            <w:noProof/>
          </w:rPr>
          <w:fldChar w:fldCharType="end"/>
        </w:r>
      </w:hyperlink>
    </w:p>
    <w:p w14:paraId="0F9D72D5" w14:textId="3C42ADBB"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21" w:history="1">
        <w:r w:rsidRPr="001B541F">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安全要求</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_Toc212452721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7</w:t>
        </w:r>
        <w:r w:rsidRPr="001B541F">
          <w:rPr>
            <w:rFonts w:hint="eastAsia"/>
            <w:noProof/>
          </w:rPr>
          <w:fldChar w:fldCharType="end"/>
        </w:r>
      </w:hyperlink>
    </w:p>
    <w:p w14:paraId="264B204F" w14:textId="650FBFAA"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22" w:history="1">
        <w:r w:rsidRPr="001B541F">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环境监测</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_Toc212452722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7</w:t>
        </w:r>
        <w:r w:rsidRPr="001B541F">
          <w:rPr>
            <w:rFonts w:hint="eastAsia"/>
            <w:noProof/>
          </w:rPr>
          <w:fldChar w:fldCharType="end"/>
        </w:r>
      </w:hyperlink>
    </w:p>
    <w:p w14:paraId="2B2342C1" w14:textId="2838C9B5" w:rsidR="001B541F" w:rsidRPr="001B541F" w:rsidRDefault="001B541F">
      <w:pPr>
        <w:pStyle w:val="TOC2"/>
        <w:rPr>
          <w:rFonts w:asciiTheme="minorHAnsi" w:eastAsiaTheme="minorEastAsia" w:hAnsiTheme="minorHAnsi" w:cstheme="minorBidi" w:hint="eastAsia"/>
          <w:noProof/>
          <w:sz w:val="22"/>
          <w:szCs w:val="24"/>
          <w14:ligatures w14:val="standardContextual"/>
        </w:rPr>
      </w:pPr>
      <w:hyperlink w:anchor="_Toc212452723" w:history="1">
        <w:r w:rsidRPr="001B541F">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1B541F">
          <w:rPr>
            <w:rStyle w:val="affffd"/>
            <w:rFonts w:hint="eastAsia"/>
            <w:noProof/>
          </w:rPr>
          <w:t xml:space="preserve"> 风险防控</w:t>
        </w:r>
        <w:r w:rsidRPr="001B541F">
          <w:rPr>
            <w:rFonts w:hint="eastAsia"/>
            <w:noProof/>
          </w:rPr>
          <w:tab/>
        </w:r>
        <w:r w:rsidRPr="001B541F">
          <w:rPr>
            <w:rFonts w:hint="eastAsia"/>
            <w:noProof/>
          </w:rPr>
          <w:fldChar w:fldCharType="begin"/>
        </w:r>
        <w:r w:rsidRPr="001B541F">
          <w:rPr>
            <w:rFonts w:hint="eastAsia"/>
            <w:noProof/>
          </w:rPr>
          <w:instrText xml:space="preserve"> </w:instrText>
        </w:r>
        <w:r w:rsidRPr="001B541F">
          <w:rPr>
            <w:noProof/>
          </w:rPr>
          <w:instrText>PAGEREF _Toc212452723 \h</w:instrText>
        </w:r>
        <w:r w:rsidRPr="001B541F">
          <w:rPr>
            <w:rFonts w:hint="eastAsia"/>
            <w:noProof/>
          </w:rPr>
          <w:instrText xml:space="preserve"> </w:instrText>
        </w:r>
        <w:r w:rsidRPr="001B541F">
          <w:rPr>
            <w:rFonts w:hint="eastAsia"/>
            <w:noProof/>
          </w:rPr>
        </w:r>
        <w:r w:rsidRPr="001B541F">
          <w:rPr>
            <w:rFonts w:hint="eastAsia"/>
            <w:noProof/>
          </w:rPr>
          <w:fldChar w:fldCharType="separate"/>
        </w:r>
        <w:r w:rsidRPr="001B541F">
          <w:rPr>
            <w:noProof/>
          </w:rPr>
          <w:t>7</w:t>
        </w:r>
        <w:r w:rsidRPr="001B541F">
          <w:rPr>
            <w:rFonts w:hint="eastAsia"/>
            <w:noProof/>
          </w:rPr>
          <w:fldChar w:fldCharType="end"/>
        </w:r>
      </w:hyperlink>
    </w:p>
    <w:p w14:paraId="4F8B4FB6" w14:textId="02C4A79B" w:rsidR="001B541F" w:rsidRPr="001B541F" w:rsidRDefault="001B541F" w:rsidP="001B541F">
      <w:pPr>
        <w:pStyle w:val="affffffc"/>
        <w:spacing w:after="360"/>
        <w:sectPr w:rsidR="001B541F" w:rsidRPr="001B541F" w:rsidSect="001B541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1B541F">
        <w:fldChar w:fldCharType="end"/>
      </w:r>
    </w:p>
    <w:p w14:paraId="5B320E25" w14:textId="77777777" w:rsidR="00EA5509" w:rsidRDefault="00000000">
      <w:pPr>
        <w:pStyle w:val="a6"/>
        <w:spacing w:before="850" w:afterLines="0" w:after="680"/>
      </w:pPr>
      <w:bookmarkStart w:id="5" w:name="BookMark2"/>
      <w:bookmarkStart w:id="6" w:name="_Toc212452700"/>
      <w:bookmarkEnd w:id="4"/>
      <w:r>
        <w:rPr>
          <w:rFonts w:hint="eastAsia"/>
        </w:rPr>
        <w:lastRenderedPageBreak/>
        <w:t>前</w:t>
      </w:r>
      <w:r>
        <w:t>言</w:t>
      </w:r>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6A9829A2" w:rsidR="00EA5509" w:rsidRDefault="00000000">
      <w:pPr>
        <w:pStyle w:val="afffff7"/>
        <w:ind w:firstLine="420"/>
      </w:pPr>
      <w:r>
        <w:rPr>
          <w:rFonts w:hint="eastAsia"/>
        </w:rPr>
        <w:t>本文件起草单位：</w:t>
      </w:r>
      <w:proofErr w:type="gramStart"/>
      <w:r w:rsidR="007867E6" w:rsidRPr="007867E6">
        <w:rPr>
          <w:rFonts w:hint="eastAsia"/>
        </w:rPr>
        <w:t>兖</w:t>
      </w:r>
      <w:proofErr w:type="gramEnd"/>
      <w:r w:rsidR="007867E6" w:rsidRPr="007867E6">
        <w:rPr>
          <w:rFonts w:hint="eastAsia"/>
        </w:rPr>
        <w:t>矿能源集团股份有限公司南屯煤矿</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443B7E92" w:rsidR="00EA5509" w:rsidRDefault="007867E6">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452701"/>
      <w:r w:rsidRPr="007867E6">
        <w:rPr>
          <w:rFonts w:hint="eastAsia"/>
        </w:rPr>
        <w:t>矿山工程尾矿综合利用技术规范</w:t>
      </w:r>
      <w:bookmarkEnd w:id="19"/>
    </w:p>
    <w:p w14:paraId="2E8CA15C" w14:textId="77777777" w:rsidR="00EA5509" w:rsidRDefault="00000000">
      <w:pPr>
        <w:pStyle w:val="affc"/>
        <w:spacing w:before="240" w:after="240"/>
      </w:pPr>
      <w:bookmarkStart w:id="20" w:name="_Toc18263"/>
      <w:bookmarkStart w:id="21" w:name="_Toc24419"/>
      <w:bookmarkStart w:id="22" w:name="_Toc23108"/>
      <w:bookmarkStart w:id="23" w:name="_Toc113282590"/>
      <w:bookmarkStart w:id="24" w:name="_Toc7073"/>
      <w:bookmarkStart w:id="25" w:name="_Toc212233056"/>
      <w:bookmarkStart w:id="26" w:name="_Toc212452702"/>
      <w:bookmarkEnd w:id="8"/>
      <w:bookmarkEnd w:id="9"/>
      <w:bookmarkEnd w:id="10"/>
      <w:bookmarkEnd w:id="11"/>
      <w:bookmarkEnd w:id="12"/>
      <w:bookmarkEnd w:id="13"/>
      <w:bookmarkEnd w:id="14"/>
      <w:bookmarkEnd w:id="15"/>
      <w:bookmarkEnd w:id="16"/>
      <w:bookmarkEnd w:id="17"/>
      <w:bookmarkEnd w:id="18"/>
      <w:r>
        <w:rPr>
          <w:rFonts w:hint="eastAsia"/>
        </w:rPr>
        <w:t>范围</w:t>
      </w:r>
      <w:bookmarkEnd w:id="20"/>
      <w:bookmarkEnd w:id="21"/>
      <w:bookmarkEnd w:id="22"/>
      <w:bookmarkEnd w:id="23"/>
      <w:bookmarkEnd w:id="24"/>
      <w:bookmarkEnd w:id="25"/>
      <w:bookmarkEnd w:id="26"/>
    </w:p>
    <w:p w14:paraId="6417195E" w14:textId="42543B0B" w:rsidR="00EA5509" w:rsidRDefault="00000000">
      <w:pPr>
        <w:pStyle w:val="afffff7"/>
        <w:ind w:firstLine="420"/>
      </w:pPr>
      <w:bookmarkStart w:id="27" w:name="_Toc24884219"/>
      <w:bookmarkStart w:id="28" w:name="_Toc26648466"/>
      <w:bookmarkStart w:id="29" w:name="_Toc17233326"/>
      <w:bookmarkStart w:id="30" w:name="_Toc24884212"/>
      <w:bookmarkStart w:id="31" w:name="_Toc17233334"/>
      <w:r>
        <w:rPr>
          <w:rFonts w:hint="eastAsia"/>
        </w:rPr>
        <w:t>本文件</w:t>
      </w:r>
      <w:r w:rsidR="007867E6" w:rsidRPr="007867E6">
        <w:rPr>
          <w:rFonts w:hint="eastAsia"/>
        </w:rPr>
        <w:t>规定了矿山工程尾矿综合利用的基本要求、尾矿特性分析、综合利用技术、生产工艺与装备、环境保护与安全要求、产品质量控制等内容</w:t>
      </w:r>
      <w:r>
        <w:rPr>
          <w:rFonts w:hint="eastAsia"/>
        </w:rPr>
        <w:t>。</w:t>
      </w:r>
    </w:p>
    <w:p w14:paraId="653507E8" w14:textId="4B451989" w:rsidR="00EA5509" w:rsidRDefault="00000000">
      <w:pPr>
        <w:pStyle w:val="afffff7"/>
        <w:ind w:firstLine="420"/>
      </w:pPr>
      <w:r>
        <w:rPr>
          <w:rFonts w:hint="eastAsia"/>
        </w:rPr>
        <w:t>本文件</w:t>
      </w:r>
      <w:r w:rsidR="007867E6" w:rsidRPr="007867E6">
        <w:rPr>
          <w:rFonts w:hint="eastAsia"/>
        </w:rPr>
        <w:t>适用于金属矿、非金属矿等矿山工程尾矿的综合利用</w:t>
      </w:r>
      <w:r>
        <w:rPr>
          <w:rFonts w:hint="eastAsia"/>
        </w:rPr>
        <w:t>。</w:t>
      </w:r>
    </w:p>
    <w:p w14:paraId="3E7D4A8A" w14:textId="77777777" w:rsidR="00EA5509" w:rsidRDefault="00000000">
      <w:pPr>
        <w:pStyle w:val="affc"/>
        <w:spacing w:before="240" w:after="240"/>
      </w:pPr>
      <w:bookmarkStart w:id="32" w:name="_Toc29984"/>
      <w:bookmarkStart w:id="33" w:name="_Toc1048"/>
      <w:bookmarkStart w:id="34" w:name="_Toc97192965"/>
      <w:bookmarkStart w:id="35" w:name="_Toc113282591"/>
      <w:bookmarkStart w:id="36" w:name="_Toc26986531"/>
      <w:bookmarkStart w:id="37" w:name="_Toc26986772"/>
      <w:bookmarkStart w:id="38" w:name="_Toc13917"/>
      <w:bookmarkStart w:id="39" w:name="_Toc19575"/>
      <w:bookmarkStart w:id="40" w:name="_Toc26718931"/>
      <w:bookmarkStart w:id="41" w:name="_Toc212233057"/>
      <w:bookmarkStart w:id="42" w:name="_Toc212452703"/>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3" w:name="_Toc97192966"/>
      <w:bookmarkStart w:id="44" w:name="_Toc113282592"/>
    </w:p>
    <w:p w14:paraId="6C861640" w14:textId="32F94F8E" w:rsidR="00207899" w:rsidRDefault="00207899" w:rsidP="00207899">
      <w:pPr>
        <w:autoSpaceDE w:val="0"/>
        <w:autoSpaceDN w:val="0"/>
        <w:spacing w:line="240" w:lineRule="auto"/>
        <w:ind w:firstLineChars="200" w:firstLine="420"/>
        <w:rPr>
          <w:rFonts w:ascii="宋体" w:hAnsi="宋体" w:cs="宋体" w:hint="eastAsia"/>
        </w:rPr>
      </w:pPr>
      <w:r w:rsidRPr="00207899">
        <w:rPr>
          <w:rFonts w:ascii="宋体" w:hAnsi="宋体" w:cs="宋体"/>
        </w:rPr>
        <w:t>GB/T 1468</w:t>
      </w:r>
      <w:r>
        <w:rPr>
          <w:rFonts w:ascii="宋体" w:hAnsi="宋体" w:cs="宋体" w:hint="eastAsia"/>
        </w:rPr>
        <w:t xml:space="preserve"> </w:t>
      </w:r>
      <w:r w:rsidRPr="00207899">
        <w:rPr>
          <w:rFonts w:ascii="宋体" w:hAnsi="宋体" w:cs="宋体" w:hint="eastAsia"/>
        </w:rPr>
        <w:t>描图纸</w:t>
      </w:r>
    </w:p>
    <w:p w14:paraId="2B0147E9" w14:textId="64B9A513" w:rsidR="00207899" w:rsidRDefault="00207899" w:rsidP="00207899">
      <w:pPr>
        <w:autoSpaceDE w:val="0"/>
        <w:autoSpaceDN w:val="0"/>
        <w:spacing w:line="240" w:lineRule="auto"/>
        <w:ind w:firstLineChars="200" w:firstLine="420"/>
        <w:rPr>
          <w:rFonts w:ascii="宋体" w:hAnsi="宋体" w:cs="宋体" w:hint="eastAsia"/>
        </w:rPr>
      </w:pPr>
      <w:r w:rsidRPr="00207899">
        <w:rPr>
          <w:rFonts w:ascii="宋体" w:hAnsi="宋体" w:cs="宋体"/>
        </w:rPr>
        <w:t>GB 5085.3</w:t>
      </w:r>
      <w:r>
        <w:rPr>
          <w:rFonts w:ascii="宋体" w:hAnsi="宋体" w:cs="宋体" w:hint="eastAsia"/>
        </w:rPr>
        <w:t xml:space="preserve"> </w:t>
      </w:r>
      <w:r w:rsidRPr="00207899">
        <w:rPr>
          <w:rFonts w:ascii="宋体" w:hAnsi="宋体" w:cs="宋体" w:hint="eastAsia"/>
        </w:rPr>
        <w:t>危险废物鉴别标准 浸出毒性鉴别</w:t>
      </w:r>
    </w:p>
    <w:p w14:paraId="07BF14F4" w14:textId="20A07930" w:rsidR="00207899" w:rsidRDefault="00207899" w:rsidP="00207899">
      <w:pPr>
        <w:autoSpaceDE w:val="0"/>
        <w:autoSpaceDN w:val="0"/>
        <w:spacing w:line="240" w:lineRule="auto"/>
        <w:ind w:firstLineChars="200" w:firstLine="420"/>
        <w:rPr>
          <w:rFonts w:ascii="宋体" w:hAnsi="宋体" w:cs="宋体"/>
        </w:rPr>
      </w:pPr>
      <w:r w:rsidRPr="00207899">
        <w:rPr>
          <w:rFonts w:ascii="宋体" w:hAnsi="宋体" w:cs="宋体"/>
        </w:rPr>
        <w:t>GB 6566</w:t>
      </w:r>
      <w:r>
        <w:rPr>
          <w:rFonts w:ascii="宋体" w:hAnsi="宋体" w:cs="宋体" w:hint="eastAsia"/>
        </w:rPr>
        <w:t xml:space="preserve"> </w:t>
      </w:r>
      <w:r w:rsidRPr="00207899">
        <w:rPr>
          <w:rFonts w:ascii="宋体" w:hAnsi="宋体" w:cs="宋体" w:hint="eastAsia"/>
        </w:rPr>
        <w:t>建筑材料放射性核素限量</w:t>
      </w:r>
    </w:p>
    <w:p w14:paraId="4A80945E" w14:textId="013D3E26" w:rsidR="001B541F" w:rsidRDefault="001B541F" w:rsidP="00207899">
      <w:pPr>
        <w:autoSpaceDE w:val="0"/>
        <w:autoSpaceDN w:val="0"/>
        <w:spacing w:line="240" w:lineRule="auto"/>
        <w:ind w:firstLineChars="200" w:firstLine="420"/>
        <w:rPr>
          <w:rFonts w:ascii="宋体" w:hAnsi="宋体" w:cs="宋体" w:hint="eastAsia"/>
        </w:rPr>
      </w:pPr>
      <w:r w:rsidRPr="001B541F">
        <w:rPr>
          <w:rFonts w:ascii="宋体" w:hAnsi="宋体" w:cs="宋体"/>
        </w:rPr>
        <w:t>GB 8978</w:t>
      </w:r>
      <w:r>
        <w:rPr>
          <w:rFonts w:ascii="宋体" w:hAnsi="宋体" w:cs="宋体" w:hint="eastAsia"/>
        </w:rPr>
        <w:t xml:space="preserve"> </w:t>
      </w:r>
      <w:r w:rsidRPr="001B541F">
        <w:rPr>
          <w:rFonts w:ascii="宋体" w:hAnsi="宋体" w:cs="宋体" w:hint="eastAsia"/>
        </w:rPr>
        <w:t>污水综合排放标准</w:t>
      </w:r>
    </w:p>
    <w:p w14:paraId="2A3EEAA3" w14:textId="24B0B7AC" w:rsidR="00F12A07" w:rsidRPr="00F12A07" w:rsidRDefault="00F12A07" w:rsidP="00207899">
      <w:pPr>
        <w:autoSpaceDE w:val="0"/>
        <w:autoSpaceDN w:val="0"/>
        <w:spacing w:line="240" w:lineRule="auto"/>
        <w:ind w:firstLineChars="200" w:firstLine="420"/>
        <w:rPr>
          <w:rFonts w:ascii="宋体" w:hAnsi="宋体" w:cs="宋体" w:hint="eastAsia"/>
        </w:rPr>
      </w:pPr>
      <w:r w:rsidRPr="00F12A07">
        <w:rPr>
          <w:rFonts w:ascii="宋体" w:hAnsi="宋体" w:cs="宋体"/>
        </w:rPr>
        <w:t>GB 15618</w:t>
      </w:r>
      <w:r>
        <w:rPr>
          <w:rFonts w:ascii="宋体" w:hAnsi="宋体" w:cs="宋体" w:hint="eastAsia"/>
        </w:rPr>
        <w:t xml:space="preserve"> </w:t>
      </w:r>
      <w:r w:rsidRPr="00F12A07">
        <w:rPr>
          <w:rFonts w:ascii="宋体" w:hAnsi="宋体" w:cs="宋体" w:hint="eastAsia"/>
        </w:rPr>
        <w:t>土壤环境质量 农用地土壤污染风险管控标准（试行）</w:t>
      </w:r>
    </w:p>
    <w:p w14:paraId="59C85338" w14:textId="1876EDBD" w:rsidR="00207899" w:rsidRPr="00207899" w:rsidRDefault="00207899" w:rsidP="00207899">
      <w:pPr>
        <w:autoSpaceDE w:val="0"/>
        <w:autoSpaceDN w:val="0"/>
        <w:spacing w:line="240" w:lineRule="auto"/>
        <w:ind w:firstLineChars="200" w:firstLine="420"/>
        <w:rPr>
          <w:rFonts w:ascii="宋体" w:hAnsi="宋体" w:cs="宋体" w:hint="eastAsia"/>
        </w:rPr>
      </w:pPr>
      <w:r w:rsidRPr="00207899">
        <w:rPr>
          <w:rFonts w:ascii="宋体" w:hAnsi="宋体" w:cs="宋体"/>
        </w:rPr>
        <w:t>GB/T 17431.1</w:t>
      </w:r>
      <w:r>
        <w:rPr>
          <w:rFonts w:ascii="宋体" w:hAnsi="宋体" w:cs="宋体" w:hint="eastAsia"/>
        </w:rPr>
        <w:t xml:space="preserve"> </w:t>
      </w:r>
      <w:r w:rsidRPr="00207899">
        <w:rPr>
          <w:rFonts w:ascii="宋体" w:hAnsi="宋体" w:cs="宋体" w:hint="eastAsia"/>
        </w:rPr>
        <w:t>轻集料及其试验方法</w:t>
      </w:r>
      <w:r>
        <w:rPr>
          <w:rFonts w:ascii="宋体" w:hAnsi="宋体" w:cs="宋体" w:hint="eastAsia"/>
        </w:rPr>
        <w:t xml:space="preserve"> </w:t>
      </w:r>
      <w:r w:rsidRPr="00207899">
        <w:rPr>
          <w:rFonts w:ascii="宋体" w:hAnsi="宋体" w:cs="宋体" w:hint="eastAsia"/>
        </w:rPr>
        <w:t>第1部分：轻集料</w:t>
      </w:r>
    </w:p>
    <w:p w14:paraId="045EBB8B" w14:textId="43609D79" w:rsidR="00F06D26" w:rsidRDefault="00207899" w:rsidP="00207899">
      <w:pPr>
        <w:autoSpaceDE w:val="0"/>
        <w:autoSpaceDN w:val="0"/>
        <w:spacing w:line="240" w:lineRule="auto"/>
        <w:ind w:firstLineChars="200" w:firstLine="420"/>
        <w:rPr>
          <w:rFonts w:ascii="宋体" w:hAnsi="宋体" w:cs="宋体" w:hint="eastAsia"/>
        </w:rPr>
      </w:pPr>
      <w:r w:rsidRPr="00207899">
        <w:rPr>
          <w:rFonts w:ascii="宋体" w:hAnsi="宋体" w:cs="宋体"/>
        </w:rPr>
        <w:t>GB 18599</w:t>
      </w:r>
      <w:r w:rsidR="00F06D26">
        <w:rPr>
          <w:rFonts w:ascii="宋体" w:hAnsi="宋体" w:cs="宋体"/>
        </w:rPr>
        <w:t xml:space="preserve"> </w:t>
      </w:r>
      <w:r w:rsidRPr="00207899">
        <w:rPr>
          <w:rFonts w:ascii="宋体" w:hAnsi="宋体" w:cs="宋体" w:hint="eastAsia"/>
        </w:rPr>
        <w:t>一般工业固体废物贮存和填埋污染控制标准</w:t>
      </w:r>
    </w:p>
    <w:p w14:paraId="3AB02FD6" w14:textId="5C4C1D74" w:rsidR="00207899" w:rsidRDefault="00207899" w:rsidP="00207899">
      <w:pPr>
        <w:autoSpaceDE w:val="0"/>
        <w:autoSpaceDN w:val="0"/>
        <w:spacing w:line="240" w:lineRule="auto"/>
        <w:ind w:firstLineChars="200" w:firstLine="420"/>
        <w:rPr>
          <w:rFonts w:ascii="宋体" w:hAnsi="宋体" w:cs="宋体" w:hint="eastAsia"/>
        </w:rPr>
      </w:pPr>
      <w:r w:rsidRPr="00207899">
        <w:rPr>
          <w:rFonts w:ascii="宋体" w:hAnsi="宋体" w:cs="宋体"/>
        </w:rPr>
        <w:t>GB/T 21114</w:t>
      </w:r>
      <w:r>
        <w:rPr>
          <w:rFonts w:ascii="宋体" w:hAnsi="宋体" w:cs="宋体" w:hint="eastAsia"/>
        </w:rPr>
        <w:t xml:space="preserve"> </w:t>
      </w:r>
      <w:r w:rsidRPr="00207899">
        <w:rPr>
          <w:rFonts w:ascii="宋体" w:hAnsi="宋体" w:cs="宋体" w:hint="eastAsia"/>
        </w:rPr>
        <w:t>耐火材料 X射线荧光光谱化学分析 熔铸玻璃片法</w:t>
      </w:r>
    </w:p>
    <w:p w14:paraId="469AF4E4" w14:textId="16AD7EC4" w:rsidR="00207899" w:rsidRDefault="00207899" w:rsidP="00207899">
      <w:pPr>
        <w:autoSpaceDE w:val="0"/>
        <w:autoSpaceDN w:val="0"/>
        <w:spacing w:line="240" w:lineRule="auto"/>
        <w:ind w:firstLineChars="200" w:firstLine="420"/>
        <w:rPr>
          <w:rFonts w:ascii="宋体" w:hAnsi="宋体" w:cs="宋体" w:hint="eastAsia"/>
        </w:rPr>
      </w:pPr>
      <w:r w:rsidRPr="00207899">
        <w:rPr>
          <w:rFonts w:ascii="宋体" w:hAnsi="宋体" w:cs="宋体"/>
        </w:rPr>
        <w:t>HJ 557</w:t>
      </w:r>
      <w:r>
        <w:rPr>
          <w:rFonts w:ascii="宋体" w:hAnsi="宋体" w:cs="宋体" w:hint="eastAsia"/>
        </w:rPr>
        <w:t xml:space="preserve"> </w:t>
      </w:r>
      <w:r w:rsidRPr="00207899">
        <w:rPr>
          <w:rFonts w:ascii="宋体" w:hAnsi="宋体" w:cs="宋体" w:hint="eastAsia"/>
        </w:rPr>
        <w:t>固体废物浸出毒性浸出方法 水平振荡法</w:t>
      </w:r>
    </w:p>
    <w:p w14:paraId="413D57CA" w14:textId="60657F81" w:rsidR="00F91731" w:rsidRPr="00F91731" w:rsidRDefault="00F91731" w:rsidP="00207899">
      <w:pPr>
        <w:autoSpaceDE w:val="0"/>
        <w:autoSpaceDN w:val="0"/>
        <w:spacing w:line="240" w:lineRule="auto"/>
        <w:ind w:firstLineChars="200" w:firstLine="420"/>
        <w:rPr>
          <w:rFonts w:ascii="宋体" w:hAnsi="宋体" w:cs="宋体" w:hint="eastAsia"/>
        </w:rPr>
      </w:pPr>
      <w:r w:rsidRPr="00F91731">
        <w:rPr>
          <w:rFonts w:ascii="宋体" w:hAnsi="宋体" w:cs="宋体"/>
        </w:rPr>
        <w:t>HJ 828</w:t>
      </w:r>
      <w:r>
        <w:rPr>
          <w:rFonts w:ascii="宋体" w:hAnsi="宋体" w:cs="宋体" w:hint="eastAsia"/>
        </w:rPr>
        <w:t xml:space="preserve"> </w:t>
      </w:r>
      <w:r w:rsidRPr="00F91731">
        <w:rPr>
          <w:rFonts w:ascii="宋体" w:hAnsi="宋体" w:cs="宋体" w:hint="eastAsia"/>
        </w:rPr>
        <w:t>水质 化学需氧量的测定 重铬酸盐法</w:t>
      </w:r>
    </w:p>
    <w:p w14:paraId="27A59095" w14:textId="77777777" w:rsidR="00EA5509" w:rsidRDefault="00000000">
      <w:pPr>
        <w:pStyle w:val="affc"/>
        <w:spacing w:before="240" w:after="240"/>
      </w:pPr>
      <w:bookmarkStart w:id="45" w:name="_Toc11391"/>
      <w:bookmarkStart w:id="46" w:name="_Toc6287"/>
      <w:bookmarkStart w:id="47" w:name="_Toc2656"/>
      <w:bookmarkStart w:id="48" w:name="_Toc4140"/>
      <w:bookmarkStart w:id="49" w:name="_Toc212233058"/>
      <w:bookmarkStart w:id="50" w:name="_Toc212452704"/>
      <w:r>
        <w:rPr>
          <w:rFonts w:hint="eastAsia"/>
          <w:szCs w:val="21"/>
        </w:rPr>
        <w:t>术语和定义</w:t>
      </w:r>
      <w:bookmarkEnd w:id="43"/>
      <w:bookmarkEnd w:id="44"/>
      <w:bookmarkEnd w:id="45"/>
      <w:bookmarkEnd w:id="46"/>
      <w:bookmarkEnd w:id="47"/>
      <w:bookmarkEnd w:id="48"/>
      <w:bookmarkEnd w:id="49"/>
      <w:bookmarkEnd w:id="50"/>
    </w:p>
    <w:p w14:paraId="724FF158" w14:textId="608513D5" w:rsidR="005B1D59" w:rsidRDefault="00000000" w:rsidP="007867E6">
      <w:pPr>
        <w:pStyle w:val="afffff7"/>
        <w:ind w:firstLine="420"/>
      </w:pPr>
      <w:r>
        <w:rPr>
          <w:rFonts w:hint="eastAsia"/>
        </w:rPr>
        <w:t>下列术语和定义适用于本文件。</w:t>
      </w:r>
    </w:p>
    <w:p w14:paraId="586E25D0" w14:textId="10FCD4E4" w:rsidR="007867E6" w:rsidRDefault="007867E6" w:rsidP="007867E6">
      <w:pPr>
        <w:pStyle w:val="afffffffffff6"/>
        <w:rPr>
          <w:rFonts w:hint="eastAsia"/>
        </w:rPr>
      </w:pPr>
      <w:r w:rsidRPr="007867E6">
        <w:br/>
      </w:r>
      <w:r>
        <w:rPr>
          <w:rFonts w:hint="eastAsia"/>
        </w:rPr>
        <w:t>尾矿</w:t>
      </w:r>
      <w:r w:rsidR="00207899">
        <w:rPr>
          <w:rFonts w:hint="eastAsia"/>
        </w:rPr>
        <w:t xml:space="preserve"> tailings</w:t>
      </w:r>
    </w:p>
    <w:p w14:paraId="752A0483" w14:textId="5FFB5283" w:rsidR="007867E6" w:rsidRPr="007867E6" w:rsidRDefault="007867E6" w:rsidP="007867E6">
      <w:pPr>
        <w:pStyle w:val="afffff7"/>
        <w:ind w:firstLine="420"/>
      </w:pPr>
      <w:r w:rsidRPr="007867E6">
        <w:rPr>
          <w:rFonts w:hint="eastAsia"/>
        </w:rPr>
        <w:t>矿山企业在选矿完成后排放的废渣废料，包括选矿过程中产生的固体废物和废水处理产生的沉淀物。</w:t>
      </w:r>
    </w:p>
    <w:p w14:paraId="5A475CE8" w14:textId="4AB52E1C" w:rsidR="007867E6" w:rsidRDefault="007867E6" w:rsidP="007867E6">
      <w:pPr>
        <w:pStyle w:val="afffffffffff6"/>
        <w:rPr>
          <w:rFonts w:hint="eastAsia"/>
        </w:rPr>
      </w:pPr>
      <w:r w:rsidRPr="007867E6">
        <w:br/>
      </w:r>
      <w:r>
        <w:rPr>
          <w:rFonts w:hint="eastAsia"/>
        </w:rPr>
        <w:t>尾矿综合利用</w:t>
      </w:r>
      <w:r w:rsidR="00207899">
        <w:rPr>
          <w:rFonts w:hint="eastAsia"/>
        </w:rPr>
        <w:t xml:space="preserve"> comprehensive utilization of tailings</w:t>
      </w:r>
    </w:p>
    <w:p w14:paraId="3E3FAC1D" w14:textId="3484EB5E" w:rsidR="007867E6" w:rsidRPr="007867E6" w:rsidRDefault="007867E6" w:rsidP="007867E6">
      <w:pPr>
        <w:pStyle w:val="afffff7"/>
        <w:ind w:firstLine="420"/>
      </w:pPr>
      <w:r w:rsidRPr="007867E6">
        <w:rPr>
          <w:rFonts w:hint="eastAsia"/>
        </w:rPr>
        <w:t>通过物理、化学或生物等技术手段对尾矿进行再利用，使其转化为具有使用价值的产品或材料的过程。</w:t>
      </w:r>
    </w:p>
    <w:p w14:paraId="623C6197" w14:textId="0F04AA64" w:rsidR="007867E6" w:rsidRDefault="007867E6" w:rsidP="007867E6">
      <w:pPr>
        <w:pStyle w:val="afffffffffff6"/>
        <w:rPr>
          <w:rFonts w:hint="eastAsia"/>
        </w:rPr>
      </w:pPr>
      <w:r w:rsidRPr="007867E6">
        <w:br/>
      </w:r>
      <w:r>
        <w:rPr>
          <w:rFonts w:hint="eastAsia"/>
        </w:rPr>
        <w:t>尾矿建材</w:t>
      </w:r>
      <w:r w:rsidR="00207899">
        <w:rPr>
          <w:rFonts w:hint="eastAsia"/>
        </w:rPr>
        <w:t xml:space="preserve"> tailings building materials</w:t>
      </w:r>
    </w:p>
    <w:p w14:paraId="57957F59" w14:textId="5D491543" w:rsidR="007867E6" w:rsidRPr="007867E6" w:rsidRDefault="007867E6" w:rsidP="007867E6">
      <w:pPr>
        <w:pStyle w:val="afffff7"/>
        <w:ind w:firstLine="420"/>
      </w:pPr>
      <w:r w:rsidRPr="007867E6">
        <w:rPr>
          <w:rFonts w:hint="eastAsia"/>
        </w:rPr>
        <w:t>以尾矿为主要原料（掺量不低于30%）生产的建筑材料产品。</w:t>
      </w:r>
    </w:p>
    <w:p w14:paraId="506B63A8" w14:textId="2FA0187C" w:rsidR="007867E6" w:rsidRDefault="007867E6" w:rsidP="007867E6">
      <w:pPr>
        <w:pStyle w:val="afffffffffff6"/>
        <w:rPr>
          <w:rFonts w:hint="eastAsia"/>
        </w:rPr>
      </w:pPr>
      <w:r w:rsidRPr="007867E6">
        <w:br/>
      </w:r>
      <w:r>
        <w:rPr>
          <w:rFonts w:hint="eastAsia"/>
        </w:rPr>
        <w:t>有价组分回收</w:t>
      </w:r>
      <w:r w:rsidR="00207899">
        <w:rPr>
          <w:rFonts w:hint="eastAsia"/>
        </w:rPr>
        <w:t xml:space="preserve"> recovery of valuable components</w:t>
      </w:r>
    </w:p>
    <w:p w14:paraId="36093A8B" w14:textId="74AC036A" w:rsidR="007867E6" w:rsidRPr="007867E6" w:rsidRDefault="007867E6" w:rsidP="007867E6">
      <w:pPr>
        <w:pStyle w:val="afffff7"/>
        <w:ind w:firstLine="420"/>
      </w:pPr>
      <w:r w:rsidRPr="007867E6">
        <w:rPr>
          <w:rFonts w:hint="eastAsia"/>
        </w:rPr>
        <w:t>从尾矿中提取具有经济价值的金属或非金属组分的过程。</w:t>
      </w:r>
    </w:p>
    <w:p w14:paraId="54D61B7F" w14:textId="4A15ACED" w:rsidR="007867E6" w:rsidRDefault="007867E6" w:rsidP="007867E6">
      <w:pPr>
        <w:pStyle w:val="afffffffffff6"/>
        <w:rPr>
          <w:rFonts w:hint="eastAsia"/>
        </w:rPr>
      </w:pPr>
      <w:r w:rsidRPr="007867E6">
        <w:br/>
      </w:r>
      <w:r>
        <w:rPr>
          <w:rFonts w:hint="eastAsia"/>
        </w:rPr>
        <w:t>活性指数</w:t>
      </w:r>
      <w:r w:rsidR="00207899">
        <w:rPr>
          <w:rFonts w:hint="eastAsia"/>
        </w:rPr>
        <w:t xml:space="preserve"> active index</w:t>
      </w:r>
    </w:p>
    <w:p w14:paraId="36C3C27E" w14:textId="0ACDD09B" w:rsidR="007867E6" w:rsidRPr="007867E6" w:rsidRDefault="007867E6" w:rsidP="007867E6">
      <w:pPr>
        <w:pStyle w:val="afffff7"/>
        <w:ind w:firstLine="420"/>
      </w:pPr>
      <w:r w:rsidRPr="007867E6">
        <w:rPr>
          <w:rFonts w:hint="eastAsia"/>
        </w:rPr>
        <w:t>尾矿作为掺合料时，</w:t>
      </w:r>
      <w:proofErr w:type="gramStart"/>
      <w:r w:rsidRPr="007867E6">
        <w:rPr>
          <w:rFonts w:hint="eastAsia"/>
        </w:rPr>
        <w:t>其胶砂试件</w:t>
      </w:r>
      <w:proofErr w:type="gramEnd"/>
      <w:r w:rsidRPr="007867E6">
        <w:rPr>
          <w:rFonts w:hint="eastAsia"/>
        </w:rPr>
        <w:t>与</w:t>
      </w:r>
      <w:proofErr w:type="gramStart"/>
      <w:r w:rsidRPr="007867E6">
        <w:rPr>
          <w:rFonts w:hint="eastAsia"/>
        </w:rPr>
        <w:t>基准胶砂试件</w:t>
      </w:r>
      <w:proofErr w:type="gramEnd"/>
      <w:r w:rsidRPr="007867E6">
        <w:rPr>
          <w:rFonts w:hint="eastAsia"/>
        </w:rPr>
        <w:t>的抗压强度比值，以百分比表示。</w:t>
      </w:r>
    </w:p>
    <w:p w14:paraId="7F98050B" w14:textId="5E3ACF70" w:rsidR="007867E6" w:rsidRDefault="00207899" w:rsidP="007867E6">
      <w:pPr>
        <w:pStyle w:val="affc"/>
        <w:spacing w:before="240" w:after="240"/>
      </w:pPr>
      <w:bookmarkStart w:id="51" w:name="_Toc212452705"/>
      <w:r>
        <w:rPr>
          <w:rFonts w:hint="eastAsia"/>
        </w:rPr>
        <w:lastRenderedPageBreak/>
        <w:t>基本规定</w:t>
      </w:r>
      <w:bookmarkEnd w:id="51"/>
    </w:p>
    <w:p w14:paraId="675D740E" w14:textId="55CE31E9" w:rsidR="00207899" w:rsidRDefault="00207899" w:rsidP="00207899">
      <w:pPr>
        <w:pStyle w:val="afffffffff0"/>
      </w:pPr>
      <w:r>
        <w:rPr>
          <w:rFonts w:hint="eastAsia"/>
        </w:rPr>
        <w:t>尾矿综合利用应遵循“减量化、资源化、无害化”原则。</w:t>
      </w:r>
    </w:p>
    <w:p w14:paraId="073A1F3F" w14:textId="595F7C83" w:rsidR="00207899" w:rsidRDefault="00207899" w:rsidP="00207899">
      <w:pPr>
        <w:pStyle w:val="afffffffff0"/>
      </w:pPr>
      <w:r>
        <w:rPr>
          <w:rFonts w:hint="eastAsia"/>
        </w:rPr>
        <w:t>尾矿综合利用项目应进行环境影响评价，评价等级应符合建设项目环境影响评价分类管理要求。</w:t>
      </w:r>
    </w:p>
    <w:p w14:paraId="5BCD656A" w14:textId="3F38A267" w:rsidR="00207899" w:rsidRDefault="00207899" w:rsidP="00207899">
      <w:pPr>
        <w:pStyle w:val="afffffffff0"/>
      </w:pPr>
      <w:r>
        <w:rPr>
          <w:rFonts w:hint="eastAsia"/>
        </w:rPr>
        <w:t>尾矿利用产品应符合国家相关产品质量标准，产品放射性核素限量应符合GB 6566要求。</w:t>
      </w:r>
    </w:p>
    <w:p w14:paraId="71B86FD1" w14:textId="7ABB2A12" w:rsidR="00207899" w:rsidRDefault="00207899" w:rsidP="00207899">
      <w:pPr>
        <w:pStyle w:val="afffffffff0"/>
      </w:pPr>
      <w:r>
        <w:rPr>
          <w:rFonts w:hint="eastAsia"/>
        </w:rPr>
        <w:t>尾矿综合利用过程应确保安全生产和环境保护，污染物排放应符合GB 8978和GB 16297的规定。</w:t>
      </w:r>
    </w:p>
    <w:p w14:paraId="4BA69CBC" w14:textId="794A00E0" w:rsidR="00207899" w:rsidRDefault="00207899" w:rsidP="00207899">
      <w:pPr>
        <w:pStyle w:val="afffffffff0"/>
      </w:pPr>
      <w:r>
        <w:rPr>
          <w:rFonts w:hint="eastAsia"/>
        </w:rPr>
        <w:t>应根据尾矿特性选择合适的综合利用技术路线，尾矿特性分析应按本文件第5章执行。</w:t>
      </w:r>
    </w:p>
    <w:p w14:paraId="51D7C338" w14:textId="271099D2" w:rsidR="00207899" w:rsidRDefault="00207899" w:rsidP="00207899">
      <w:pPr>
        <w:pStyle w:val="afffffffff0"/>
      </w:pPr>
      <w:r>
        <w:rPr>
          <w:rFonts w:hint="eastAsia"/>
        </w:rPr>
        <w:t>尾矿利用企业应建立质量管理体系，对原料、生产过程及产品实施全过程质量控制。</w:t>
      </w:r>
    </w:p>
    <w:p w14:paraId="5D691CE6" w14:textId="42E9DE49" w:rsidR="00207899" w:rsidRDefault="00207899" w:rsidP="00207899">
      <w:pPr>
        <w:pStyle w:val="afffffffff0"/>
      </w:pPr>
      <w:r>
        <w:rPr>
          <w:rFonts w:hint="eastAsia"/>
        </w:rPr>
        <w:t>尾矿贮存场地应符合GB 18599要求，采取防渗、防尘、防洪措施。</w:t>
      </w:r>
    </w:p>
    <w:p w14:paraId="3512A09C" w14:textId="21017DEC" w:rsidR="00207899" w:rsidRPr="00207899" w:rsidRDefault="00207899" w:rsidP="00207899">
      <w:pPr>
        <w:pStyle w:val="afffffffff0"/>
      </w:pPr>
      <w:r>
        <w:rPr>
          <w:rFonts w:hint="eastAsia"/>
        </w:rPr>
        <w:t>尾矿综合利用过程中产生的次生污染应采取有效治理措施，确保达标排放。</w:t>
      </w:r>
    </w:p>
    <w:p w14:paraId="204DA80D" w14:textId="133810E5" w:rsidR="007867E6" w:rsidRDefault="00207899" w:rsidP="00207899">
      <w:pPr>
        <w:pStyle w:val="affc"/>
        <w:spacing w:before="240" w:after="240"/>
      </w:pPr>
      <w:bookmarkStart w:id="52" w:name="_Toc212452706"/>
      <w:r>
        <w:rPr>
          <w:rFonts w:hint="eastAsia"/>
        </w:rPr>
        <w:t>尾矿特性分析</w:t>
      </w:r>
      <w:bookmarkEnd w:id="52"/>
    </w:p>
    <w:p w14:paraId="5F938235" w14:textId="301EA75A" w:rsidR="00207899" w:rsidRDefault="00207899" w:rsidP="00207899">
      <w:pPr>
        <w:pStyle w:val="affd"/>
        <w:spacing w:before="120" w:after="120"/>
      </w:pPr>
      <w:bookmarkStart w:id="53" w:name="_Toc212452707"/>
      <w:r>
        <w:rPr>
          <w:rFonts w:hint="eastAsia"/>
        </w:rPr>
        <w:t>物理性质分析</w:t>
      </w:r>
      <w:bookmarkEnd w:id="53"/>
    </w:p>
    <w:p w14:paraId="5A0A2D88" w14:textId="7C9BF8C2" w:rsidR="00207899" w:rsidRDefault="00207899" w:rsidP="00207899">
      <w:pPr>
        <w:pStyle w:val="afffffffff3"/>
      </w:pPr>
      <w:r>
        <w:rPr>
          <w:rFonts w:hint="eastAsia"/>
        </w:rPr>
        <w:t>粒度分布：</w:t>
      </w:r>
    </w:p>
    <w:p w14:paraId="1EDCAE23" w14:textId="77777777" w:rsidR="00207899" w:rsidRDefault="00207899" w:rsidP="00207899">
      <w:pPr>
        <w:pStyle w:val="af5"/>
      </w:pPr>
      <w:r>
        <w:rPr>
          <w:rFonts w:hint="eastAsia"/>
        </w:rPr>
        <w:t>采用激光粒度分析仪测试，测试范围0.1-3000μm；</w:t>
      </w:r>
    </w:p>
    <w:p w14:paraId="13114378" w14:textId="779094BB" w:rsidR="00207899" w:rsidRDefault="00207899" w:rsidP="00207899">
      <w:pPr>
        <w:pStyle w:val="af5"/>
      </w:pPr>
      <w:r>
        <w:rPr>
          <w:rFonts w:hint="eastAsia"/>
        </w:rPr>
        <w:t>细度模数</w:t>
      </w:r>
      <w:proofErr w:type="gramStart"/>
      <w:r>
        <w:rPr>
          <w:rFonts w:hint="eastAsia"/>
        </w:rPr>
        <w:t>测定按</w:t>
      </w:r>
      <w:proofErr w:type="gramEnd"/>
      <w:r>
        <w:rPr>
          <w:rFonts w:hint="eastAsia"/>
        </w:rPr>
        <w:t>GB/T 14684执行；</w:t>
      </w:r>
    </w:p>
    <w:p w14:paraId="3CC025EC" w14:textId="00A6CD10" w:rsidR="00207899" w:rsidRPr="00207899" w:rsidRDefault="00207899" w:rsidP="00207899">
      <w:pPr>
        <w:pStyle w:val="af5"/>
      </w:pPr>
      <w:r>
        <w:rPr>
          <w:rFonts w:hint="eastAsia"/>
        </w:rPr>
        <w:t>粒径分布曲线应包含d10、d50、d90特征值。</w:t>
      </w:r>
    </w:p>
    <w:p w14:paraId="6A3E4A00" w14:textId="0E4BC6C3" w:rsidR="007867E6" w:rsidRDefault="00207899" w:rsidP="00207899">
      <w:pPr>
        <w:pStyle w:val="afffffffff3"/>
      </w:pPr>
      <w:r>
        <w:rPr>
          <w:rFonts w:hint="eastAsia"/>
        </w:rPr>
        <w:t>含水率：</w:t>
      </w:r>
    </w:p>
    <w:p w14:paraId="40DB2979" w14:textId="77777777" w:rsidR="00207899" w:rsidRDefault="00207899" w:rsidP="00207899">
      <w:pPr>
        <w:pStyle w:val="af5"/>
        <w:numPr>
          <w:ilvl w:val="0"/>
          <w:numId w:val="37"/>
        </w:numPr>
      </w:pPr>
      <w:r>
        <w:rPr>
          <w:rFonts w:hint="eastAsia"/>
        </w:rPr>
        <w:t>取样后立即测定，样品重量不少于500g；</w:t>
      </w:r>
    </w:p>
    <w:p w14:paraId="32D2E78A" w14:textId="0C54CB78" w:rsidR="00207899" w:rsidRDefault="00207899" w:rsidP="00207899">
      <w:pPr>
        <w:pStyle w:val="af5"/>
        <w:numPr>
          <w:ilvl w:val="0"/>
          <w:numId w:val="37"/>
        </w:numPr>
      </w:pPr>
      <w:r>
        <w:rPr>
          <w:rFonts w:hint="eastAsia"/>
        </w:rPr>
        <w:t>测定温度105±5℃，烘干至恒重；</w:t>
      </w:r>
    </w:p>
    <w:p w14:paraId="150B5DFE" w14:textId="2C0E672D" w:rsidR="00207899" w:rsidRDefault="00207899" w:rsidP="00207899">
      <w:pPr>
        <w:pStyle w:val="af5"/>
        <w:numPr>
          <w:ilvl w:val="0"/>
          <w:numId w:val="37"/>
        </w:numPr>
      </w:pPr>
      <w:r>
        <w:rPr>
          <w:rFonts w:hint="eastAsia"/>
        </w:rPr>
        <w:t>含水率计算精确至0.1%。</w:t>
      </w:r>
    </w:p>
    <w:p w14:paraId="6AC72004" w14:textId="013DFEC0" w:rsidR="007867E6" w:rsidRDefault="00207899" w:rsidP="00207899">
      <w:pPr>
        <w:pStyle w:val="afffffffff3"/>
      </w:pPr>
      <w:r>
        <w:rPr>
          <w:rFonts w:hint="eastAsia"/>
        </w:rPr>
        <w:t>密度和容重：</w:t>
      </w:r>
    </w:p>
    <w:p w14:paraId="44C544C4" w14:textId="77777777" w:rsidR="00207899" w:rsidRDefault="00207899" w:rsidP="00207899">
      <w:pPr>
        <w:pStyle w:val="af5"/>
        <w:numPr>
          <w:ilvl w:val="0"/>
          <w:numId w:val="38"/>
        </w:numPr>
      </w:pPr>
      <w:r>
        <w:rPr>
          <w:rFonts w:hint="eastAsia"/>
        </w:rPr>
        <w:t>真密度测定采用比重瓶法；</w:t>
      </w:r>
    </w:p>
    <w:p w14:paraId="5EEBE9F8" w14:textId="1A949DDC" w:rsidR="00207899" w:rsidRDefault="00207899" w:rsidP="00207899">
      <w:pPr>
        <w:pStyle w:val="af5"/>
        <w:numPr>
          <w:ilvl w:val="0"/>
          <w:numId w:val="38"/>
        </w:numPr>
      </w:pPr>
      <w:r>
        <w:rPr>
          <w:rFonts w:hint="eastAsia"/>
        </w:rPr>
        <w:t>堆积密度测定按GB/T 17431.1执行；</w:t>
      </w:r>
    </w:p>
    <w:p w14:paraId="627703EB" w14:textId="5278B5E5" w:rsidR="00207899" w:rsidRDefault="00207899" w:rsidP="00207899">
      <w:pPr>
        <w:pStyle w:val="af5"/>
        <w:numPr>
          <w:ilvl w:val="0"/>
          <w:numId w:val="38"/>
        </w:numPr>
      </w:pPr>
      <w:r>
        <w:rPr>
          <w:rFonts w:hint="eastAsia"/>
        </w:rPr>
        <w:t>压实密度测定采用标准击实试验。</w:t>
      </w:r>
    </w:p>
    <w:p w14:paraId="7E39BCB7" w14:textId="3A32AF59" w:rsidR="007867E6" w:rsidRDefault="00207899" w:rsidP="00207899">
      <w:pPr>
        <w:pStyle w:val="affd"/>
        <w:spacing w:before="120" w:after="120"/>
      </w:pPr>
      <w:bookmarkStart w:id="54" w:name="_Toc212452708"/>
      <w:r>
        <w:rPr>
          <w:rFonts w:hint="eastAsia"/>
        </w:rPr>
        <w:t>化学性质分析</w:t>
      </w:r>
      <w:bookmarkEnd w:id="54"/>
    </w:p>
    <w:p w14:paraId="309659D0" w14:textId="3CECE217" w:rsidR="007867E6" w:rsidRDefault="00207899" w:rsidP="00207899">
      <w:pPr>
        <w:pStyle w:val="afffffffff3"/>
      </w:pPr>
      <w:r>
        <w:rPr>
          <w:rFonts w:hint="eastAsia"/>
        </w:rPr>
        <w:t>化学成分：</w:t>
      </w:r>
    </w:p>
    <w:p w14:paraId="5451ED29" w14:textId="77777777" w:rsidR="00207899" w:rsidRDefault="00207899" w:rsidP="00207899">
      <w:pPr>
        <w:pStyle w:val="af5"/>
        <w:numPr>
          <w:ilvl w:val="0"/>
          <w:numId w:val="39"/>
        </w:numPr>
      </w:pPr>
      <w:proofErr w:type="gramStart"/>
      <w:r>
        <w:rPr>
          <w:rFonts w:hint="eastAsia"/>
        </w:rPr>
        <w:t>主量元素分析</w:t>
      </w:r>
      <w:proofErr w:type="gramEnd"/>
      <w:r>
        <w:rPr>
          <w:rFonts w:hint="eastAsia"/>
        </w:rPr>
        <w:t>采用X射线荧光光谱法，按GB/T 21114执行；</w:t>
      </w:r>
    </w:p>
    <w:p w14:paraId="660433AE" w14:textId="1BC8B74A" w:rsidR="00207899" w:rsidRDefault="00207899" w:rsidP="00207899">
      <w:pPr>
        <w:pStyle w:val="af5"/>
        <w:numPr>
          <w:ilvl w:val="0"/>
          <w:numId w:val="39"/>
        </w:numPr>
      </w:pPr>
      <w:r>
        <w:rPr>
          <w:rFonts w:hint="eastAsia"/>
        </w:rPr>
        <w:t>微量元素分析采用电感耦合等离子体质谱法；</w:t>
      </w:r>
    </w:p>
    <w:p w14:paraId="3283F950" w14:textId="7E2C437C" w:rsidR="00207899" w:rsidRDefault="00207899" w:rsidP="00207899">
      <w:pPr>
        <w:pStyle w:val="af5"/>
        <w:numPr>
          <w:ilvl w:val="0"/>
          <w:numId w:val="39"/>
        </w:numPr>
      </w:pPr>
      <w:r>
        <w:rPr>
          <w:rFonts w:hint="eastAsia"/>
        </w:rPr>
        <w:t>烧失量测定温度950±25℃。</w:t>
      </w:r>
    </w:p>
    <w:p w14:paraId="126081AD" w14:textId="7D4EA8D9" w:rsidR="007867E6" w:rsidRDefault="00207899" w:rsidP="00207899">
      <w:pPr>
        <w:pStyle w:val="afffffffff3"/>
      </w:pPr>
      <w:r>
        <w:rPr>
          <w:rFonts w:hint="eastAsia"/>
        </w:rPr>
        <w:t>矿物组成：</w:t>
      </w:r>
    </w:p>
    <w:p w14:paraId="517A5641" w14:textId="77777777" w:rsidR="00207899" w:rsidRDefault="00207899" w:rsidP="00207899">
      <w:pPr>
        <w:pStyle w:val="af5"/>
        <w:numPr>
          <w:ilvl w:val="0"/>
          <w:numId w:val="40"/>
        </w:numPr>
      </w:pPr>
      <w:r>
        <w:rPr>
          <w:rFonts w:hint="eastAsia"/>
        </w:rPr>
        <w:t>采用X射线衍射分析物相组成；</w:t>
      </w:r>
    </w:p>
    <w:p w14:paraId="5D4BD693" w14:textId="33FE40AA" w:rsidR="00207899" w:rsidRDefault="00207899" w:rsidP="00207899">
      <w:pPr>
        <w:pStyle w:val="af5"/>
        <w:numPr>
          <w:ilvl w:val="0"/>
          <w:numId w:val="40"/>
        </w:numPr>
      </w:pPr>
      <w:r>
        <w:rPr>
          <w:rFonts w:hint="eastAsia"/>
        </w:rPr>
        <w:t>扫描电镜观察矿物形貌；</w:t>
      </w:r>
    </w:p>
    <w:p w14:paraId="1AC35E45" w14:textId="3C038BCE" w:rsidR="007867E6" w:rsidRDefault="00207899" w:rsidP="00207899">
      <w:pPr>
        <w:pStyle w:val="af5"/>
        <w:numPr>
          <w:ilvl w:val="0"/>
          <w:numId w:val="40"/>
        </w:numPr>
      </w:pPr>
      <w:r>
        <w:rPr>
          <w:rFonts w:hint="eastAsia"/>
        </w:rPr>
        <w:t>热分析确定矿物转化特性。</w:t>
      </w:r>
    </w:p>
    <w:p w14:paraId="59715E9C" w14:textId="3BD64D4B" w:rsidR="007867E6" w:rsidRDefault="00207899" w:rsidP="00207899">
      <w:pPr>
        <w:pStyle w:val="afffffffff3"/>
      </w:pPr>
      <w:r>
        <w:rPr>
          <w:rFonts w:hint="eastAsia"/>
        </w:rPr>
        <w:t>有害物质含量：</w:t>
      </w:r>
    </w:p>
    <w:p w14:paraId="26F13CE2" w14:textId="77777777" w:rsidR="00207899" w:rsidRDefault="00207899" w:rsidP="00207899">
      <w:pPr>
        <w:pStyle w:val="af5"/>
        <w:numPr>
          <w:ilvl w:val="0"/>
          <w:numId w:val="41"/>
        </w:numPr>
      </w:pPr>
      <w:r>
        <w:rPr>
          <w:rFonts w:hint="eastAsia"/>
        </w:rPr>
        <w:t>重金属含量按GB 5085.3检测；</w:t>
      </w:r>
    </w:p>
    <w:p w14:paraId="0FB961A0" w14:textId="19058388" w:rsidR="00207899" w:rsidRDefault="00207899" w:rsidP="00207899">
      <w:pPr>
        <w:pStyle w:val="af5"/>
        <w:numPr>
          <w:ilvl w:val="0"/>
          <w:numId w:val="41"/>
        </w:numPr>
      </w:pPr>
      <w:r>
        <w:rPr>
          <w:rFonts w:hint="eastAsia"/>
        </w:rPr>
        <w:t>放射性核素按GB 6566检测；</w:t>
      </w:r>
    </w:p>
    <w:p w14:paraId="2B616D26" w14:textId="0393BC12" w:rsidR="00207899" w:rsidRPr="00207899" w:rsidRDefault="00207899" w:rsidP="00207899">
      <w:pPr>
        <w:pStyle w:val="af5"/>
        <w:numPr>
          <w:ilvl w:val="0"/>
          <w:numId w:val="41"/>
        </w:numPr>
      </w:pPr>
      <w:r>
        <w:rPr>
          <w:rFonts w:hint="eastAsia"/>
        </w:rPr>
        <w:t>硫化物含量按HJ 557检测。</w:t>
      </w:r>
    </w:p>
    <w:p w14:paraId="049C3A6F" w14:textId="61AED353" w:rsidR="007867E6" w:rsidRDefault="00207899" w:rsidP="00207899">
      <w:pPr>
        <w:pStyle w:val="affd"/>
        <w:spacing w:before="120" w:after="120"/>
      </w:pPr>
      <w:bookmarkStart w:id="55" w:name="_Toc212452709"/>
      <w:r>
        <w:rPr>
          <w:rFonts w:hint="eastAsia"/>
        </w:rPr>
        <w:t>工艺性能分析</w:t>
      </w:r>
      <w:bookmarkEnd w:id="55"/>
    </w:p>
    <w:p w14:paraId="6545F1D0" w14:textId="0F292C22" w:rsidR="00207899" w:rsidRPr="00207899" w:rsidRDefault="00207899" w:rsidP="00207899">
      <w:pPr>
        <w:pStyle w:val="afffffffff3"/>
      </w:pPr>
      <w:r w:rsidRPr="00207899">
        <w:rPr>
          <w:rFonts w:hint="eastAsia"/>
        </w:rPr>
        <w:t>活性指数：</w:t>
      </w:r>
    </w:p>
    <w:p w14:paraId="3B65901B" w14:textId="77777777" w:rsidR="00207899" w:rsidRDefault="00207899" w:rsidP="00207899">
      <w:pPr>
        <w:pStyle w:val="af5"/>
        <w:numPr>
          <w:ilvl w:val="0"/>
          <w:numId w:val="42"/>
        </w:numPr>
      </w:pPr>
      <w:proofErr w:type="gramStart"/>
      <w:r>
        <w:rPr>
          <w:rFonts w:hint="eastAsia"/>
        </w:rPr>
        <w:t>胶砂试验按</w:t>
      </w:r>
      <w:proofErr w:type="gramEnd"/>
      <w:r>
        <w:rPr>
          <w:rFonts w:hint="eastAsia"/>
        </w:rPr>
        <w:t>GB/T 18046执行；</w:t>
      </w:r>
    </w:p>
    <w:p w14:paraId="42562577" w14:textId="4E3F0F1A" w:rsidR="00207899" w:rsidRDefault="00207899" w:rsidP="00207899">
      <w:pPr>
        <w:pStyle w:val="af5"/>
        <w:numPr>
          <w:ilvl w:val="0"/>
          <w:numId w:val="42"/>
        </w:numPr>
      </w:pPr>
      <w:r>
        <w:rPr>
          <w:rFonts w:hint="eastAsia"/>
        </w:rPr>
        <w:t>7天活性指数不低于65%；</w:t>
      </w:r>
    </w:p>
    <w:p w14:paraId="31E6D793" w14:textId="643328EB" w:rsidR="007867E6" w:rsidRDefault="00207899" w:rsidP="00207899">
      <w:pPr>
        <w:pStyle w:val="af5"/>
        <w:numPr>
          <w:ilvl w:val="0"/>
          <w:numId w:val="42"/>
        </w:numPr>
      </w:pPr>
      <w:r>
        <w:rPr>
          <w:rFonts w:hint="eastAsia"/>
        </w:rPr>
        <w:t>28天活性指数不低于80%。</w:t>
      </w:r>
    </w:p>
    <w:p w14:paraId="5C70642D" w14:textId="79B108A2" w:rsidR="007867E6" w:rsidRDefault="009A3AF4" w:rsidP="009A3AF4">
      <w:pPr>
        <w:pStyle w:val="afffffffff3"/>
      </w:pPr>
      <w:r w:rsidRPr="009A3AF4">
        <w:rPr>
          <w:rFonts w:hint="eastAsia"/>
        </w:rPr>
        <w:t>放射性水平：</w:t>
      </w:r>
    </w:p>
    <w:p w14:paraId="2D872DF7" w14:textId="77777777" w:rsidR="009A3AF4" w:rsidRDefault="009A3AF4" w:rsidP="009A3AF4">
      <w:pPr>
        <w:pStyle w:val="af5"/>
        <w:numPr>
          <w:ilvl w:val="0"/>
          <w:numId w:val="43"/>
        </w:numPr>
      </w:pPr>
      <w:r>
        <w:rPr>
          <w:rFonts w:hint="eastAsia"/>
        </w:rPr>
        <w:t>内照射指数不大于1.0；</w:t>
      </w:r>
    </w:p>
    <w:p w14:paraId="35FB1E4B" w14:textId="5D78016B" w:rsidR="009A3AF4" w:rsidRDefault="009A3AF4" w:rsidP="009A3AF4">
      <w:pPr>
        <w:pStyle w:val="af5"/>
        <w:numPr>
          <w:ilvl w:val="0"/>
          <w:numId w:val="43"/>
        </w:numPr>
      </w:pPr>
      <w:r>
        <w:rPr>
          <w:rFonts w:hint="eastAsia"/>
        </w:rPr>
        <w:t>外照射指数不大于1.0；</w:t>
      </w:r>
    </w:p>
    <w:p w14:paraId="13189ECC" w14:textId="5FDB4BFF" w:rsidR="007867E6" w:rsidRDefault="009A3AF4" w:rsidP="009A3AF4">
      <w:pPr>
        <w:pStyle w:val="af5"/>
        <w:numPr>
          <w:ilvl w:val="0"/>
          <w:numId w:val="43"/>
        </w:numPr>
      </w:pPr>
      <w:r>
        <w:rPr>
          <w:rFonts w:hint="eastAsia"/>
        </w:rPr>
        <w:lastRenderedPageBreak/>
        <w:t>γ辐射剂量率不大于0.5μ</w:t>
      </w:r>
      <w:proofErr w:type="spellStart"/>
      <w:r>
        <w:rPr>
          <w:rFonts w:hint="eastAsia"/>
        </w:rPr>
        <w:t>Sv</w:t>
      </w:r>
      <w:proofErr w:type="spellEnd"/>
      <w:r>
        <w:rPr>
          <w:rFonts w:hint="eastAsia"/>
        </w:rPr>
        <w:t>/h。</w:t>
      </w:r>
    </w:p>
    <w:p w14:paraId="727B23E7" w14:textId="1C8C54D9" w:rsidR="007867E6" w:rsidRPr="009A3AF4" w:rsidRDefault="009A3AF4" w:rsidP="009A3AF4">
      <w:pPr>
        <w:pStyle w:val="afffffffff3"/>
      </w:pPr>
      <w:r w:rsidRPr="009A3AF4">
        <w:rPr>
          <w:rFonts w:hint="eastAsia"/>
        </w:rPr>
        <w:t>环境安全性：</w:t>
      </w:r>
    </w:p>
    <w:p w14:paraId="2B14B060" w14:textId="77777777" w:rsidR="009A3AF4" w:rsidRDefault="009A3AF4" w:rsidP="009A3AF4">
      <w:pPr>
        <w:pStyle w:val="af5"/>
        <w:numPr>
          <w:ilvl w:val="0"/>
          <w:numId w:val="44"/>
        </w:numPr>
      </w:pPr>
      <w:r>
        <w:rPr>
          <w:rFonts w:hint="eastAsia"/>
        </w:rPr>
        <w:t>浸出毒性按HJ 557检测；</w:t>
      </w:r>
    </w:p>
    <w:p w14:paraId="53BF2F1C" w14:textId="749298F3" w:rsidR="009A3AF4" w:rsidRDefault="009A3AF4" w:rsidP="009A3AF4">
      <w:pPr>
        <w:pStyle w:val="af5"/>
        <w:numPr>
          <w:ilvl w:val="0"/>
          <w:numId w:val="44"/>
        </w:numPr>
      </w:pPr>
      <w:r>
        <w:rPr>
          <w:rFonts w:hint="eastAsia"/>
        </w:rPr>
        <w:t>酸碱度</w:t>
      </w:r>
      <w:proofErr w:type="gramStart"/>
      <w:r>
        <w:rPr>
          <w:rFonts w:hint="eastAsia"/>
        </w:rPr>
        <w:t>测定按</w:t>
      </w:r>
      <w:proofErr w:type="gramEnd"/>
      <w:r>
        <w:rPr>
          <w:rFonts w:hint="eastAsia"/>
        </w:rPr>
        <w:t>GB 5085.1执行；</w:t>
      </w:r>
    </w:p>
    <w:p w14:paraId="755E1649" w14:textId="37029C30" w:rsidR="007867E6" w:rsidRDefault="009A3AF4" w:rsidP="009A3AF4">
      <w:pPr>
        <w:pStyle w:val="af5"/>
        <w:numPr>
          <w:ilvl w:val="0"/>
          <w:numId w:val="44"/>
        </w:numPr>
      </w:pPr>
      <w:r>
        <w:rPr>
          <w:rFonts w:hint="eastAsia"/>
        </w:rPr>
        <w:t>化学需氧量</w:t>
      </w:r>
      <w:proofErr w:type="gramStart"/>
      <w:r>
        <w:rPr>
          <w:rFonts w:hint="eastAsia"/>
        </w:rPr>
        <w:t>测定按</w:t>
      </w:r>
      <w:proofErr w:type="gramEnd"/>
      <w:r>
        <w:rPr>
          <w:rFonts w:hint="eastAsia"/>
        </w:rPr>
        <w:t>HJ 828执行。</w:t>
      </w:r>
    </w:p>
    <w:p w14:paraId="73E8727D" w14:textId="2B6D8EEF" w:rsidR="007867E6" w:rsidRDefault="00F12A07" w:rsidP="00F12A07">
      <w:pPr>
        <w:pStyle w:val="affc"/>
        <w:spacing w:before="240" w:after="240"/>
      </w:pPr>
      <w:bookmarkStart w:id="56" w:name="_Toc212452710"/>
      <w:r>
        <w:rPr>
          <w:rFonts w:hint="eastAsia"/>
        </w:rPr>
        <w:t>综合利用技术</w:t>
      </w:r>
      <w:bookmarkEnd w:id="56"/>
    </w:p>
    <w:p w14:paraId="21385373" w14:textId="1354EE80" w:rsidR="00F12A07" w:rsidRDefault="00F12A07" w:rsidP="00F12A07">
      <w:pPr>
        <w:pStyle w:val="affd"/>
        <w:spacing w:before="120" w:after="120"/>
      </w:pPr>
      <w:bookmarkStart w:id="57" w:name="_Toc212452711"/>
      <w:r>
        <w:rPr>
          <w:rFonts w:hint="eastAsia"/>
        </w:rPr>
        <w:t>有价组分回收</w:t>
      </w:r>
      <w:bookmarkEnd w:id="57"/>
    </w:p>
    <w:p w14:paraId="25EDB3D8" w14:textId="4473EA79" w:rsidR="00F12A07" w:rsidRDefault="00F12A07" w:rsidP="00F12A07">
      <w:pPr>
        <w:pStyle w:val="afffffffff3"/>
      </w:pPr>
      <w:r>
        <w:rPr>
          <w:rFonts w:hint="eastAsia"/>
        </w:rPr>
        <w:t>再选技术：</w:t>
      </w:r>
    </w:p>
    <w:p w14:paraId="5AACF196" w14:textId="77777777" w:rsidR="00F12A07" w:rsidRDefault="00F12A07" w:rsidP="00F12A07">
      <w:pPr>
        <w:pStyle w:val="af5"/>
        <w:numPr>
          <w:ilvl w:val="0"/>
          <w:numId w:val="45"/>
        </w:numPr>
        <w:rPr>
          <w:rFonts w:hint="eastAsia"/>
        </w:rPr>
      </w:pPr>
      <w:r>
        <w:rPr>
          <w:rFonts w:hint="eastAsia"/>
        </w:rPr>
        <w:t>采用重选回收密度差异大的矿物；</w:t>
      </w:r>
    </w:p>
    <w:p w14:paraId="37BCE980" w14:textId="59DC435E" w:rsidR="00F12A07" w:rsidRDefault="00F12A07" w:rsidP="00F12A07">
      <w:pPr>
        <w:pStyle w:val="af5"/>
        <w:numPr>
          <w:ilvl w:val="0"/>
          <w:numId w:val="45"/>
        </w:numPr>
        <w:rPr>
          <w:rFonts w:hint="eastAsia"/>
        </w:rPr>
      </w:pPr>
      <w:r>
        <w:rPr>
          <w:rFonts w:hint="eastAsia"/>
        </w:rPr>
        <w:t>采用磁选回收磁性矿物，磁场强度0.1-1.0T；</w:t>
      </w:r>
    </w:p>
    <w:p w14:paraId="45D10580" w14:textId="72114E67" w:rsidR="00F12A07" w:rsidRPr="00F12A07" w:rsidRDefault="00F12A07" w:rsidP="00F12A07">
      <w:pPr>
        <w:pStyle w:val="af5"/>
        <w:numPr>
          <w:ilvl w:val="0"/>
          <w:numId w:val="45"/>
        </w:numPr>
        <w:rPr>
          <w:rFonts w:hint="eastAsia"/>
        </w:rPr>
      </w:pPr>
      <w:r>
        <w:rPr>
          <w:rFonts w:hint="eastAsia"/>
        </w:rPr>
        <w:t>采用浮选回收可浮性矿物，药剂用量50-500g/t。</w:t>
      </w:r>
    </w:p>
    <w:p w14:paraId="71CCFAE7" w14:textId="0256280D" w:rsidR="007867E6" w:rsidRDefault="00F12A07" w:rsidP="00F12A07">
      <w:pPr>
        <w:pStyle w:val="afffffffff3"/>
      </w:pPr>
      <w:r>
        <w:rPr>
          <w:rFonts w:hint="eastAsia"/>
        </w:rPr>
        <w:t>浸出技术：</w:t>
      </w:r>
    </w:p>
    <w:p w14:paraId="37CE5E1F" w14:textId="77777777" w:rsidR="00F12A07" w:rsidRDefault="00F12A07" w:rsidP="00F12A07">
      <w:pPr>
        <w:pStyle w:val="af5"/>
        <w:numPr>
          <w:ilvl w:val="0"/>
          <w:numId w:val="46"/>
        </w:numPr>
        <w:rPr>
          <w:rFonts w:hint="eastAsia"/>
        </w:rPr>
      </w:pPr>
      <w:r>
        <w:rPr>
          <w:rFonts w:hint="eastAsia"/>
        </w:rPr>
        <w:t>酸浸处理pH值控制在1.0-3.0；</w:t>
      </w:r>
    </w:p>
    <w:p w14:paraId="02FD93DF" w14:textId="2FB5FF23" w:rsidR="00F12A07" w:rsidRDefault="00F12A07" w:rsidP="00F12A07">
      <w:pPr>
        <w:pStyle w:val="af5"/>
        <w:numPr>
          <w:ilvl w:val="0"/>
          <w:numId w:val="46"/>
        </w:numPr>
        <w:rPr>
          <w:rFonts w:hint="eastAsia"/>
        </w:rPr>
      </w:pPr>
      <w:r>
        <w:rPr>
          <w:rFonts w:hint="eastAsia"/>
        </w:rPr>
        <w:t>碱浸处理pH值控制在10.0-12.0；</w:t>
      </w:r>
    </w:p>
    <w:p w14:paraId="6751B404" w14:textId="680C0202" w:rsidR="00F12A07" w:rsidRPr="00F12A07" w:rsidRDefault="00F12A07" w:rsidP="00F12A07">
      <w:pPr>
        <w:pStyle w:val="af5"/>
        <w:numPr>
          <w:ilvl w:val="0"/>
          <w:numId w:val="46"/>
        </w:numPr>
      </w:pPr>
      <w:r>
        <w:rPr>
          <w:rFonts w:hint="eastAsia"/>
        </w:rPr>
        <w:t>浸出时间2-24小时，温度20-90℃。</w:t>
      </w:r>
    </w:p>
    <w:p w14:paraId="29FC4053" w14:textId="1B083C6C" w:rsidR="007867E6" w:rsidRDefault="00F12A07" w:rsidP="00F12A07">
      <w:pPr>
        <w:pStyle w:val="afffffffff3"/>
      </w:pPr>
      <w:r>
        <w:rPr>
          <w:rFonts w:hint="eastAsia"/>
        </w:rPr>
        <w:t>生物提取技术：</w:t>
      </w:r>
    </w:p>
    <w:p w14:paraId="7D8038CD" w14:textId="77777777" w:rsidR="00F12A07" w:rsidRDefault="00F12A07" w:rsidP="00F12A07">
      <w:pPr>
        <w:pStyle w:val="af5"/>
        <w:numPr>
          <w:ilvl w:val="0"/>
          <w:numId w:val="47"/>
        </w:numPr>
        <w:rPr>
          <w:rFonts w:hint="eastAsia"/>
        </w:rPr>
      </w:pPr>
      <w:r>
        <w:rPr>
          <w:rFonts w:hint="eastAsia"/>
        </w:rPr>
        <w:t>采用氧化亚铁硫杆菌浸出金属；</w:t>
      </w:r>
    </w:p>
    <w:p w14:paraId="3B101EB0" w14:textId="5F52944A" w:rsidR="00F12A07" w:rsidRDefault="00F12A07" w:rsidP="00F12A07">
      <w:pPr>
        <w:pStyle w:val="af5"/>
        <w:numPr>
          <w:ilvl w:val="0"/>
          <w:numId w:val="47"/>
        </w:numPr>
        <w:rPr>
          <w:rFonts w:hint="eastAsia"/>
        </w:rPr>
      </w:pPr>
      <w:r>
        <w:rPr>
          <w:rFonts w:hint="eastAsia"/>
        </w:rPr>
        <w:t>浸出周期15-90天；</w:t>
      </w:r>
    </w:p>
    <w:p w14:paraId="52B2AE3C" w14:textId="7E0FBB63" w:rsidR="00F12A07" w:rsidRDefault="00F12A07" w:rsidP="00F12A07">
      <w:pPr>
        <w:pStyle w:val="af5"/>
        <w:numPr>
          <w:ilvl w:val="0"/>
          <w:numId w:val="47"/>
        </w:numPr>
      </w:pPr>
      <w:r>
        <w:rPr>
          <w:rFonts w:hint="eastAsia"/>
        </w:rPr>
        <w:t>金属回收率不低于70%。</w:t>
      </w:r>
    </w:p>
    <w:p w14:paraId="09409920" w14:textId="1B61AE7D" w:rsidR="007867E6" w:rsidRDefault="00F12A07" w:rsidP="00F12A07">
      <w:pPr>
        <w:pStyle w:val="affd"/>
        <w:spacing w:before="120" w:after="120"/>
      </w:pPr>
      <w:bookmarkStart w:id="58" w:name="_Toc212452712"/>
      <w:r>
        <w:rPr>
          <w:rFonts w:hint="eastAsia"/>
        </w:rPr>
        <w:t>建材化利用</w:t>
      </w:r>
      <w:bookmarkEnd w:id="58"/>
    </w:p>
    <w:p w14:paraId="5D3EA8CA" w14:textId="2010A18B" w:rsidR="007867E6" w:rsidRDefault="00F12A07" w:rsidP="00F12A07">
      <w:pPr>
        <w:pStyle w:val="afffffffff3"/>
      </w:pPr>
      <w:r>
        <w:rPr>
          <w:rFonts w:hint="eastAsia"/>
        </w:rPr>
        <w:t>水泥原料：</w:t>
      </w:r>
    </w:p>
    <w:p w14:paraId="20059150" w14:textId="77777777" w:rsidR="00F12A07" w:rsidRDefault="00F12A07" w:rsidP="00F12A07">
      <w:pPr>
        <w:pStyle w:val="af5"/>
        <w:numPr>
          <w:ilvl w:val="0"/>
          <w:numId w:val="48"/>
        </w:numPr>
        <w:rPr>
          <w:rFonts w:hint="eastAsia"/>
        </w:rPr>
      </w:pPr>
      <w:r>
        <w:rPr>
          <w:rFonts w:hint="eastAsia"/>
        </w:rPr>
        <w:t>尾矿掺量不超过原料总量的15%；</w:t>
      </w:r>
    </w:p>
    <w:p w14:paraId="10A46483" w14:textId="16C6C0CE" w:rsidR="00F12A07" w:rsidRDefault="00F12A07" w:rsidP="00F12A07">
      <w:pPr>
        <w:pStyle w:val="af5"/>
        <w:numPr>
          <w:ilvl w:val="0"/>
          <w:numId w:val="48"/>
        </w:numPr>
        <w:rPr>
          <w:rFonts w:hint="eastAsia"/>
        </w:rPr>
      </w:pPr>
      <w:r>
        <w:rPr>
          <w:rFonts w:hint="eastAsia"/>
        </w:rPr>
        <w:t>生料细度0.08mm方孔筛</w:t>
      </w:r>
      <w:proofErr w:type="gramStart"/>
      <w:r>
        <w:rPr>
          <w:rFonts w:hint="eastAsia"/>
        </w:rPr>
        <w:t>筛</w:t>
      </w:r>
      <w:proofErr w:type="gramEnd"/>
      <w:r>
        <w:rPr>
          <w:rFonts w:hint="eastAsia"/>
        </w:rPr>
        <w:t>余不大于12%；</w:t>
      </w:r>
    </w:p>
    <w:p w14:paraId="079FA4BB" w14:textId="61DF5DC6" w:rsidR="00F12A07" w:rsidRDefault="00F12A07" w:rsidP="00F12A07">
      <w:pPr>
        <w:pStyle w:val="af5"/>
        <w:numPr>
          <w:ilvl w:val="0"/>
          <w:numId w:val="48"/>
        </w:numPr>
      </w:pPr>
      <w:r>
        <w:rPr>
          <w:rFonts w:hint="eastAsia"/>
        </w:rPr>
        <w:t>熟料游离氧化钙含量不大于1.5%。</w:t>
      </w:r>
    </w:p>
    <w:p w14:paraId="30CB0793" w14:textId="1E059076" w:rsidR="007867E6" w:rsidRDefault="00F12A07" w:rsidP="00F12A07">
      <w:pPr>
        <w:pStyle w:val="afffffffff3"/>
      </w:pPr>
      <w:r>
        <w:rPr>
          <w:rFonts w:hint="eastAsia"/>
        </w:rPr>
        <w:t>混凝土掺合料：</w:t>
      </w:r>
    </w:p>
    <w:p w14:paraId="1F589FE9" w14:textId="77777777" w:rsidR="00F12A07" w:rsidRDefault="00F12A07" w:rsidP="00F12A07">
      <w:pPr>
        <w:pStyle w:val="af5"/>
        <w:numPr>
          <w:ilvl w:val="0"/>
          <w:numId w:val="49"/>
        </w:numPr>
        <w:rPr>
          <w:rFonts w:hint="eastAsia"/>
        </w:rPr>
      </w:pPr>
      <w:r>
        <w:rPr>
          <w:rFonts w:hint="eastAsia"/>
        </w:rPr>
        <w:t>比表面积不低于400m²/kg；</w:t>
      </w:r>
    </w:p>
    <w:p w14:paraId="25FB6BFD" w14:textId="73351D16" w:rsidR="00F12A07" w:rsidRDefault="00F12A07" w:rsidP="00F12A07">
      <w:pPr>
        <w:pStyle w:val="af5"/>
        <w:numPr>
          <w:ilvl w:val="0"/>
          <w:numId w:val="49"/>
        </w:numPr>
        <w:rPr>
          <w:rFonts w:hint="eastAsia"/>
        </w:rPr>
      </w:pPr>
      <w:r>
        <w:rPr>
          <w:rFonts w:hint="eastAsia"/>
        </w:rPr>
        <w:t>需水量比不大于105%；</w:t>
      </w:r>
    </w:p>
    <w:p w14:paraId="19BEB935" w14:textId="57A9D245" w:rsidR="00F12A07" w:rsidRPr="00F12A07" w:rsidRDefault="00F12A07" w:rsidP="00F12A07">
      <w:pPr>
        <w:pStyle w:val="af5"/>
        <w:numPr>
          <w:ilvl w:val="0"/>
          <w:numId w:val="49"/>
        </w:numPr>
      </w:pPr>
      <w:r>
        <w:rPr>
          <w:rFonts w:hint="eastAsia"/>
        </w:rPr>
        <w:t>烧失量不大于8.0%。</w:t>
      </w:r>
    </w:p>
    <w:p w14:paraId="3259A789" w14:textId="645FEA0E" w:rsidR="007867E6" w:rsidRDefault="00F12A07" w:rsidP="00F12A07">
      <w:pPr>
        <w:pStyle w:val="afffffffff3"/>
      </w:pPr>
      <w:r>
        <w:rPr>
          <w:rFonts w:hint="eastAsia"/>
        </w:rPr>
        <w:t>建筑制品：</w:t>
      </w:r>
    </w:p>
    <w:p w14:paraId="7BDEEA9E" w14:textId="77777777" w:rsidR="00F12A07" w:rsidRDefault="00F12A07" w:rsidP="00F12A07">
      <w:pPr>
        <w:pStyle w:val="af5"/>
        <w:numPr>
          <w:ilvl w:val="0"/>
          <w:numId w:val="50"/>
        </w:numPr>
        <w:rPr>
          <w:rFonts w:hint="eastAsia"/>
        </w:rPr>
      </w:pPr>
      <w:r>
        <w:rPr>
          <w:rFonts w:hint="eastAsia"/>
        </w:rPr>
        <w:t>尾矿砖抗压强度不低于MU10；</w:t>
      </w:r>
    </w:p>
    <w:p w14:paraId="31DBB17A" w14:textId="2DF46B7C" w:rsidR="00F12A07" w:rsidRDefault="00F12A07" w:rsidP="00F12A07">
      <w:pPr>
        <w:pStyle w:val="af5"/>
        <w:numPr>
          <w:ilvl w:val="0"/>
          <w:numId w:val="50"/>
        </w:numPr>
        <w:rPr>
          <w:rFonts w:hint="eastAsia"/>
        </w:rPr>
      </w:pPr>
      <w:r>
        <w:rPr>
          <w:rFonts w:hint="eastAsia"/>
        </w:rPr>
        <w:t>尾矿砌块干缩率不大于0.05%；</w:t>
      </w:r>
    </w:p>
    <w:p w14:paraId="5F7AD8A9" w14:textId="14CC4AAB" w:rsidR="00F12A07" w:rsidRDefault="00F12A07" w:rsidP="00F12A07">
      <w:pPr>
        <w:pStyle w:val="af5"/>
        <w:numPr>
          <w:ilvl w:val="0"/>
          <w:numId w:val="50"/>
        </w:numPr>
      </w:pPr>
      <w:r>
        <w:rPr>
          <w:rFonts w:hint="eastAsia"/>
        </w:rPr>
        <w:t>尾矿陶粒堆积密度不大于1200kg/m³。</w:t>
      </w:r>
    </w:p>
    <w:p w14:paraId="07B251A8" w14:textId="10A40319" w:rsidR="007867E6" w:rsidRDefault="00F12A07" w:rsidP="00F12A07">
      <w:pPr>
        <w:pStyle w:val="affd"/>
        <w:spacing w:before="120" w:after="120"/>
      </w:pPr>
      <w:bookmarkStart w:id="59" w:name="_Toc212452713"/>
      <w:proofErr w:type="gramStart"/>
      <w:r>
        <w:rPr>
          <w:rFonts w:hint="eastAsia"/>
        </w:rPr>
        <w:t>其他利用</w:t>
      </w:r>
      <w:proofErr w:type="gramEnd"/>
      <w:r>
        <w:rPr>
          <w:rFonts w:hint="eastAsia"/>
        </w:rPr>
        <w:t>途径</w:t>
      </w:r>
      <w:bookmarkEnd w:id="59"/>
    </w:p>
    <w:p w14:paraId="462FF72C" w14:textId="4AB2FFF7" w:rsidR="00F12A07" w:rsidRPr="00F12A07" w:rsidRDefault="00F12A07" w:rsidP="00F12A07">
      <w:pPr>
        <w:pStyle w:val="afffffffff3"/>
        <w:rPr>
          <w:rFonts w:hint="eastAsia"/>
        </w:rPr>
      </w:pPr>
      <w:r w:rsidRPr="00F12A07">
        <w:rPr>
          <w:rFonts w:hint="eastAsia"/>
        </w:rPr>
        <w:t>充填材料：</w:t>
      </w:r>
    </w:p>
    <w:p w14:paraId="3B993CDE" w14:textId="77777777" w:rsidR="00F12A07" w:rsidRDefault="00F12A07" w:rsidP="00F12A07">
      <w:pPr>
        <w:pStyle w:val="af5"/>
        <w:numPr>
          <w:ilvl w:val="0"/>
          <w:numId w:val="51"/>
        </w:numPr>
        <w:rPr>
          <w:rFonts w:hint="eastAsia"/>
        </w:rPr>
      </w:pPr>
      <w:r>
        <w:rPr>
          <w:rFonts w:hint="eastAsia"/>
        </w:rPr>
        <w:t>料浆浓度65-75%；</w:t>
      </w:r>
    </w:p>
    <w:p w14:paraId="00C0D8CF" w14:textId="35F3D6D6" w:rsidR="00F12A07" w:rsidRDefault="00F12A07" w:rsidP="00F12A07">
      <w:pPr>
        <w:pStyle w:val="af5"/>
        <w:numPr>
          <w:ilvl w:val="0"/>
          <w:numId w:val="51"/>
        </w:numPr>
        <w:rPr>
          <w:rFonts w:hint="eastAsia"/>
        </w:rPr>
      </w:pPr>
      <w:r>
        <w:rPr>
          <w:rFonts w:hint="eastAsia"/>
        </w:rPr>
        <w:t>坍落度不小于180mm；</w:t>
      </w:r>
    </w:p>
    <w:p w14:paraId="53D597C6" w14:textId="6685B1AC" w:rsidR="007867E6" w:rsidRDefault="00F12A07" w:rsidP="00F12A07">
      <w:pPr>
        <w:pStyle w:val="af5"/>
        <w:numPr>
          <w:ilvl w:val="0"/>
          <w:numId w:val="51"/>
        </w:numPr>
      </w:pPr>
      <w:r>
        <w:rPr>
          <w:rFonts w:hint="eastAsia"/>
        </w:rPr>
        <w:t>28天强度不低于1.0MPa。</w:t>
      </w:r>
    </w:p>
    <w:p w14:paraId="39294FF0" w14:textId="2E083CE2" w:rsidR="007867E6" w:rsidRDefault="00F12A07" w:rsidP="00F12A07">
      <w:pPr>
        <w:pStyle w:val="afffffffff3"/>
      </w:pPr>
      <w:r>
        <w:rPr>
          <w:rFonts w:hint="eastAsia"/>
        </w:rPr>
        <w:t>土壤改良剂：</w:t>
      </w:r>
    </w:p>
    <w:p w14:paraId="644141E5" w14:textId="77777777" w:rsidR="00F12A07" w:rsidRDefault="00F12A07" w:rsidP="00F12A07">
      <w:pPr>
        <w:pStyle w:val="af5"/>
        <w:numPr>
          <w:ilvl w:val="0"/>
          <w:numId w:val="52"/>
        </w:numPr>
        <w:rPr>
          <w:rFonts w:hint="eastAsia"/>
        </w:rPr>
      </w:pPr>
      <w:r>
        <w:rPr>
          <w:rFonts w:hint="eastAsia"/>
        </w:rPr>
        <w:t>重金属含量符合GB 15618要求；</w:t>
      </w:r>
    </w:p>
    <w:p w14:paraId="3689DEE2" w14:textId="6846F646" w:rsidR="00F12A07" w:rsidRDefault="00F12A07" w:rsidP="00F12A07">
      <w:pPr>
        <w:pStyle w:val="af5"/>
        <w:numPr>
          <w:ilvl w:val="0"/>
          <w:numId w:val="52"/>
        </w:numPr>
        <w:rPr>
          <w:rFonts w:hint="eastAsia"/>
        </w:rPr>
      </w:pPr>
      <w:r>
        <w:rPr>
          <w:rFonts w:hint="eastAsia"/>
        </w:rPr>
        <w:t>pH值6.5-8.5；</w:t>
      </w:r>
    </w:p>
    <w:p w14:paraId="62B298CA" w14:textId="0562B8A5" w:rsidR="00F12A07" w:rsidRDefault="00F12A07" w:rsidP="00F12A07">
      <w:pPr>
        <w:pStyle w:val="af5"/>
        <w:numPr>
          <w:ilvl w:val="0"/>
          <w:numId w:val="52"/>
        </w:numPr>
      </w:pPr>
      <w:r>
        <w:rPr>
          <w:rFonts w:hint="eastAsia"/>
        </w:rPr>
        <w:t>有机质含量不低于5%。</w:t>
      </w:r>
    </w:p>
    <w:p w14:paraId="7B7D01DE" w14:textId="461F75F8" w:rsidR="007867E6" w:rsidRDefault="00F12A07" w:rsidP="00F12A07">
      <w:pPr>
        <w:pStyle w:val="affd"/>
        <w:spacing w:before="120" w:after="120"/>
      </w:pPr>
      <w:bookmarkStart w:id="60" w:name="_Toc212452714"/>
      <w:r>
        <w:rPr>
          <w:rFonts w:hint="eastAsia"/>
        </w:rPr>
        <w:t>精细化利用技术</w:t>
      </w:r>
      <w:bookmarkEnd w:id="60"/>
    </w:p>
    <w:p w14:paraId="79C24EEF" w14:textId="5616498C" w:rsidR="00F12A07" w:rsidRPr="00F12A07" w:rsidRDefault="00F12A07" w:rsidP="00F12A07">
      <w:pPr>
        <w:pStyle w:val="afffffffff3"/>
        <w:rPr>
          <w:rFonts w:hint="eastAsia"/>
        </w:rPr>
      </w:pPr>
      <w:r w:rsidRPr="00F12A07">
        <w:rPr>
          <w:rFonts w:hint="eastAsia"/>
        </w:rPr>
        <w:t>微粉化利用：</w:t>
      </w:r>
    </w:p>
    <w:p w14:paraId="572F1B95" w14:textId="77777777" w:rsidR="00F12A07" w:rsidRDefault="00F12A07" w:rsidP="00F12A07">
      <w:pPr>
        <w:pStyle w:val="af5"/>
        <w:numPr>
          <w:ilvl w:val="0"/>
          <w:numId w:val="53"/>
        </w:numPr>
        <w:rPr>
          <w:rFonts w:hint="eastAsia"/>
        </w:rPr>
      </w:pPr>
      <w:r>
        <w:rPr>
          <w:rFonts w:hint="eastAsia"/>
        </w:rPr>
        <w:t>超细粉碎至d97≤10μm；</w:t>
      </w:r>
    </w:p>
    <w:p w14:paraId="45421039" w14:textId="36DA2DE2" w:rsidR="00F12A07" w:rsidRDefault="00F12A07" w:rsidP="00F12A07">
      <w:pPr>
        <w:pStyle w:val="af5"/>
        <w:numPr>
          <w:ilvl w:val="0"/>
          <w:numId w:val="53"/>
        </w:numPr>
        <w:rPr>
          <w:rFonts w:hint="eastAsia"/>
        </w:rPr>
      </w:pPr>
      <w:r>
        <w:rPr>
          <w:rFonts w:hint="eastAsia"/>
        </w:rPr>
        <w:lastRenderedPageBreak/>
        <w:t>表面改性活化处理，活化剂用量0.5-2.0%；</w:t>
      </w:r>
    </w:p>
    <w:p w14:paraId="3AFD4BAC" w14:textId="6B1F0B78" w:rsidR="007867E6" w:rsidRDefault="00F12A07" w:rsidP="00F12A07">
      <w:pPr>
        <w:pStyle w:val="af5"/>
        <w:numPr>
          <w:ilvl w:val="0"/>
          <w:numId w:val="53"/>
        </w:numPr>
      </w:pPr>
      <w:r>
        <w:rPr>
          <w:rFonts w:hint="eastAsia"/>
        </w:rPr>
        <w:t>用于高分子材料填料，白度不低于80%。</w:t>
      </w:r>
    </w:p>
    <w:p w14:paraId="2EB3D1EB" w14:textId="5CB06AB0" w:rsidR="007867E6" w:rsidRDefault="00F12A07" w:rsidP="00F12A07">
      <w:pPr>
        <w:pStyle w:val="afffffffff3"/>
      </w:pPr>
      <w:r>
        <w:rPr>
          <w:rFonts w:hint="eastAsia"/>
        </w:rPr>
        <w:t>高附加值利用：</w:t>
      </w:r>
    </w:p>
    <w:p w14:paraId="77B28D29" w14:textId="77777777" w:rsidR="00F12A07" w:rsidRDefault="00F12A07" w:rsidP="00F12A07">
      <w:pPr>
        <w:pStyle w:val="af5"/>
        <w:numPr>
          <w:ilvl w:val="0"/>
          <w:numId w:val="54"/>
        </w:numPr>
        <w:rPr>
          <w:rFonts w:hint="eastAsia"/>
        </w:rPr>
      </w:pPr>
      <w:r>
        <w:rPr>
          <w:rFonts w:hint="eastAsia"/>
        </w:rPr>
        <w:t>制备微晶玻璃，</w:t>
      </w:r>
      <w:proofErr w:type="gramStart"/>
      <w:r>
        <w:rPr>
          <w:rFonts w:hint="eastAsia"/>
        </w:rPr>
        <w:t>晶化温度</w:t>
      </w:r>
      <w:proofErr w:type="gramEnd"/>
      <w:r>
        <w:rPr>
          <w:rFonts w:hint="eastAsia"/>
        </w:rPr>
        <w:t>800-1000℃；</w:t>
      </w:r>
    </w:p>
    <w:p w14:paraId="17DE5196" w14:textId="3E2A6293" w:rsidR="00F12A07" w:rsidRDefault="00F12A07" w:rsidP="00F12A07">
      <w:pPr>
        <w:pStyle w:val="af5"/>
        <w:numPr>
          <w:ilvl w:val="0"/>
          <w:numId w:val="54"/>
        </w:numPr>
        <w:rPr>
          <w:rFonts w:hint="eastAsia"/>
        </w:rPr>
      </w:pPr>
      <w:r>
        <w:rPr>
          <w:rFonts w:hint="eastAsia"/>
        </w:rPr>
        <w:t>生产陶瓷釉料，烧成温度1100-1250℃；</w:t>
      </w:r>
    </w:p>
    <w:p w14:paraId="6640CBFB" w14:textId="4DB54524" w:rsidR="00F12A07" w:rsidRPr="00F12A07" w:rsidRDefault="00F12A07" w:rsidP="00F12A07">
      <w:pPr>
        <w:pStyle w:val="af5"/>
        <w:numPr>
          <w:ilvl w:val="0"/>
          <w:numId w:val="54"/>
        </w:numPr>
      </w:pPr>
      <w:r>
        <w:rPr>
          <w:rFonts w:hint="eastAsia"/>
        </w:rPr>
        <w:t>开发催化剂载体，比表面积不低于50m²/g。</w:t>
      </w:r>
    </w:p>
    <w:p w14:paraId="4AE71581" w14:textId="5882567B" w:rsidR="007867E6" w:rsidRDefault="001B541F" w:rsidP="001B541F">
      <w:pPr>
        <w:pStyle w:val="affd"/>
        <w:spacing w:before="120" w:after="120"/>
      </w:pPr>
      <w:bookmarkStart w:id="61" w:name="_Toc212452715"/>
      <w:r>
        <w:rPr>
          <w:rFonts w:hint="eastAsia"/>
        </w:rPr>
        <w:t>协同处置技术</w:t>
      </w:r>
      <w:bookmarkEnd w:id="61"/>
    </w:p>
    <w:p w14:paraId="7C2412CC" w14:textId="4A5E13F9" w:rsidR="001B541F" w:rsidRPr="001B541F" w:rsidRDefault="001B541F" w:rsidP="001B541F">
      <w:pPr>
        <w:pStyle w:val="afffff7"/>
        <w:ind w:firstLine="420"/>
        <w:rPr>
          <w:rFonts w:hint="eastAsia"/>
        </w:rPr>
      </w:pPr>
      <w:r w:rsidRPr="001B541F">
        <w:rPr>
          <w:rFonts w:hint="eastAsia"/>
        </w:rPr>
        <w:t>与其他固废协同：</w:t>
      </w:r>
    </w:p>
    <w:p w14:paraId="067F27BF" w14:textId="77777777" w:rsidR="001B541F" w:rsidRDefault="001B541F" w:rsidP="001B541F">
      <w:pPr>
        <w:pStyle w:val="af5"/>
        <w:numPr>
          <w:ilvl w:val="0"/>
          <w:numId w:val="55"/>
        </w:numPr>
        <w:rPr>
          <w:rFonts w:hint="eastAsia"/>
        </w:rPr>
      </w:pPr>
      <w:r>
        <w:rPr>
          <w:rFonts w:hint="eastAsia"/>
        </w:rPr>
        <w:t>与粉煤灰协同利用，掺配比例1:1-1:3；</w:t>
      </w:r>
    </w:p>
    <w:p w14:paraId="57248B80" w14:textId="177EAB31" w:rsidR="001B541F" w:rsidRDefault="001B541F" w:rsidP="001B541F">
      <w:pPr>
        <w:pStyle w:val="af5"/>
        <w:numPr>
          <w:ilvl w:val="0"/>
          <w:numId w:val="55"/>
        </w:numPr>
        <w:rPr>
          <w:rFonts w:hint="eastAsia"/>
        </w:rPr>
      </w:pPr>
      <w:r>
        <w:rPr>
          <w:rFonts w:hint="eastAsia"/>
        </w:rPr>
        <w:t>与冶炼渣协同处理，混合均匀度变异系数不大于15%；</w:t>
      </w:r>
    </w:p>
    <w:p w14:paraId="049EE896" w14:textId="717A3CC8" w:rsidR="007867E6" w:rsidRDefault="001B541F" w:rsidP="001B541F">
      <w:pPr>
        <w:pStyle w:val="af5"/>
        <w:numPr>
          <w:ilvl w:val="0"/>
          <w:numId w:val="55"/>
        </w:numPr>
      </w:pPr>
      <w:r>
        <w:rPr>
          <w:rFonts w:hint="eastAsia"/>
        </w:rPr>
        <w:t>与建筑垃圾协同处置，骨料级配符合连续级配要求。</w:t>
      </w:r>
    </w:p>
    <w:p w14:paraId="0797D536" w14:textId="68D3245F" w:rsidR="007867E6" w:rsidRDefault="001B541F" w:rsidP="001B541F">
      <w:pPr>
        <w:pStyle w:val="affc"/>
        <w:spacing w:before="240" w:after="240"/>
      </w:pPr>
      <w:bookmarkStart w:id="62" w:name="_Toc212452716"/>
      <w:r>
        <w:rPr>
          <w:rFonts w:hint="eastAsia"/>
        </w:rPr>
        <w:t>生产工艺与装备</w:t>
      </w:r>
      <w:bookmarkEnd w:id="62"/>
    </w:p>
    <w:p w14:paraId="06FD7470" w14:textId="09673003" w:rsidR="001B541F" w:rsidRDefault="001B541F" w:rsidP="001B541F">
      <w:pPr>
        <w:pStyle w:val="affd"/>
        <w:spacing w:before="120" w:after="120"/>
      </w:pPr>
      <w:bookmarkStart w:id="63" w:name="_Toc212452717"/>
      <w:r>
        <w:rPr>
          <w:rFonts w:hint="eastAsia"/>
        </w:rPr>
        <w:t>工艺要求</w:t>
      </w:r>
      <w:bookmarkEnd w:id="63"/>
    </w:p>
    <w:p w14:paraId="4221D46F" w14:textId="4C26851B" w:rsidR="001B541F" w:rsidRPr="001B541F" w:rsidRDefault="001B541F" w:rsidP="001B541F">
      <w:pPr>
        <w:pStyle w:val="afffffffff3"/>
        <w:rPr>
          <w:rFonts w:hint="eastAsia"/>
        </w:rPr>
      </w:pPr>
      <w:r w:rsidRPr="001B541F">
        <w:rPr>
          <w:rFonts w:hint="eastAsia"/>
        </w:rPr>
        <w:t>工艺路线选择：</w:t>
      </w:r>
    </w:p>
    <w:p w14:paraId="51FFB1E6" w14:textId="77777777" w:rsidR="001B541F" w:rsidRDefault="001B541F" w:rsidP="001B541F">
      <w:pPr>
        <w:pStyle w:val="af5"/>
        <w:numPr>
          <w:ilvl w:val="0"/>
          <w:numId w:val="56"/>
        </w:numPr>
        <w:rPr>
          <w:rFonts w:hint="eastAsia"/>
        </w:rPr>
      </w:pPr>
      <w:r>
        <w:rPr>
          <w:rFonts w:hint="eastAsia"/>
        </w:rPr>
        <w:t>根据尾矿特性确定适宜工艺路线；</w:t>
      </w:r>
    </w:p>
    <w:p w14:paraId="595895B3" w14:textId="3EF90E25" w:rsidR="001B541F" w:rsidRDefault="001B541F" w:rsidP="001B541F">
      <w:pPr>
        <w:pStyle w:val="af5"/>
        <w:numPr>
          <w:ilvl w:val="0"/>
          <w:numId w:val="56"/>
        </w:numPr>
        <w:rPr>
          <w:rFonts w:hint="eastAsia"/>
        </w:rPr>
      </w:pPr>
      <w:r>
        <w:rPr>
          <w:rFonts w:hint="eastAsia"/>
        </w:rPr>
        <w:t>工艺设备选型符合处理能力要求；</w:t>
      </w:r>
    </w:p>
    <w:p w14:paraId="06A93E6F" w14:textId="73A081DF" w:rsidR="007867E6" w:rsidRDefault="001B541F" w:rsidP="001B541F">
      <w:pPr>
        <w:pStyle w:val="af5"/>
        <w:numPr>
          <w:ilvl w:val="0"/>
          <w:numId w:val="56"/>
        </w:numPr>
      </w:pPr>
      <w:r>
        <w:rPr>
          <w:rFonts w:hint="eastAsia"/>
        </w:rPr>
        <w:t>工艺流程包含必要的质量控制点。</w:t>
      </w:r>
    </w:p>
    <w:p w14:paraId="33CCB56D" w14:textId="6DF4A050" w:rsidR="007867E6" w:rsidRPr="001B541F" w:rsidRDefault="001B541F" w:rsidP="001B541F">
      <w:pPr>
        <w:pStyle w:val="afffffffff3"/>
      </w:pPr>
      <w:r w:rsidRPr="001B541F">
        <w:rPr>
          <w:rFonts w:hint="eastAsia"/>
        </w:rPr>
        <w:t>工艺参数控制：</w:t>
      </w:r>
    </w:p>
    <w:p w14:paraId="7C5059F9" w14:textId="77777777" w:rsidR="001B541F" w:rsidRDefault="001B541F" w:rsidP="001B541F">
      <w:pPr>
        <w:pStyle w:val="af5"/>
        <w:numPr>
          <w:ilvl w:val="0"/>
          <w:numId w:val="57"/>
        </w:numPr>
        <w:rPr>
          <w:rFonts w:hint="eastAsia"/>
        </w:rPr>
      </w:pPr>
      <w:r>
        <w:rPr>
          <w:rFonts w:hint="eastAsia"/>
        </w:rPr>
        <w:t>破碎产品粒度不大于5mm；</w:t>
      </w:r>
    </w:p>
    <w:p w14:paraId="3198B073" w14:textId="5DD5B657" w:rsidR="001B541F" w:rsidRDefault="001B541F" w:rsidP="001B541F">
      <w:pPr>
        <w:pStyle w:val="af5"/>
        <w:numPr>
          <w:ilvl w:val="0"/>
          <w:numId w:val="57"/>
        </w:numPr>
        <w:rPr>
          <w:rFonts w:hint="eastAsia"/>
        </w:rPr>
      </w:pPr>
      <w:r>
        <w:rPr>
          <w:rFonts w:hint="eastAsia"/>
        </w:rPr>
        <w:t>磨矿细度-0.074mm含量不低于60%；</w:t>
      </w:r>
    </w:p>
    <w:p w14:paraId="2EB0D99E" w14:textId="6AC10257" w:rsidR="007867E6" w:rsidRDefault="001B541F" w:rsidP="001B541F">
      <w:pPr>
        <w:pStyle w:val="af5"/>
        <w:numPr>
          <w:ilvl w:val="0"/>
          <w:numId w:val="57"/>
        </w:numPr>
      </w:pPr>
      <w:r>
        <w:rPr>
          <w:rFonts w:hint="eastAsia"/>
        </w:rPr>
        <w:t>分级效率不低于50%。</w:t>
      </w:r>
    </w:p>
    <w:p w14:paraId="2035C78A" w14:textId="6902FC33" w:rsidR="007867E6" w:rsidRDefault="001B541F" w:rsidP="001B541F">
      <w:pPr>
        <w:pStyle w:val="afffffffff3"/>
      </w:pPr>
      <w:r w:rsidRPr="001B541F">
        <w:rPr>
          <w:rFonts w:hint="eastAsia"/>
        </w:rPr>
        <w:t>产品质量控制：</w:t>
      </w:r>
    </w:p>
    <w:p w14:paraId="5D69D012" w14:textId="77777777" w:rsidR="001B541F" w:rsidRDefault="001B541F" w:rsidP="001B541F">
      <w:pPr>
        <w:pStyle w:val="af5"/>
        <w:numPr>
          <w:ilvl w:val="0"/>
          <w:numId w:val="58"/>
        </w:numPr>
        <w:rPr>
          <w:rFonts w:hint="eastAsia"/>
        </w:rPr>
      </w:pPr>
      <w:r>
        <w:rPr>
          <w:rFonts w:hint="eastAsia"/>
        </w:rPr>
        <w:t>在线检测关键质量指标；</w:t>
      </w:r>
    </w:p>
    <w:p w14:paraId="3F603BC6" w14:textId="27FF0D0F" w:rsidR="001B541F" w:rsidRDefault="001B541F" w:rsidP="001B541F">
      <w:pPr>
        <w:pStyle w:val="af5"/>
        <w:numPr>
          <w:ilvl w:val="0"/>
          <w:numId w:val="58"/>
        </w:numPr>
        <w:rPr>
          <w:rFonts w:hint="eastAsia"/>
        </w:rPr>
      </w:pPr>
      <w:r>
        <w:rPr>
          <w:rFonts w:hint="eastAsia"/>
        </w:rPr>
        <w:t>每2小时取样检测一次；</w:t>
      </w:r>
    </w:p>
    <w:p w14:paraId="01504692" w14:textId="2240B8D2" w:rsidR="007867E6" w:rsidRDefault="001B541F" w:rsidP="001B541F">
      <w:pPr>
        <w:pStyle w:val="af5"/>
        <w:numPr>
          <w:ilvl w:val="0"/>
          <w:numId w:val="58"/>
        </w:numPr>
      </w:pPr>
      <w:r>
        <w:rPr>
          <w:rFonts w:hint="eastAsia"/>
        </w:rPr>
        <w:t>不合格品隔离处理。</w:t>
      </w:r>
    </w:p>
    <w:p w14:paraId="641BB792" w14:textId="25B0C609" w:rsidR="007867E6" w:rsidRDefault="001B541F" w:rsidP="001B541F">
      <w:pPr>
        <w:pStyle w:val="affd"/>
        <w:spacing w:before="120" w:after="120"/>
      </w:pPr>
      <w:bookmarkStart w:id="64" w:name="_Toc212452718"/>
      <w:r>
        <w:rPr>
          <w:rFonts w:hint="eastAsia"/>
        </w:rPr>
        <w:t>装备要求</w:t>
      </w:r>
      <w:bookmarkEnd w:id="64"/>
    </w:p>
    <w:p w14:paraId="5CDF36B3" w14:textId="7667C076" w:rsidR="001B541F" w:rsidRDefault="001B541F" w:rsidP="001B541F">
      <w:pPr>
        <w:pStyle w:val="afffffffff3"/>
      </w:pPr>
      <w:r>
        <w:rPr>
          <w:rFonts w:hint="eastAsia"/>
        </w:rPr>
        <w:t>分选设备：</w:t>
      </w:r>
    </w:p>
    <w:p w14:paraId="199610BB" w14:textId="77777777" w:rsidR="001B541F" w:rsidRDefault="001B541F" w:rsidP="001B541F">
      <w:pPr>
        <w:pStyle w:val="af5"/>
        <w:numPr>
          <w:ilvl w:val="0"/>
          <w:numId w:val="59"/>
        </w:numPr>
        <w:rPr>
          <w:rFonts w:hint="eastAsia"/>
        </w:rPr>
      </w:pPr>
      <w:r>
        <w:rPr>
          <w:rFonts w:hint="eastAsia"/>
        </w:rPr>
        <w:t>磁选机磁场强度可调范围0.1-1.5T；</w:t>
      </w:r>
    </w:p>
    <w:p w14:paraId="2D0CA1EA" w14:textId="74F7928C" w:rsidR="001B541F" w:rsidRDefault="001B541F" w:rsidP="001B541F">
      <w:pPr>
        <w:pStyle w:val="af5"/>
        <w:numPr>
          <w:ilvl w:val="0"/>
          <w:numId w:val="59"/>
        </w:numPr>
        <w:rPr>
          <w:rFonts w:hint="eastAsia"/>
        </w:rPr>
      </w:pPr>
      <w:r>
        <w:rPr>
          <w:rFonts w:hint="eastAsia"/>
        </w:rPr>
        <w:t>浮选机充气量0.5-2.0m³/(m²·min)；</w:t>
      </w:r>
    </w:p>
    <w:p w14:paraId="53B273DE" w14:textId="58BDED88" w:rsidR="001B541F" w:rsidRPr="001B541F" w:rsidRDefault="001B541F" w:rsidP="001B541F">
      <w:pPr>
        <w:pStyle w:val="af5"/>
        <w:numPr>
          <w:ilvl w:val="0"/>
          <w:numId w:val="59"/>
        </w:numPr>
        <w:rPr>
          <w:rFonts w:hint="eastAsia"/>
        </w:rPr>
      </w:pPr>
      <w:r>
        <w:rPr>
          <w:rFonts w:hint="eastAsia"/>
        </w:rPr>
        <w:t>重选设备分选效率不低于80%。</w:t>
      </w:r>
    </w:p>
    <w:p w14:paraId="0C514762" w14:textId="10E59B53" w:rsidR="007867E6" w:rsidRDefault="001B541F" w:rsidP="001B541F">
      <w:pPr>
        <w:pStyle w:val="afffffffff3"/>
      </w:pPr>
      <w:r>
        <w:rPr>
          <w:rFonts w:hint="eastAsia"/>
        </w:rPr>
        <w:t>加工设备：</w:t>
      </w:r>
    </w:p>
    <w:p w14:paraId="36536E4C" w14:textId="77777777" w:rsidR="001B541F" w:rsidRDefault="001B541F" w:rsidP="001B541F">
      <w:pPr>
        <w:pStyle w:val="af5"/>
        <w:numPr>
          <w:ilvl w:val="0"/>
          <w:numId w:val="60"/>
        </w:numPr>
        <w:rPr>
          <w:rFonts w:hint="eastAsia"/>
        </w:rPr>
      </w:pPr>
      <w:r>
        <w:rPr>
          <w:rFonts w:hint="eastAsia"/>
        </w:rPr>
        <w:t>破碎设备处理能力不低于设计值90%；</w:t>
      </w:r>
    </w:p>
    <w:p w14:paraId="39BB39BE" w14:textId="19D30A5E" w:rsidR="001B541F" w:rsidRDefault="001B541F" w:rsidP="001B541F">
      <w:pPr>
        <w:pStyle w:val="af5"/>
        <w:numPr>
          <w:ilvl w:val="0"/>
          <w:numId w:val="60"/>
        </w:numPr>
        <w:rPr>
          <w:rFonts w:hint="eastAsia"/>
        </w:rPr>
      </w:pPr>
      <w:proofErr w:type="gramStart"/>
      <w:r>
        <w:rPr>
          <w:rFonts w:hint="eastAsia"/>
        </w:rPr>
        <w:t>磨矿设备</w:t>
      </w:r>
      <w:proofErr w:type="gramEnd"/>
      <w:r>
        <w:rPr>
          <w:rFonts w:hint="eastAsia"/>
        </w:rPr>
        <w:t>运转率不低于85%；</w:t>
      </w:r>
    </w:p>
    <w:p w14:paraId="1C33F065" w14:textId="50416F5F" w:rsidR="001B541F" w:rsidRPr="001B541F" w:rsidRDefault="001B541F" w:rsidP="001B541F">
      <w:pPr>
        <w:pStyle w:val="af5"/>
        <w:numPr>
          <w:ilvl w:val="0"/>
          <w:numId w:val="60"/>
        </w:numPr>
      </w:pPr>
      <w:r>
        <w:rPr>
          <w:rFonts w:hint="eastAsia"/>
        </w:rPr>
        <w:t>分级设备分级精度不低于0.8。</w:t>
      </w:r>
    </w:p>
    <w:p w14:paraId="74A894BC" w14:textId="63CBEDC5" w:rsidR="007867E6" w:rsidRDefault="001B541F" w:rsidP="001B541F">
      <w:pPr>
        <w:pStyle w:val="afffffffff3"/>
      </w:pPr>
      <w:r>
        <w:rPr>
          <w:rFonts w:hint="eastAsia"/>
        </w:rPr>
        <w:t>检测设备：</w:t>
      </w:r>
    </w:p>
    <w:p w14:paraId="12175B63" w14:textId="77777777" w:rsidR="001B541F" w:rsidRDefault="001B541F" w:rsidP="001B541F">
      <w:pPr>
        <w:pStyle w:val="af5"/>
        <w:numPr>
          <w:ilvl w:val="0"/>
          <w:numId w:val="61"/>
        </w:numPr>
        <w:rPr>
          <w:rFonts w:hint="eastAsia"/>
        </w:rPr>
      </w:pPr>
      <w:r>
        <w:rPr>
          <w:rFonts w:hint="eastAsia"/>
        </w:rPr>
        <w:t>X射线荧光光谱仪分析精度±0.1%；</w:t>
      </w:r>
    </w:p>
    <w:p w14:paraId="2519A555" w14:textId="1907A8A0" w:rsidR="001B541F" w:rsidRDefault="001B541F" w:rsidP="001B541F">
      <w:pPr>
        <w:pStyle w:val="af5"/>
        <w:numPr>
          <w:ilvl w:val="0"/>
          <w:numId w:val="61"/>
        </w:numPr>
        <w:rPr>
          <w:rFonts w:hint="eastAsia"/>
        </w:rPr>
      </w:pPr>
      <w:r>
        <w:rPr>
          <w:rFonts w:hint="eastAsia"/>
        </w:rPr>
        <w:t>激光粒度分析仪重复性误差不大于3%；</w:t>
      </w:r>
    </w:p>
    <w:p w14:paraId="0373F422" w14:textId="55DCBD2B" w:rsidR="001B541F" w:rsidRDefault="001B541F" w:rsidP="001B541F">
      <w:pPr>
        <w:pStyle w:val="af5"/>
        <w:numPr>
          <w:ilvl w:val="0"/>
          <w:numId w:val="61"/>
        </w:numPr>
      </w:pPr>
      <w:r>
        <w:rPr>
          <w:rFonts w:hint="eastAsia"/>
        </w:rPr>
        <w:t>强度试验机精度等级不低于1级。</w:t>
      </w:r>
    </w:p>
    <w:p w14:paraId="6E73DF2E" w14:textId="3C78F93B" w:rsidR="007867E6" w:rsidRDefault="001B541F" w:rsidP="001B541F">
      <w:pPr>
        <w:pStyle w:val="affc"/>
        <w:spacing w:before="240" w:after="240"/>
      </w:pPr>
      <w:bookmarkStart w:id="65" w:name="_Toc212452719"/>
      <w:r>
        <w:rPr>
          <w:rFonts w:hint="eastAsia"/>
        </w:rPr>
        <w:t>环境保护与安全要求</w:t>
      </w:r>
      <w:bookmarkEnd w:id="65"/>
    </w:p>
    <w:p w14:paraId="3AAAAD23" w14:textId="26747110" w:rsidR="001B541F" w:rsidRDefault="001B541F" w:rsidP="001B541F">
      <w:pPr>
        <w:pStyle w:val="affd"/>
        <w:spacing w:before="120" w:after="120"/>
      </w:pPr>
      <w:bookmarkStart w:id="66" w:name="_Toc212452720"/>
      <w:r>
        <w:rPr>
          <w:rFonts w:hint="eastAsia"/>
        </w:rPr>
        <w:t>环境保护</w:t>
      </w:r>
      <w:bookmarkEnd w:id="66"/>
    </w:p>
    <w:p w14:paraId="28205428" w14:textId="65F0E32E" w:rsidR="001B541F" w:rsidRPr="001B541F" w:rsidRDefault="001B541F" w:rsidP="001B541F">
      <w:pPr>
        <w:pStyle w:val="afffffffff3"/>
        <w:rPr>
          <w:rFonts w:hint="eastAsia"/>
        </w:rPr>
      </w:pPr>
      <w:r w:rsidRPr="001B541F">
        <w:rPr>
          <w:rFonts w:hint="eastAsia"/>
        </w:rPr>
        <w:t>废水处理：</w:t>
      </w:r>
    </w:p>
    <w:p w14:paraId="6808B62C" w14:textId="77777777" w:rsidR="001B541F" w:rsidRDefault="001B541F" w:rsidP="001B541F">
      <w:pPr>
        <w:pStyle w:val="af5"/>
        <w:numPr>
          <w:ilvl w:val="0"/>
          <w:numId w:val="62"/>
        </w:numPr>
        <w:rPr>
          <w:rFonts w:hint="eastAsia"/>
        </w:rPr>
      </w:pPr>
      <w:r>
        <w:rPr>
          <w:rFonts w:hint="eastAsia"/>
        </w:rPr>
        <w:t>生产废水回用率不低于85%；</w:t>
      </w:r>
    </w:p>
    <w:p w14:paraId="31419A2A" w14:textId="0EB79348" w:rsidR="001B541F" w:rsidRDefault="001B541F" w:rsidP="001B541F">
      <w:pPr>
        <w:pStyle w:val="af5"/>
        <w:numPr>
          <w:ilvl w:val="0"/>
          <w:numId w:val="62"/>
        </w:numPr>
        <w:rPr>
          <w:rFonts w:hint="eastAsia"/>
        </w:rPr>
      </w:pPr>
      <w:r>
        <w:rPr>
          <w:rFonts w:hint="eastAsia"/>
        </w:rPr>
        <w:t>外排废水符合GB 8978一级标准；</w:t>
      </w:r>
    </w:p>
    <w:p w14:paraId="0BEFE6A3" w14:textId="3399DC51" w:rsidR="007867E6" w:rsidRDefault="001B541F" w:rsidP="001B541F">
      <w:pPr>
        <w:pStyle w:val="af5"/>
        <w:numPr>
          <w:ilvl w:val="0"/>
          <w:numId w:val="62"/>
        </w:numPr>
      </w:pPr>
      <w:r>
        <w:rPr>
          <w:rFonts w:hint="eastAsia"/>
        </w:rPr>
        <w:lastRenderedPageBreak/>
        <w:t>雨水收集池容积不小于24小时降雨量。</w:t>
      </w:r>
    </w:p>
    <w:p w14:paraId="0D72A69F" w14:textId="677F6CA2" w:rsidR="007867E6" w:rsidRDefault="001B541F" w:rsidP="001B541F">
      <w:pPr>
        <w:pStyle w:val="afffffffff3"/>
      </w:pPr>
      <w:r>
        <w:rPr>
          <w:rFonts w:hint="eastAsia"/>
        </w:rPr>
        <w:t>废气治理：</w:t>
      </w:r>
    </w:p>
    <w:p w14:paraId="2EBDE590" w14:textId="77777777" w:rsidR="001B541F" w:rsidRDefault="001B541F" w:rsidP="001B541F">
      <w:pPr>
        <w:pStyle w:val="af5"/>
        <w:numPr>
          <w:ilvl w:val="0"/>
          <w:numId w:val="63"/>
        </w:numPr>
        <w:rPr>
          <w:rFonts w:hint="eastAsia"/>
        </w:rPr>
      </w:pPr>
      <w:r>
        <w:rPr>
          <w:rFonts w:hint="eastAsia"/>
        </w:rPr>
        <w:t>粉尘排放浓度不大于30mg/m³；</w:t>
      </w:r>
    </w:p>
    <w:p w14:paraId="461C896C" w14:textId="779AAAFA" w:rsidR="001B541F" w:rsidRDefault="001B541F" w:rsidP="001B541F">
      <w:pPr>
        <w:pStyle w:val="af5"/>
        <w:numPr>
          <w:ilvl w:val="0"/>
          <w:numId w:val="63"/>
        </w:numPr>
        <w:rPr>
          <w:rFonts w:hint="eastAsia"/>
        </w:rPr>
      </w:pPr>
      <w:r>
        <w:rPr>
          <w:rFonts w:hint="eastAsia"/>
        </w:rPr>
        <w:t>除尘器除尘效率不低于99%；</w:t>
      </w:r>
    </w:p>
    <w:p w14:paraId="6525D8B8" w14:textId="039E302F" w:rsidR="001B541F" w:rsidRDefault="001B541F" w:rsidP="001B541F">
      <w:pPr>
        <w:pStyle w:val="af5"/>
        <w:numPr>
          <w:ilvl w:val="0"/>
          <w:numId w:val="63"/>
        </w:numPr>
      </w:pPr>
      <w:r>
        <w:rPr>
          <w:rFonts w:hint="eastAsia"/>
        </w:rPr>
        <w:t>无组织排放监控点浓度不大于1.0mg/m³。</w:t>
      </w:r>
    </w:p>
    <w:p w14:paraId="53C0E053" w14:textId="2A284C23" w:rsidR="007867E6" w:rsidRDefault="001B541F" w:rsidP="001B541F">
      <w:pPr>
        <w:pStyle w:val="afffffffff3"/>
      </w:pPr>
      <w:r>
        <w:rPr>
          <w:rFonts w:hint="eastAsia"/>
        </w:rPr>
        <w:t>噪声控制：</w:t>
      </w:r>
    </w:p>
    <w:p w14:paraId="43D2C916" w14:textId="77777777" w:rsidR="001B541F" w:rsidRDefault="001B541F" w:rsidP="001B541F">
      <w:pPr>
        <w:pStyle w:val="af5"/>
        <w:numPr>
          <w:ilvl w:val="0"/>
          <w:numId w:val="64"/>
        </w:numPr>
        <w:rPr>
          <w:rFonts w:hint="eastAsia"/>
        </w:rPr>
      </w:pPr>
      <w:r>
        <w:rPr>
          <w:rFonts w:hint="eastAsia"/>
        </w:rPr>
        <w:t>厂界噪声</w:t>
      </w:r>
      <w:proofErr w:type="gramStart"/>
      <w:r>
        <w:rPr>
          <w:rFonts w:hint="eastAsia"/>
        </w:rPr>
        <w:t>昼间不</w:t>
      </w:r>
      <w:proofErr w:type="gramEnd"/>
      <w:r>
        <w:rPr>
          <w:rFonts w:hint="eastAsia"/>
        </w:rPr>
        <w:t>大于60dB(A)；</w:t>
      </w:r>
    </w:p>
    <w:p w14:paraId="08791CD3" w14:textId="7CF1AFFE" w:rsidR="001B541F" w:rsidRDefault="001B541F" w:rsidP="001B541F">
      <w:pPr>
        <w:pStyle w:val="af5"/>
        <w:numPr>
          <w:ilvl w:val="0"/>
          <w:numId w:val="64"/>
        </w:numPr>
        <w:rPr>
          <w:rFonts w:hint="eastAsia"/>
        </w:rPr>
      </w:pPr>
      <w:r>
        <w:rPr>
          <w:rFonts w:hint="eastAsia"/>
        </w:rPr>
        <w:t>高噪声设备采取隔声措施；</w:t>
      </w:r>
    </w:p>
    <w:p w14:paraId="29F6CBF2" w14:textId="0DA8F579" w:rsidR="001B541F" w:rsidRDefault="001B541F" w:rsidP="001B541F">
      <w:pPr>
        <w:pStyle w:val="af5"/>
        <w:numPr>
          <w:ilvl w:val="0"/>
          <w:numId w:val="64"/>
        </w:numPr>
      </w:pPr>
      <w:r>
        <w:rPr>
          <w:rFonts w:hint="eastAsia"/>
        </w:rPr>
        <w:t>设备噪声源强不大于85dB(A)。</w:t>
      </w:r>
    </w:p>
    <w:p w14:paraId="326823C7" w14:textId="1C567E36" w:rsidR="007867E6" w:rsidRDefault="001B541F" w:rsidP="001B541F">
      <w:pPr>
        <w:pStyle w:val="affd"/>
        <w:spacing w:before="120" w:after="120"/>
      </w:pPr>
      <w:bookmarkStart w:id="67" w:name="_Toc212452721"/>
      <w:r>
        <w:rPr>
          <w:rFonts w:hint="eastAsia"/>
        </w:rPr>
        <w:t>安全要求</w:t>
      </w:r>
      <w:bookmarkEnd w:id="67"/>
    </w:p>
    <w:p w14:paraId="245BBB25" w14:textId="34311C77" w:rsidR="001B541F" w:rsidRDefault="001B541F" w:rsidP="001B541F">
      <w:pPr>
        <w:pStyle w:val="afffffffff3"/>
      </w:pPr>
      <w:r>
        <w:rPr>
          <w:rFonts w:hint="eastAsia"/>
        </w:rPr>
        <w:t>工艺安全：</w:t>
      </w:r>
    </w:p>
    <w:p w14:paraId="27D6B691" w14:textId="77777777" w:rsidR="001B541F" w:rsidRDefault="001B541F" w:rsidP="001B541F">
      <w:pPr>
        <w:pStyle w:val="af5"/>
        <w:numPr>
          <w:ilvl w:val="0"/>
          <w:numId w:val="65"/>
        </w:numPr>
        <w:rPr>
          <w:rFonts w:hint="eastAsia"/>
        </w:rPr>
      </w:pPr>
      <w:r>
        <w:rPr>
          <w:rFonts w:hint="eastAsia"/>
        </w:rPr>
        <w:t>压力容器定期检验周期不超过3年；</w:t>
      </w:r>
    </w:p>
    <w:p w14:paraId="7326A626" w14:textId="6BA51E11" w:rsidR="001B541F" w:rsidRDefault="001B541F" w:rsidP="001B541F">
      <w:pPr>
        <w:pStyle w:val="af5"/>
        <w:numPr>
          <w:ilvl w:val="0"/>
          <w:numId w:val="65"/>
        </w:numPr>
        <w:rPr>
          <w:rFonts w:hint="eastAsia"/>
        </w:rPr>
      </w:pPr>
      <w:r>
        <w:rPr>
          <w:rFonts w:hint="eastAsia"/>
        </w:rPr>
        <w:t>电气设备接地电阻不大于4Ω；</w:t>
      </w:r>
    </w:p>
    <w:p w14:paraId="243BE9C6" w14:textId="387F4FE9" w:rsidR="001B541F" w:rsidRPr="001B541F" w:rsidRDefault="001B541F" w:rsidP="001B541F">
      <w:pPr>
        <w:pStyle w:val="af5"/>
        <w:numPr>
          <w:ilvl w:val="0"/>
          <w:numId w:val="65"/>
        </w:numPr>
        <w:rPr>
          <w:rFonts w:hint="eastAsia"/>
        </w:rPr>
      </w:pPr>
      <w:r>
        <w:rPr>
          <w:rFonts w:hint="eastAsia"/>
        </w:rPr>
        <w:t>机械设备防护罩覆盖率100%。</w:t>
      </w:r>
    </w:p>
    <w:p w14:paraId="76A9C494" w14:textId="1B46C4CA" w:rsidR="007867E6" w:rsidRDefault="001B541F" w:rsidP="001B541F">
      <w:pPr>
        <w:pStyle w:val="afffffffff3"/>
      </w:pPr>
      <w:r>
        <w:rPr>
          <w:rFonts w:hint="eastAsia"/>
        </w:rPr>
        <w:t>职业健康：</w:t>
      </w:r>
    </w:p>
    <w:p w14:paraId="5FAB712E" w14:textId="77777777" w:rsidR="001B541F" w:rsidRDefault="001B541F" w:rsidP="001B541F">
      <w:pPr>
        <w:pStyle w:val="af5"/>
        <w:numPr>
          <w:ilvl w:val="0"/>
          <w:numId w:val="66"/>
        </w:numPr>
        <w:rPr>
          <w:rFonts w:hint="eastAsia"/>
        </w:rPr>
      </w:pPr>
      <w:r>
        <w:rPr>
          <w:rFonts w:hint="eastAsia"/>
        </w:rPr>
        <w:t>粉尘岗位浓度不大于8mg/m³；</w:t>
      </w:r>
    </w:p>
    <w:p w14:paraId="4F21DB0F" w14:textId="71F0403B" w:rsidR="001B541F" w:rsidRDefault="001B541F" w:rsidP="001B541F">
      <w:pPr>
        <w:pStyle w:val="af5"/>
        <w:numPr>
          <w:ilvl w:val="0"/>
          <w:numId w:val="66"/>
        </w:numPr>
        <w:rPr>
          <w:rFonts w:hint="eastAsia"/>
        </w:rPr>
      </w:pPr>
      <w:r>
        <w:rPr>
          <w:rFonts w:hint="eastAsia"/>
        </w:rPr>
        <w:t>噪声岗位强度不大于85dB(A)；</w:t>
      </w:r>
    </w:p>
    <w:p w14:paraId="438C9B2D" w14:textId="253EB69C" w:rsidR="001B541F" w:rsidRPr="001B541F" w:rsidRDefault="001B541F" w:rsidP="001B541F">
      <w:pPr>
        <w:pStyle w:val="af5"/>
        <w:numPr>
          <w:ilvl w:val="0"/>
          <w:numId w:val="66"/>
        </w:numPr>
      </w:pPr>
      <w:r>
        <w:rPr>
          <w:rFonts w:hint="eastAsia"/>
        </w:rPr>
        <w:t>每年进行职业健康体检。</w:t>
      </w:r>
    </w:p>
    <w:p w14:paraId="6120F15C" w14:textId="3251132E" w:rsidR="007867E6" w:rsidRDefault="001B541F" w:rsidP="001B541F">
      <w:pPr>
        <w:pStyle w:val="affd"/>
        <w:spacing w:before="120" w:after="120"/>
      </w:pPr>
      <w:bookmarkStart w:id="68" w:name="_Toc212452722"/>
      <w:r>
        <w:rPr>
          <w:rFonts w:hint="eastAsia"/>
        </w:rPr>
        <w:t>环境监测</w:t>
      </w:r>
      <w:bookmarkEnd w:id="68"/>
    </w:p>
    <w:p w14:paraId="64F81485" w14:textId="142EF64B" w:rsidR="001B541F" w:rsidRDefault="001B541F" w:rsidP="001B541F">
      <w:pPr>
        <w:pStyle w:val="afffffffff3"/>
      </w:pPr>
      <w:r>
        <w:rPr>
          <w:rFonts w:hint="eastAsia"/>
        </w:rPr>
        <w:t>监测计划：</w:t>
      </w:r>
    </w:p>
    <w:p w14:paraId="6DEE74AA" w14:textId="77777777" w:rsidR="001B541F" w:rsidRDefault="001B541F" w:rsidP="001B541F">
      <w:pPr>
        <w:pStyle w:val="af5"/>
        <w:numPr>
          <w:ilvl w:val="0"/>
          <w:numId w:val="67"/>
        </w:numPr>
        <w:rPr>
          <w:rFonts w:hint="eastAsia"/>
        </w:rPr>
      </w:pPr>
      <w:r>
        <w:rPr>
          <w:rFonts w:hint="eastAsia"/>
        </w:rPr>
        <w:t>废水排放口在线监测，数据保存3年；</w:t>
      </w:r>
    </w:p>
    <w:p w14:paraId="6FFE87B4" w14:textId="5622A287" w:rsidR="001B541F" w:rsidRDefault="001B541F" w:rsidP="001B541F">
      <w:pPr>
        <w:pStyle w:val="af5"/>
        <w:numPr>
          <w:ilvl w:val="0"/>
          <w:numId w:val="67"/>
        </w:numPr>
        <w:rPr>
          <w:rFonts w:hint="eastAsia"/>
        </w:rPr>
      </w:pPr>
      <w:r>
        <w:rPr>
          <w:rFonts w:hint="eastAsia"/>
        </w:rPr>
        <w:t>废气排放口季度监测；</w:t>
      </w:r>
    </w:p>
    <w:p w14:paraId="0EC14357" w14:textId="09C20344" w:rsidR="001B541F" w:rsidRPr="001B541F" w:rsidRDefault="001B541F" w:rsidP="001B541F">
      <w:pPr>
        <w:pStyle w:val="af5"/>
        <w:numPr>
          <w:ilvl w:val="0"/>
          <w:numId w:val="67"/>
        </w:numPr>
        <w:rPr>
          <w:rFonts w:hint="eastAsia"/>
        </w:rPr>
      </w:pPr>
      <w:r>
        <w:rPr>
          <w:rFonts w:hint="eastAsia"/>
        </w:rPr>
        <w:t>厂界噪声每月监测一次。</w:t>
      </w:r>
    </w:p>
    <w:p w14:paraId="5CBFDC41" w14:textId="34383561" w:rsidR="007867E6" w:rsidRDefault="001B541F" w:rsidP="001B541F">
      <w:pPr>
        <w:pStyle w:val="afffffffff3"/>
      </w:pPr>
      <w:r>
        <w:rPr>
          <w:rFonts w:hint="eastAsia"/>
        </w:rPr>
        <w:t>监测指标：</w:t>
      </w:r>
    </w:p>
    <w:p w14:paraId="2B4E0AAF" w14:textId="77777777" w:rsidR="001B541F" w:rsidRDefault="001B541F" w:rsidP="001B541F">
      <w:pPr>
        <w:pStyle w:val="af5"/>
        <w:numPr>
          <w:ilvl w:val="0"/>
          <w:numId w:val="68"/>
        </w:numPr>
        <w:rPr>
          <w:rFonts w:hint="eastAsia"/>
        </w:rPr>
      </w:pPr>
      <w:r>
        <w:rPr>
          <w:rFonts w:hint="eastAsia"/>
        </w:rPr>
        <w:t>废水监测pH、COD、SS、重金属等；</w:t>
      </w:r>
    </w:p>
    <w:p w14:paraId="6BFC9A96" w14:textId="12FC1218" w:rsidR="001B541F" w:rsidRDefault="001B541F" w:rsidP="001B541F">
      <w:pPr>
        <w:pStyle w:val="af5"/>
        <w:numPr>
          <w:ilvl w:val="0"/>
          <w:numId w:val="68"/>
        </w:numPr>
      </w:pPr>
      <w:r>
        <w:rPr>
          <w:rFonts w:hint="eastAsia"/>
        </w:rPr>
        <w:t>废气监测颗粒物、</w:t>
      </w:r>
      <w:r>
        <w:t>SO</w:t>
      </w:r>
      <w:r>
        <w:t>₂</w:t>
      </w:r>
      <w:r>
        <w:rPr>
          <w:rFonts w:hint="eastAsia"/>
        </w:rPr>
        <w:t>、</w:t>
      </w:r>
      <w:r>
        <w:t>NOx</w:t>
      </w:r>
      <w:r>
        <w:rPr>
          <w:rFonts w:hint="eastAsia"/>
        </w:rPr>
        <w:t>等；</w:t>
      </w:r>
    </w:p>
    <w:p w14:paraId="0AF5331C" w14:textId="6B4ECD0D" w:rsidR="001B541F" w:rsidRPr="001B541F" w:rsidRDefault="001B541F" w:rsidP="001B541F">
      <w:pPr>
        <w:pStyle w:val="af5"/>
        <w:numPr>
          <w:ilvl w:val="0"/>
          <w:numId w:val="68"/>
        </w:numPr>
      </w:pPr>
      <w:r>
        <w:rPr>
          <w:rFonts w:hint="eastAsia"/>
        </w:rPr>
        <w:t>噪声监测等效连续A声级。</w:t>
      </w:r>
    </w:p>
    <w:p w14:paraId="157761EB" w14:textId="3A807EAC" w:rsidR="007867E6" w:rsidRDefault="001B541F" w:rsidP="001B541F">
      <w:pPr>
        <w:pStyle w:val="affd"/>
        <w:spacing w:before="120" w:after="120"/>
      </w:pPr>
      <w:bookmarkStart w:id="69" w:name="_Toc212452723"/>
      <w:r>
        <w:rPr>
          <w:rFonts w:hint="eastAsia"/>
        </w:rPr>
        <w:t>风险防控</w:t>
      </w:r>
      <w:bookmarkEnd w:id="69"/>
    </w:p>
    <w:p w14:paraId="7E0FFAC2" w14:textId="7300AAA2" w:rsidR="001B541F" w:rsidRPr="001B541F" w:rsidRDefault="001B541F" w:rsidP="001B541F">
      <w:pPr>
        <w:pStyle w:val="afffffffff3"/>
        <w:rPr>
          <w:rFonts w:hint="eastAsia"/>
        </w:rPr>
      </w:pPr>
      <w:r w:rsidRPr="001B541F">
        <w:rPr>
          <w:rFonts w:hint="eastAsia"/>
        </w:rPr>
        <w:t>环境风险</w:t>
      </w:r>
      <w:r>
        <w:rPr>
          <w:rFonts w:hint="eastAsia"/>
        </w:rPr>
        <w:t>：</w:t>
      </w:r>
    </w:p>
    <w:p w14:paraId="3A0EFABB" w14:textId="77777777" w:rsidR="001B541F" w:rsidRDefault="001B541F" w:rsidP="001B541F">
      <w:pPr>
        <w:pStyle w:val="af5"/>
        <w:numPr>
          <w:ilvl w:val="0"/>
          <w:numId w:val="69"/>
        </w:numPr>
        <w:rPr>
          <w:rFonts w:hint="eastAsia"/>
        </w:rPr>
      </w:pPr>
      <w:r>
        <w:rPr>
          <w:rFonts w:hint="eastAsia"/>
        </w:rPr>
        <w:t>编制突发环境事件应急预案；</w:t>
      </w:r>
    </w:p>
    <w:p w14:paraId="6BB59F6A" w14:textId="7B54BBD1" w:rsidR="001B541F" w:rsidRDefault="001B541F" w:rsidP="001B541F">
      <w:pPr>
        <w:pStyle w:val="af5"/>
        <w:numPr>
          <w:ilvl w:val="0"/>
          <w:numId w:val="69"/>
        </w:numPr>
        <w:rPr>
          <w:rFonts w:hint="eastAsia"/>
        </w:rPr>
      </w:pPr>
      <w:r>
        <w:rPr>
          <w:rFonts w:hint="eastAsia"/>
        </w:rPr>
        <w:t>应急物资储备满足24小时处置需求；</w:t>
      </w:r>
    </w:p>
    <w:p w14:paraId="30996134" w14:textId="7CB6319D" w:rsidR="007867E6" w:rsidRDefault="001B541F" w:rsidP="001B541F">
      <w:pPr>
        <w:pStyle w:val="af5"/>
        <w:numPr>
          <w:ilvl w:val="0"/>
          <w:numId w:val="69"/>
        </w:numPr>
      </w:pPr>
      <w:r>
        <w:rPr>
          <w:rFonts w:hint="eastAsia"/>
        </w:rPr>
        <w:t>每半年组织应急演练。</w:t>
      </w:r>
    </w:p>
    <w:p w14:paraId="6964D9D2" w14:textId="7F304A3E" w:rsidR="007867E6" w:rsidRDefault="001B541F" w:rsidP="001B541F">
      <w:pPr>
        <w:pStyle w:val="afffffffff3"/>
      </w:pPr>
      <w:r>
        <w:rPr>
          <w:rFonts w:hint="eastAsia"/>
        </w:rPr>
        <w:t>安全风险：</w:t>
      </w:r>
    </w:p>
    <w:p w14:paraId="6D927677" w14:textId="77777777" w:rsidR="001B541F" w:rsidRDefault="001B541F" w:rsidP="001B541F">
      <w:pPr>
        <w:pStyle w:val="af5"/>
        <w:numPr>
          <w:ilvl w:val="0"/>
          <w:numId w:val="70"/>
        </w:numPr>
        <w:rPr>
          <w:rFonts w:hint="eastAsia"/>
        </w:rPr>
      </w:pPr>
      <w:r>
        <w:rPr>
          <w:rFonts w:hint="eastAsia"/>
        </w:rPr>
        <w:t>重大危险</w:t>
      </w:r>
      <w:proofErr w:type="gramStart"/>
      <w:r>
        <w:rPr>
          <w:rFonts w:hint="eastAsia"/>
        </w:rPr>
        <w:t>源登记</w:t>
      </w:r>
      <w:proofErr w:type="gramEnd"/>
      <w:r>
        <w:rPr>
          <w:rFonts w:hint="eastAsia"/>
        </w:rPr>
        <w:t>建档率100%；</w:t>
      </w:r>
    </w:p>
    <w:p w14:paraId="26D7A785" w14:textId="54A0D87A" w:rsidR="001B541F" w:rsidRDefault="001B541F" w:rsidP="001B541F">
      <w:pPr>
        <w:pStyle w:val="af5"/>
        <w:numPr>
          <w:ilvl w:val="0"/>
          <w:numId w:val="70"/>
        </w:numPr>
        <w:rPr>
          <w:rFonts w:hint="eastAsia"/>
        </w:rPr>
      </w:pPr>
      <w:r>
        <w:rPr>
          <w:rFonts w:hint="eastAsia"/>
        </w:rPr>
        <w:t>特种设备定期检验率100%；</w:t>
      </w:r>
    </w:p>
    <w:p w14:paraId="4F2E5BD6" w14:textId="0263F3C4" w:rsidR="007867E6" w:rsidRDefault="001B541F" w:rsidP="001B541F">
      <w:pPr>
        <w:pStyle w:val="af5"/>
        <w:numPr>
          <w:ilvl w:val="0"/>
          <w:numId w:val="70"/>
        </w:numPr>
        <w:rPr>
          <w:rFonts w:hint="eastAsia"/>
        </w:rPr>
      </w:pPr>
      <w:r>
        <w:rPr>
          <w:rFonts w:hint="eastAsia"/>
        </w:rPr>
        <w:t>事故隐患整改完成率100%。</w:t>
      </w:r>
    </w:p>
    <w:p w14:paraId="6AA23DD7" w14:textId="77777777" w:rsidR="00EA5509" w:rsidRDefault="00000000">
      <w:pPr>
        <w:pStyle w:val="afffffffffffc"/>
        <w:framePr w:wrap="around"/>
        <w:jc w:val="center"/>
      </w:pPr>
      <w:bookmarkStart w:id="70" w:name="_Toc30049"/>
      <w:bookmarkStart w:id="71" w:name="_Toc18256"/>
      <w:bookmarkStart w:id="72" w:name="_Toc13894"/>
      <w:bookmarkEnd w:id="7"/>
      <w:bookmarkEnd w:id="70"/>
      <w:bookmarkEnd w:id="71"/>
      <w:bookmarkEnd w:id="72"/>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34E9" w14:textId="77777777" w:rsidR="00066501" w:rsidRDefault="00066501">
      <w:pPr>
        <w:spacing w:line="240" w:lineRule="auto"/>
      </w:pPr>
      <w:r>
        <w:separator/>
      </w:r>
    </w:p>
  </w:endnote>
  <w:endnote w:type="continuationSeparator" w:id="0">
    <w:p w14:paraId="6BAF30A4" w14:textId="77777777" w:rsidR="00066501" w:rsidRDefault="00066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F54A" w14:textId="77777777" w:rsidR="00066501" w:rsidRDefault="00066501">
      <w:pPr>
        <w:spacing w:line="240" w:lineRule="auto"/>
      </w:pPr>
      <w:r>
        <w:separator/>
      </w:r>
    </w:p>
  </w:footnote>
  <w:footnote w:type="continuationSeparator" w:id="0">
    <w:p w14:paraId="13019C8A" w14:textId="77777777" w:rsidR="00066501" w:rsidRDefault="00066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76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8997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1855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1078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1452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8673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8763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5973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7927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5120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46949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0554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25370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7027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67463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09671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88320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6886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62483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2255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79260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4031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8925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30200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7749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13537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34702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60904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501"/>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41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731"/>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AF4"/>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4F2D"/>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CF9"/>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2A07"/>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1731"/>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20</TotalTime>
  <Pages>8</Pages>
  <Words>830</Words>
  <Characters>4733</Characters>
  <Application>Microsoft Office Word</Application>
  <DocSecurity>0</DocSecurity>
  <Lines>39</Lines>
  <Paragraphs>11</Paragraphs>
  <ScaleCrop>false</ScaleCrop>
  <Company>PCMI</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12</cp:revision>
  <cp:lastPrinted>2025-01-06T08:01:00Z</cp:lastPrinted>
  <dcterms:created xsi:type="dcterms:W3CDTF">2025-10-26T15:49:00Z</dcterms:created>
  <dcterms:modified xsi:type="dcterms:W3CDTF">2025-10-27T02:18:00Z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