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7201"/>
      <w:bookmarkStart w:id="1" w:name="_Toc309995999"/>
      <w:bookmarkStart w:id="2" w:name="_Toc309993180"/>
      <w:bookmarkStart w:id="3" w:name="_Toc298937100"/>
      <w:bookmarkStart w:id="4" w:name="_Toc309994551"/>
      <w:bookmarkStart w:id="5" w:name="_Toc298938783"/>
      <w:bookmarkStart w:id="6" w:name="_Toc310002637"/>
      <w:bookmarkStart w:id="7" w:name="_Toc298937609"/>
      <w:bookmarkStart w:id="8" w:name="_Toc499110426"/>
      <w:bookmarkStart w:id="9" w:name="_Toc298936924"/>
      <w:bookmarkStart w:id="10" w:name="_Toc298936801"/>
      <w:bookmarkStart w:id="11" w:name="_Toc298937357"/>
      <w:bookmarkStart w:id="12" w:name="_Toc298937276"/>
      <w:bookmarkStart w:id="13" w:name="_Toc304824969"/>
      <w:bookmarkStart w:id="14" w:name="_Toc298937167"/>
      <w:bookmarkStart w:id="15" w:name="_Toc298937152"/>
      <w:bookmarkStart w:id="16" w:name="_Toc309995578"/>
      <w:bookmarkStart w:id="17" w:name="_Toc298938635"/>
      <w:bookmarkStart w:id="18" w:name="_Toc304828066"/>
      <w:bookmarkStart w:id="19" w:name="_Toc304402664"/>
      <w:bookmarkStart w:id="20" w:name="_Toc6138"/>
      <w:bookmarkStart w:id="21" w:name="_Toc309995390"/>
      <w:bookmarkStart w:id="22" w:name="_Toc298937419"/>
      <w:bookmarkStart w:id="23" w:name="_Toc309995472"/>
      <w:bookmarkStart w:id="24" w:name="_Toc298937462"/>
      <w:bookmarkStart w:id="25" w:name="_Toc304825081"/>
      <w:bookmarkStart w:id="26" w:name="_Toc309997040"/>
      <w:bookmarkStart w:id="27" w:name="_Toc37234703"/>
      <w:bookmarkStart w:id="28" w:name="_Toc298937188"/>
      <w:bookmarkStart w:id="29" w:name="_Toc304825008"/>
      <w:bookmarkStart w:id="30" w:name="_Toc298937322"/>
      <w:bookmarkStart w:id="31" w:name="_Toc298923383"/>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《电气设备抗干扰与电磁兼容性规范》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2025年10月20日，中国西部开发促进会发布《电气设备抗干扰与电磁兼容性规范》团体标准立项通知,开展团体标准的编制工作。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编制《电气设备抗干扰与电磁兼容性规范》的核心目的，在于建立一套统一、科学、前沿的电磁兼容性（EMC）技术标准体系。该规范旨在通过系统规定电气设备在电磁骚扰发射限值、抗扰度等级、设计方法、测试验证及安装要求等方面的技术准则，确保设备在复杂的电磁环境中既能正常稳定运行，不因外界干扰而失效或性能下降，同时自身产生的电磁骚扰也不对其他设备构成干扰。其根本目标是从技术源头保障电气设备与系统的可靠性、安全性，并促进电磁频谱资源的合理有序利用。</w:t>
      </w:r>
    </w:p>
    <w:p w14:paraId="38381B68">
      <w:pPr>
        <w:pStyle w:val="30"/>
        <w:ind w:left="0" w:leftChars="0" w:firstLine="0" w:firstLineChars="0"/>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规范的制定与实施具有承上启下的重要意义。承上，它是贯彻落实国家电磁环境管理、质量强国与制造强国战略的具体技术体现，将《中华人民共和国产品质量法》和《电磁辐射环境保护管理办法》等宏观要求转化为可设计、可制造、可检测的具体技术条款。启下，它通过确立清晰的电磁兼容性设计标杆和准入门槛，为设备制造商提供了明确的产品研发与质量提升方向，为检测认证机构提供了统一的判定依据。这不仅能系统性提升我国电气装备的内在质量与可靠性，更是打破国际贸易技术壁垒、助力“中国制造”走向全球市场的关键通行证。</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3C9DA5CD">
      <w:pPr>
        <w:pStyle w:val="37"/>
        <w:widowControl/>
        <w:spacing w:beforeAutospacing="0" w:afterAutospacing="0" w:line="240" w:lineRule="auto"/>
        <w:ind w:firstLine="420" w:firstLineChars="200"/>
        <w:jc w:val="both"/>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编制本规范是应对当前电气化、智能化发展趋势与电磁环境复杂化挑战的迫切必要之举:</w:t>
      </w:r>
    </w:p>
    <w:p w14:paraId="533148A7">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是保障设备可靠运行和系统安全的内在要求。 随着电子设备密度激增和无线技术普及，电磁环境日益复杂，设备因干扰而失灵、误动的风险显著增加，在能源、交通、医疗等关键领域可能引发严重后果。必须通过强制性技术规范，从设计源头确保其抗干扰能力。</w:t>
      </w:r>
    </w:p>
    <w:p w14:paraId="0130149D">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是解决电磁污染、维护空中电波秩序的迫切需要。各类电气电子设备已成为主要的电磁骚扰源。缺乏统一严格的发射限值标准，会导致电磁环境恶化，影响广播、通信、天文观测等业务的正常运行，亟需通过标准化手段进行管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是适应技术迭代与产业升级的必然选择。新能源、智能电网、物联网、人工智能等新兴技术的发展，对设备的电磁兼容性提出了更高、更复杂的要求。现有标准存在空白或滞后，亟需一部综合性、前瞻性的规范来引领技术创新，规范产业发展，提升整个产业链的竞争力。</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成浙江力邦电气有限公司等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浙江力邦电气有限公司等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电磁兼容性（EMC）领域的法规指令、技术标准与典型案例，调研我国主要电气设备在电磁骚扰发射、抗扰度性能方面的现状、测试认证情况、常见干扰问题及企业技术需求。通过实地走访典型设备制造企业、检测认证机构、重点用户单位，结合问卷调查与电磁兼容领域专家访谈，深入分析当前在高速数字电路、大功率变频、无线共站等技术应用中的电磁干扰瓶颈、设计难点及标准化需求，形成详细的调研分析报告，为后续标准编制提供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前期调研分析，明确本标准《电气设备抗干扰与电磁兼容性规范》的编制范围、核心内容与预期目标，重点涵盖电磁骚扰发射限值、抗扰度试验等级、设计与安装导则、测试方法、符合性判定及风险管理等方面的技术要求。据此编制详细的立项建议书与相关论证材料，正式提交至归口管理的团体标准管理机构，经审议通过后予以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组建由电气设备制造企业、检测认证机构、科研院所、设计单位、行业协会及重点用户专家组成的标准起草工作组。紧密结合调研成果、技术发展趋势与工程实践，严格遵循GB/T 1.1《标准化工作导则》的规则，搭建标准整体框架，并逐章逐节细化“术语和定义”、“基本规定”、“骚扰发射限值”、“抗扰度要求”、“设计与安装”、“测试与验证”等核心章节的技术参数、试验方法与管理要求。完成标准草案初稿后，组织起草组内部多次研讨与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归口管理机构官方平台、行业媒体、专业会议等多种渠道，向社会公开发布征求意见，同时定向征求各类电气设备制造商、检测实验室、科研机构、设计院、无线电管理机构及相关领域资深专家的意见。对收集到的所有反馈建议进行系统梳理、科学论证和汇总，据此对标准草案进行有针对性的修改与优化，形成标准征求意见稿及详细的意见汇总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所提出的试验方法系统全面，覆盖了静电放电、射频辐射、电快速瞬变、浪涌、电压暂降及工频磁场等关键抗干扰项目，并明确了传导与辐射骚扰、谐波电流、电压波动等电磁兼容性限值要求。试验环境、设备、布置及程序均严格参照国内外标准，确保试验结果的可重复性与可比性。通过型式检验、出厂检验与定期检验相结合的多层次验证机制，有效保障了设备在全生命周期内电磁兼容性能的稳定性与可靠性。</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范作为电气设备电磁兼容性领域的团体标准，涵盖了从术语定义、性能要求、试验方法到设计安装与维护管理的全流程技术要求。其内容结构严谨，技术指标明确，兼具先进性与可操作性，适用于额定电压1000V交流/1500V直流以下、频率400Hz以下的各类电气设备。该标准不仅提升了产品的电磁环境适应能力，也为设备制造、检测与使用提供了统一的技术依据，对推动行业技术升级与市场规范化具有重要作用。</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从技术层面看，本标准提出的屏蔽、滤波、接地与布线等设计措施具有明确的量化指标，便于企业落实与评估。尽管初期在屏蔽材料、滤波器配置及检测设备方面可能增加一定成本，但长远来看，通过标准化设计与测试可大幅降低因电磁干扰导致的设备故障、返修与售后维护费用，提升产品合格率与市场竞争力。整体上，该标准在技术可行性与经济合理性之间取得了良好平衡。</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实施本规范预计将显著提升电气设备的电磁兼容性能，减少因电磁干扰引发的系统故障与停机时间，从而降低运维成本与产品召回风险。对制造企业而言，符合标准的产品更易通过市场准入与认证，增强品牌信誉，拓展国内外市场。同时，标准化生产也有利于降低研发重复投入，缩短产品上市周期，整体上提升产业链的协同效率与经济效益。</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的推广实施有助于提升电气设备在复杂电磁环境中的运行稳定性，保障电力系统、通信网络及工业控制的可靠性与安全性，间接支持智慧城市、新能源等关键基础设施的建设。从生态角度看，通过抑制电磁骚扰与谐波污染，有助于改善电磁环境质量，减少对周边电子设备与生态系统的干扰，符合绿色、可持续发展的理念，具有显著的社会与环境正外部性。</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17233326"/>
      <w:bookmarkStart w:id="36" w:name="_Toc26648466"/>
      <w:bookmarkStart w:id="37" w:name="_Toc24884212"/>
      <w:bookmarkStart w:id="38" w:name="_Toc17233334"/>
      <w:bookmarkStart w:id="39" w:name="_Toc24884219"/>
      <w:r>
        <w:rPr>
          <w:rFonts w:hint="eastAsia" w:ascii="仿宋" w:hAnsi="仿宋" w:eastAsia="仿宋" w:cs="仿宋"/>
          <w:sz w:val="21"/>
          <w:szCs w:val="21"/>
          <w:lang w:val="en-US" w:eastAsia="zh-CN"/>
        </w:rPr>
        <w:t>本章明确了标准的适用范围，规定了电气设备在电磁环境中的抗干扰性能、电磁兼容性技术要求、试验方法、检验规则及设计与安装要求。适用于额定电压不超过1000V交流或1500V直流、频率不超过400Hz的电气设备。</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113282591"/>
      <w:bookmarkStart w:id="41" w:name="_Toc26718931"/>
      <w:bookmarkStart w:id="42" w:name="_Toc26986772"/>
      <w:bookmarkStart w:id="43" w:name="_Toc11915"/>
      <w:bookmarkStart w:id="44" w:name="_Toc26986531"/>
      <w:bookmarkStart w:id="45" w:name="_Toc97192965"/>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024B505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2828.1 计数抽样检验程序 第1部分：按接收质量限(AQL)检索的逐批检验抽样计划</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113282592"/>
      <w:bookmarkStart w:id="47" w:name="_Toc97192966"/>
      <w:bookmarkStart w:id="48" w:name="_Toc2484"/>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对标准中使用的关键术语进行了定义，包括电磁兼容性、抗扰度、电磁骚扰、静电放电、射频骚扰、屏蔽效能、插入损耗等，为后续内容提供统一的术语基础。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要求</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规定了电气设备在电磁兼容性方面的基本要求，包括设备产生的电磁骚扰限值、抗干扰能力、技术文件说明、标识要求、性能稳定性及全生命周期内的电磁兼容性保障等。</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抗干扰性能要求</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详细列出了六类抗干扰性能的具体要求，包括静电放电、射频电磁场辐射、电快速瞬变脉冲群、浪涌、电压暂降和工频磁场的试验条件、电压等级、试验方式和性能判定标准。</w:t>
      </w:r>
    </w:p>
    <w:p w14:paraId="064623D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电磁兼容性要求</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规定了设备在电磁骚扰发射方面的限值要求，包括传导骚扰、辐射骚扰、谐波电流发射、电压波动和闪烁等方面的具体限值和测试条件。</w:t>
      </w:r>
    </w:p>
    <w:p w14:paraId="27AC437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试验方法</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明确了各项试验的环境条件、设备要求、布置方式、程序步骤和试验报告的内容与保存要求，确保试验过程规范、结果可信。</w:t>
      </w:r>
    </w:p>
    <w:p w14:paraId="0A2362E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8.检验规则</w:t>
      </w:r>
    </w:p>
    <w:p w14:paraId="6CEDA3B1">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规定了检验的分类（型式检验、出厂检验、定期检验、抽样检验）、检验项目的选择规则以及合格判定与复检机制。</w:t>
      </w:r>
    </w:p>
    <w:p w14:paraId="080C75F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9.设计与安装要求</w:t>
      </w:r>
    </w:p>
    <w:p w14:paraId="56B5B72D">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从电磁屏蔽、滤波、接地和布线四个方面提出了具体的设计与安装技术要求，包括材料、结构、参数和布置方式等。</w:t>
      </w:r>
      <w:bookmarkStart w:id="54" w:name="_GoBack"/>
      <w:bookmarkEnd w:id="54"/>
    </w:p>
    <w:p w14:paraId="23D7C94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10.管理与维护</w:t>
      </w:r>
    </w:p>
    <w:p w14:paraId="69D8284C">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规定了电磁兼容相关文件的管理要求、设备的定期维护内容（如接地系统、屏蔽体、滤波器、连接器等）以及故障处理与报告机制</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57352E"/>
    <w:rsid w:val="139B5716"/>
    <w:rsid w:val="13EB653A"/>
    <w:rsid w:val="1436325E"/>
    <w:rsid w:val="148D41AD"/>
    <w:rsid w:val="14C152E8"/>
    <w:rsid w:val="14CF174C"/>
    <w:rsid w:val="15202377"/>
    <w:rsid w:val="153C0D7C"/>
    <w:rsid w:val="15483208"/>
    <w:rsid w:val="15505DDD"/>
    <w:rsid w:val="158D7AE3"/>
    <w:rsid w:val="159B1B8F"/>
    <w:rsid w:val="16F84A8E"/>
    <w:rsid w:val="173B6C95"/>
    <w:rsid w:val="178D48F7"/>
    <w:rsid w:val="196E7664"/>
    <w:rsid w:val="19D4303C"/>
    <w:rsid w:val="1A6A4539"/>
    <w:rsid w:val="1A930F26"/>
    <w:rsid w:val="1B063DBD"/>
    <w:rsid w:val="1B740D26"/>
    <w:rsid w:val="1C994529"/>
    <w:rsid w:val="1D297145"/>
    <w:rsid w:val="1E3C2C0B"/>
    <w:rsid w:val="1E3F091B"/>
    <w:rsid w:val="1E434ACA"/>
    <w:rsid w:val="1EB81FDE"/>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9236BB2"/>
    <w:rsid w:val="29287901"/>
    <w:rsid w:val="2935321D"/>
    <w:rsid w:val="29BB2216"/>
    <w:rsid w:val="2A677F6B"/>
    <w:rsid w:val="2BBA5A9A"/>
    <w:rsid w:val="2C386CC9"/>
    <w:rsid w:val="2C5B2595"/>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E826A0"/>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055781B"/>
    <w:rsid w:val="615A7643"/>
    <w:rsid w:val="61846885"/>
    <w:rsid w:val="61F4714D"/>
    <w:rsid w:val="6200468F"/>
    <w:rsid w:val="6298186E"/>
    <w:rsid w:val="62BD2580"/>
    <w:rsid w:val="62D559AF"/>
    <w:rsid w:val="63136946"/>
    <w:rsid w:val="634E0BFD"/>
    <w:rsid w:val="639C78BD"/>
    <w:rsid w:val="645D37AF"/>
    <w:rsid w:val="64BE00A4"/>
    <w:rsid w:val="64CE3BD1"/>
    <w:rsid w:val="65144950"/>
    <w:rsid w:val="65422D4F"/>
    <w:rsid w:val="656C6332"/>
    <w:rsid w:val="65B86EE6"/>
    <w:rsid w:val="65CE23AE"/>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6D4BD6"/>
    <w:rsid w:val="7D7004C3"/>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3978</Words>
  <Characters>4145</Characters>
  <Lines>17</Lines>
  <Paragraphs>4</Paragraphs>
  <TotalTime>2</TotalTime>
  <ScaleCrop>false</ScaleCrop>
  <LinksUpToDate>false</LinksUpToDate>
  <CharactersWithSpaces>4178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2025-11-03T03:29:37Z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CFD8F88A3F304361B6AD39B0B7C4E7F7_13</vt:lpwstr>
  </property>
  <property fmtid="{D5CDD505-2E9C-101B-9397-08002B2CF9AE}" pid="4" name="KSOTemplateDocerSaveRecord">
    <vt:lpwstr>eyJoZGlkIjoiMzEwNTM5NzYwMDRjMzkwZTVkZjY2ODkwMGIxNGU0OTUiLCJ1c2VySWQiOiI1OTM0Mzk3OTEifQ==</vt:lpwstr>
  </property>
</Properties>
</file>