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5194456E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CF4826" w:rsidRPr="00CF4826">
        <w:rPr>
          <w:rFonts w:ascii="仿宋" w:eastAsia="仿宋" w:hAnsi="仿宋" w:cs="仿宋" w:hint="eastAsia"/>
          <w:b/>
          <w:bCs/>
          <w:sz w:val="32"/>
          <w:szCs w:val="32"/>
        </w:rPr>
        <w:t>电气安装高可靠性设备选型与检测规范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27A4DBF0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CF4826" w:rsidRPr="00CF4826">
        <w:rPr>
          <w:rFonts w:ascii="仿宋" w:eastAsia="仿宋" w:hAnsi="仿宋" w:cs="仿宋" w:hint="eastAsia"/>
          <w:szCs w:val="21"/>
        </w:rPr>
        <w:t>电气安装高可靠性设备选型与检测规范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6196E241" w:rsidR="00AC4878" w:rsidRDefault="00F45A7F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F45A7F">
        <w:rPr>
          <w:rFonts w:ascii="仿宋" w:eastAsia="仿宋" w:hAnsi="仿宋" w:cs="仿宋" w:hint="eastAsia"/>
          <w:sz w:val="21"/>
          <w:szCs w:val="21"/>
        </w:rPr>
        <w:t>本标准编写的核心目的是规范 AC 10kV 及以下、DC 1500V 及以下电气安装工程中高可靠性设备的选型原则、检测方法、验收要求及运行维护流程，明确设备关键技术参数、可靠性指标及环境适应性要求，为工程设计、施工、检测、监理等相关单位提供统一、可操作的技术依据，确保电气设备在工业厂房、民用建筑、新能源场站等场所长期稳定运行，降低设备故障发生率，保障电力系统供电安全性与连续性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3F43AF73" w:rsidR="00AC4878" w:rsidRDefault="00F45A7F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F45A7F">
        <w:rPr>
          <w:rFonts w:ascii="仿宋" w:eastAsia="仿宋" w:hAnsi="仿宋" w:cs="仿宋" w:hint="eastAsia"/>
          <w:sz w:val="21"/>
          <w:szCs w:val="21"/>
        </w:rPr>
        <w:t xml:space="preserve">本标准的制定与实施具有重要技术意义和实用价值，一方面填补了现有电气设备标准中针对 “高可靠性” </w:t>
      </w:r>
      <w:proofErr w:type="gramStart"/>
      <w:r w:rsidRPr="00F45A7F">
        <w:rPr>
          <w:rFonts w:ascii="仿宋" w:eastAsia="仿宋" w:hAnsi="仿宋" w:cs="仿宋" w:hint="eastAsia"/>
          <w:sz w:val="21"/>
          <w:szCs w:val="21"/>
        </w:rPr>
        <w:t>专项要求</w:t>
      </w:r>
      <w:proofErr w:type="gramEnd"/>
      <w:r w:rsidRPr="00F45A7F">
        <w:rPr>
          <w:rFonts w:ascii="仿宋" w:eastAsia="仿宋" w:hAnsi="仿宋" w:cs="仿宋" w:hint="eastAsia"/>
          <w:sz w:val="21"/>
          <w:szCs w:val="21"/>
        </w:rPr>
        <w:t>的细化空白，通过明确平均无故障工作时间、年故障率等量化指标，提升设备选型与检测的精准性；另一方面可引导行业优先采用高性能、长寿命、低损耗的电气设备，推动电气装备制造业技术升级，同时降低工程后期运维成本、减少停电损失，为各类场所电气系统的高效运行提供技术支撑，助力实现电力系统安全、可靠、经济、绿色发展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3978C60A" w:rsidR="00366ACC" w:rsidRDefault="00F45A7F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F45A7F">
        <w:rPr>
          <w:rFonts w:ascii="仿宋" w:eastAsia="仿宋" w:hAnsi="仿宋" w:cs="仿宋" w:hint="eastAsia"/>
          <w:sz w:val="21"/>
          <w:szCs w:val="21"/>
        </w:rPr>
        <w:t>当前电气安装工程中，设备选型缺乏统一的高可靠性指标约束，部分工程存在参数匹配不合理、质量参差不齐等问题，导致设备运行故障频发，影响供电稳定性；同时不同检测机构采用的检测方法、判定标准不一致，验收环节缺乏统一依据，易引发质量争议。此外，随着新能源、智能建筑等领域的快速发展，对电气设备的可靠性、耐久性要求持续提升，现有通用标准已难以满足专项需求。因此，制定本标准是解决行业技术瓶颈、规范市场秩序、适应产业发展的必要举措，对保障工程质量、降低安全风险具有不可替代的作用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0E1E8B88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F45A7F" w:rsidRPr="00F45A7F">
        <w:rPr>
          <w:rFonts w:ascii="仿宋" w:eastAsia="仿宋" w:hAnsi="仿宋" w:cs="仿宋" w:hint="eastAsia"/>
          <w:sz w:val="21"/>
          <w:szCs w:val="21"/>
        </w:rPr>
        <w:t>电气安装工程的可靠性直接取决于设备质量与选型合理性，高可靠性电气设备是保障电力系统稳定运行的核心基础。近年来，我国工业生产、民用建筑、新能源产业等领域对电力供应的连续性、安全性要求不断提高，传统电气设备在长周期运行、复杂环境适应等方面的不足逐渐凸显，亟需通过统一标准规范设备选型与检测环节。本标准聚焦 AC 10kV 及以下、DC 1500V 及以下核心电气设备，整合变压器、断路器、电缆、接地装置等关键设备的技术要求，明确型式试验、例行试验、现场检测的具体项目与判定指标，建立 “选型 - 检测 - 验收 - 运维” 全流程技术体系。标准的实施将有效规范市场行为，提升电气设备质量管控水平，降低工程运</w:t>
      </w:r>
      <w:proofErr w:type="gramStart"/>
      <w:r w:rsidR="00F45A7F" w:rsidRPr="00F45A7F">
        <w:rPr>
          <w:rFonts w:ascii="仿宋" w:eastAsia="仿宋" w:hAnsi="仿宋" w:cs="仿宋" w:hint="eastAsia"/>
          <w:sz w:val="21"/>
          <w:szCs w:val="21"/>
        </w:rPr>
        <w:t>维成本</w:t>
      </w:r>
      <w:proofErr w:type="gramEnd"/>
      <w:r w:rsidR="00F45A7F" w:rsidRPr="00F45A7F">
        <w:rPr>
          <w:rFonts w:ascii="仿宋" w:eastAsia="仿宋" w:hAnsi="仿宋" w:cs="仿宋" w:hint="eastAsia"/>
          <w:sz w:val="21"/>
          <w:szCs w:val="21"/>
        </w:rPr>
        <w:t>与安全风险，为各领域电气安装工程提供科学、统一的技术遵循，助力电力行业高质量发展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4324F829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D235F7" w:rsidRPr="00D235F7">
        <w:rPr>
          <w:rFonts w:ascii="仿宋" w:eastAsia="仿宋" w:hAnsi="仿宋" w:cs="仿宋" w:hint="eastAsia"/>
          <w:szCs w:val="21"/>
        </w:rPr>
        <w:t>杭州城</w:t>
      </w:r>
      <w:proofErr w:type="gramStart"/>
      <w:r w:rsidR="00D235F7" w:rsidRPr="00D235F7">
        <w:rPr>
          <w:rFonts w:ascii="仿宋" w:eastAsia="仿宋" w:hAnsi="仿宋" w:cs="仿宋" w:hint="eastAsia"/>
          <w:szCs w:val="21"/>
        </w:rPr>
        <w:t>投建设</w:t>
      </w:r>
      <w:proofErr w:type="gramEnd"/>
      <w:r w:rsidR="00D235F7" w:rsidRPr="00D235F7">
        <w:rPr>
          <w:rFonts w:ascii="仿宋" w:eastAsia="仿宋" w:hAnsi="仿宋" w:cs="仿宋" w:hint="eastAsia"/>
          <w:szCs w:val="21"/>
        </w:rPr>
        <w:t>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lastRenderedPageBreak/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293D1A06" w:rsidR="00AC4878" w:rsidRDefault="00D235F7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D235F7">
              <w:rPr>
                <w:rFonts w:ascii="仿宋" w:eastAsia="仿宋" w:hAnsi="仿宋" w:cs="仿宋" w:hint="eastAsia"/>
                <w:szCs w:val="21"/>
              </w:rPr>
              <w:t>杭州城</w:t>
            </w:r>
            <w:proofErr w:type="gramStart"/>
            <w:r w:rsidRPr="00D235F7">
              <w:rPr>
                <w:rFonts w:ascii="仿宋" w:eastAsia="仿宋" w:hAnsi="仿宋" w:cs="仿宋" w:hint="eastAsia"/>
                <w:szCs w:val="21"/>
              </w:rPr>
              <w:t>投建设</w:t>
            </w:r>
            <w:proofErr w:type="gramEnd"/>
            <w:r w:rsidRPr="00D235F7">
              <w:rPr>
                <w:rFonts w:ascii="仿宋" w:eastAsia="仿宋" w:hAnsi="仿宋" w:cs="仿宋" w:hint="eastAsia"/>
                <w:szCs w:val="21"/>
              </w:rPr>
              <w:t>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</w:t>
      </w:r>
      <w:proofErr w:type="gramStart"/>
      <w:r w:rsidRPr="00366ACC">
        <w:rPr>
          <w:rFonts w:ascii="仿宋" w:eastAsia="仿宋" w:hAnsi="仿宋" w:cs="仿宋" w:hint="eastAsia"/>
          <w:szCs w:val="21"/>
        </w:rPr>
        <w:t>经团体</w:t>
      </w:r>
      <w:proofErr w:type="gramEnd"/>
      <w:r w:rsidRPr="00366ACC">
        <w:rPr>
          <w:rFonts w:ascii="仿宋" w:eastAsia="仿宋" w:hAnsi="仿宋" w:cs="仿宋" w:hint="eastAsia"/>
          <w:szCs w:val="21"/>
        </w:rPr>
        <w:t>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</w:t>
      </w:r>
      <w:proofErr w:type="gramStart"/>
      <w:r w:rsidRPr="00366ACC">
        <w:rPr>
          <w:rFonts w:ascii="仿宋" w:eastAsia="仿宋" w:hAnsi="仿宋" w:cs="仿宋" w:hint="eastAsia"/>
          <w:szCs w:val="21"/>
        </w:rPr>
        <w:t>并内部</w:t>
      </w:r>
      <w:proofErr w:type="gramEnd"/>
      <w:r w:rsidRPr="00366ACC">
        <w:rPr>
          <w:rFonts w:ascii="仿宋" w:eastAsia="仿宋" w:hAnsi="仿宋" w:cs="仿宋" w:hint="eastAsia"/>
          <w:szCs w:val="21"/>
        </w:rPr>
        <w:t>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 w:rsidRPr="00366ACC">
        <w:rPr>
          <w:rFonts w:ascii="仿宋" w:eastAsia="仿宋" w:hAnsi="仿宋" w:cs="仿宋" w:hint="eastAsia"/>
          <w:szCs w:val="21"/>
        </w:rPr>
        <w:t>完善送</w:t>
      </w:r>
      <w:proofErr w:type="gramEnd"/>
      <w:r w:rsidRPr="00366ACC">
        <w:rPr>
          <w:rFonts w:ascii="仿宋" w:eastAsia="仿宋" w:hAnsi="仿宋" w:cs="仿宋" w:hint="eastAsia"/>
          <w:szCs w:val="21"/>
        </w:rPr>
        <w:t>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0550E6AC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  <w:r w:rsidR="00EC5BA8">
        <w:rPr>
          <w:rFonts w:ascii="仿宋" w:eastAsia="仿宋" w:hAnsi="仿宋" w:cs="仿宋" w:hint="eastAsia"/>
          <w:szCs w:val="21"/>
        </w:rPr>
        <w:t>、综述报告</w:t>
      </w:r>
    </w:p>
    <w:p w14:paraId="601424B3" w14:textId="21CD4484" w:rsidR="00AC4878" w:rsidRDefault="008242DE">
      <w:pPr>
        <w:pStyle w:val="affb"/>
        <w:rPr>
          <w:rFonts w:ascii="仿宋" w:eastAsia="仿宋" w:hAnsi="仿宋" w:cs="仿宋" w:hint="eastAsia"/>
          <w:szCs w:val="21"/>
        </w:rPr>
      </w:pPr>
      <w:r w:rsidRPr="008242DE">
        <w:rPr>
          <w:rFonts w:ascii="仿宋" w:eastAsia="仿宋" w:hAnsi="仿宋" w:cs="仿宋" w:hint="eastAsia"/>
          <w:szCs w:val="21"/>
        </w:rPr>
        <w:t>本标准的试验验证工作覆盖型式试验、例行试验、现场</w:t>
      </w:r>
      <w:proofErr w:type="gramStart"/>
      <w:r w:rsidRPr="008242DE">
        <w:rPr>
          <w:rFonts w:ascii="仿宋" w:eastAsia="仿宋" w:hAnsi="仿宋" w:cs="仿宋" w:hint="eastAsia"/>
          <w:szCs w:val="21"/>
        </w:rPr>
        <w:t>检测全</w:t>
      </w:r>
      <w:proofErr w:type="gramEnd"/>
      <w:r w:rsidRPr="008242DE">
        <w:rPr>
          <w:rFonts w:ascii="仿宋" w:eastAsia="仿宋" w:hAnsi="仿宋" w:cs="仿宋" w:hint="eastAsia"/>
          <w:szCs w:val="21"/>
        </w:rPr>
        <w:t>环节，通过对变压器、断路器、电缆等核心设备开展多批次、多场景测试，系统分析了设备关键参数与可靠性的关联规律。试验数据显示，符合本标准选型要求的设备平均无故障工作时间较常规设备提升 60% 以上，短路耐受能力、绝缘稳定性等核心指标达标率达 98%，现场检测方法的重复性误差控制在 ±3% 以内，验证了标准规定的参数阈值、检测流程的科学性与可操作性。综合不同环境条件、负荷特性下的试验结果，形成的综述报告明确了设备选型与检测的核心控制点，为标准技术要求的落地提供了坚实的数据支撑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2FAD8BF2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 技术经济论证</w:t>
      </w:r>
    </w:p>
    <w:p w14:paraId="2BE8E6AE" w14:textId="74836EF2" w:rsidR="00AC4878" w:rsidRDefault="008242DE">
      <w:pPr>
        <w:pStyle w:val="affb"/>
        <w:rPr>
          <w:rFonts w:ascii="仿宋" w:eastAsia="仿宋" w:hAnsi="仿宋" w:cs="仿宋" w:hint="eastAsia"/>
          <w:szCs w:val="21"/>
        </w:rPr>
      </w:pPr>
      <w:r w:rsidRPr="008242DE">
        <w:rPr>
          <w:rFonts w:ascii="仿宋" w:eastAsia="仿宋" w:hAnsi="仿宋" w:cs="仿宋" w:hint="eastAsia"/>
          <w:szCs w:val="21"/>
        </w:rPr>
        <w:lastRenderedPageBreak/>
        <w:t>本标准的技术经济论证基于工业厂房、新能源场站等典型场景的工程案例，从设备购置、施工安装、运行维护全生命周期进行成本效益分析。技术层面，标准明确的高可靠性指标可降低设备故障导致的停电损失，经测算，</w:t>
      </w:r>
      <w:proofErr w:type="gramStart"/>
      <w:r w:rsidRPr="008242DE">
        <w:rPr>
          <w:rFonts w:ascii="仿宋" w:eastAsia="仿宋" w:hAnsi="仿宋" w:cs="仿宋" w:hint="eastAsia"/>
          <w:szCs w:val="21"/>
        </w:rPr>
        <w:t>单项目</w:t>
      </w:r>
      <w:proofErr w:type="gramEnd"/>
      <w:r w:rsidRPr="008242DE">
        <w:rPr>
          <w:rFonts w:ascii="仿宋" w:eastAsia="仿宋" w:hAnsi="仿宋" w:cs="仿宋" w:hint="eastAsia"/>
          <w:szCs w:val="21"/>
        </w:rPr>
        <w:t>年均停电时间可减少 40h 以上，设备运维频次降低 30%；经济层面，虽高可靠性设备初始购置成本较常规设备增加 15%~20%，但通过减少故障维修费用、延长设备使用寿命（由 15 年延长至 20 年以上），项目投资回收期可缩短 2~3 年，全生命周期成本降低 25% 左右，论证结果表明标准的技术要求与经济可行性实现了有效平衡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060BB983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 预期的经济效益</w:t>
      </w:r>
    </w:p>
    <w:p w14:paraId="6D96D5DA" w14:textId="089B4A96" w:rsidR="00AC4878" w:rsidRDefault="008242DE">
      <w:pPr>
        <w:pStyle w:val="affb"/>
        <w:rPr>
          <w:rFonts w:ascii="仿宋" w:eastAsia="仿宋" w:hAnsi="仿宋" w:cs="仿宋" w:hint="eastAsia"/>
          <w:szCs w:val="21"/>
        </w:rPr>
      </w:pPr>
      <w:r w:rsidRPr="008242DE">
        <w:rPr>
          <w:rFonts w:ascii="仿宋" w:eastAsia="仿宋" w:hAnsi="仿宋" w:cs="仿宋" w:hint="eastAsia"/>
          <w:szCs w:val="21"/>
        </w:rPr>
        <w:t>本标准实施后，将通过规范设备选型与检测流程，显著降低电气安装工程的返工率与后期运维成本，预计全行业每年可减少因设备故障导致的直接经济损失超 50 亿元。高可靠性设备的长寿命特性将减少设备更换频次，降低设备制造、运输环节的资源消耗，同时减少停电造成的工业生产停滞、商业运营中断等间接损失，助力企业提升生产效率与经济效益。此外，统一的技术标准将降低市场交易成本，引导行业资源向高性能设备研发与生产集中，推动电气装备制造业规模化、集约化发展，进一步释放产业经济增长潜力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2E10788D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社会效益和生态效益</w:t>
      </w:r>
    </w:p>
    <w:p w14:paraId="62991666" w14:textId="27DFFDB7" w:rsidR="00AC4878" w:rsidRDefault="008242DE">
      <w:pPr>
        <w:pStyle w:val="affb"/>
        <w:rPr>
          <w:rFonts w:ascii="仿宋" w:eastAsia="仿宋" w:hAnsi="仿宋" w:cs="仿宋" w:hint="eastAsia"/>
          <w:szCs w:val="21"/>
        </w:rPr>
      </w:pPr>
      <w:r w:rsidRPr="008242DE">
        <w:rPr>
          <w:rFonts w:ascii="仿宋" w:eastAsia="仿宋" w:hAnsi="仿宋" w:cs="仿宋" w:hint="eastAsia"/>
          <w:szCs w:val="21"/>
        </w:rPr>
        <w:t>本标准的实施将大幅提升电气系统供电稳定性与安全性，有效减少电气设备故障引发的火灾、停电等安全事故，保障人民群众生命财产安全与社会公共利益。统一的选型与检测标准将规范市场秩序，避免低质设备无序竞争，为工程设计、施工、监理等单位提供明确技术依据，减少质量争议与纠纷。同时，标准的推广应用将带动电气设备运</w:t>
      </w:r>
      <w:proofErr w:type="gramStart"/>
      <w:r w:rsidRPr="008242DE">
        <w:rPr>
          <w:rFonts w:ascii="仿宋" w:eastAsia="仿宋" w:hAnsi="仿宋" w:cs="仿宋" w:hint="eastAsia"/>
          <w:szCs w:val="21"/>
        </w:rPr>
        <w:t>维技术</w:t>
      </w:r>
      <w:proofErr w:type="gramEnd"/>
      <w:r w:rsidRPr="008242DE">
        <w:rPr>
          <w:rFonts w:ascii="仿宋" w:eastAsia="仿宋" w:hAnsi="仿宋" w:cs="仿宋" w:hint="eastAsia"/>
          <w:szCs w:val="21"/>
        </w:rPr>
        <w:t>升级与专业人才培养，提升行业整体技术水平，为新能源、智能建筑等新兴领域的健康发展提供可靠电力支撑，助力社会公共服务的稳定运行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65431A96" w14:textId="77777777" w:rsidR="00701385" w:rsidRPr="00701385" w:rsidRDefault="00701385" w:rsidP="00701385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701385">
        <w:rPr>
          <w:rFonts w:ascii="仿宋" w:eastAsia="仿宋" w:hAnsi="仿宋" w:cs="仿宋" w:hint="eastAsia"/>
          <w:szCs w:val="21"/>
        </w:rPr>
        <w:t>本文件规定了电气安装高可靠性设备选型与检测要求。</w:t>
      </w:r>
    </w:p>
    <w:p w14:paraId="55B1F24D" w14:textId="5A5FCE6C" w:rsidR="00AC4878" w:rsidRDefault="00701385" w:rsidP="00701385">
      <w:pPr>
        <w:pStyle w:val="affb"/>
        <w:rPr>
          <w:rFonts w:ascii="仿宋" w:eastAsia="仿宋" w:hAnsi="仿宋" w:cs="仿宋" w:hint="eastAsia"/>
          <w:szCs w:val="21"/>
        </w:rPr>
      </w:pPr>
      <w:r w:rsidRPr="00701385">
        <w:rPr>
          <w:rFonts w:ascii="仿宋" w:eastAsia="仿宋" w:hAnsi="仿宋" w:cs="仿宋" w:hint="eastAsia"/>
          <w:szCs w:val="21"/>
        </w:rPr>
        <w:t>本文件适用于电气安装高可靠性设备选型与检测活动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06A3F1C" w14:textId="77777777" w:rsidR="004B5675" w:rsidRPr="004B5675" w:rsidRDefault="004B5675" w:rsidP="004B5675">
      <w:pPr>
        <w:pStyle w:val="affb"/>
        <w:rPr>
          <w:rFonts w:ascii="仿宋" w:eastAsia="仿宋" w:hAnsi="仿宋" w:cs="仿宋" w:hint="eastAsia"/>
          <w:szCs w:val="21"/>
        </w:rPr>
      </w:pPr>
      <w:r w:rsidRPr="004B5675">
        <w:rPr>
          <w:rFonts w:ascii="仿宋" w:eastAsia="仿宋" w:hAnsi="仿宋" w:cs="仿宋" w:hint="eastAsia"/>
          <w:szCs w:val="21"/>
        </w:rPr>
        <w:t>GB 1094.3  电力变压器 第3部分：绝缘水平、绝缘试验和外绝缘空气间隙</w:t>
      </w:r>
    </w:p>
    <w:p w14:paraId="67040CC1" w14:textId="77777777" w:rsidR="004B5675" w:rsidRPr="004B5675" w:rsidRDefault="004B5675" w:rsidP="004B5675">
      <w:pPr>
        <w:pStyle w:val="affb"/>
        <w:rPr>
          <w:rFonts w:ascii="仿宋" w:eastAsia="仿宋" w:hAnsi="仿宋" w:cs="仿宋" w:hint="eastAsia"/>
          <w:szCs w:val="21"/>
        </w:rPr>
      </w:pPr>
      <w:r w:rsidRPr="004B5675">
        <w:rPr>
          <w:rFonts w:ascii="仿宋" w:eastAsia="仿宋" w:hAnsi="仿宋" w:cs="仿宋" w:hint="eastAsia"/>
          <w:szCs w:val="21"/>
        </w:rPr>
        <w:t>GB/T 12325  电能质量 供电电压偏差</w:t>
      </w:r>
    </w:p>
    <w:p w14:paraId="6EC9F942" w14:textId="04CFA3D4" w:rsidR="00AC4878" w:rsidRPr="0023380B" w:rsidRDefault="004B5675" w:rsidP="004B5675">
      <w:pPr>
        <w:pStyle w:val="affb"/>
        <w:rPr>
          <w:rFonts w:ascii="仿宋" w:eastAsia="仿宋" w:hAnsi="仿宋" w:cs="仿宋" w:hint="eastAsia"/>
          <w:szCs w:val="21"/>
        </w:rPr>
      </w:pPr>
      <w:r w:rsidRPr="004B5675">
        <w:rPr>
          <w:rFonts w:ascii="仿宋" w:eastAsia="仿宋" w:hAnsi="仿宋" w:cs="仿宋" w:hint="eastAsia"/>
          <w:szCs w:val="21"/>
        </w:rPr>
        <w:t>GB/T 14549  电能质量 公用电网谐波</w:t>
      </w:r>
    </w:p>
    <w:p w14:paraId="558A4E8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6" w:name="_Toc2484"/>
      <w:bookmarkStart w:id="47" w:name="_Toc113282592"/>
      <w:bookmarkStart w:id="48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4EF2DB7" w14:textId="4400B58F" w:rsidR="00AC4878" w:rsidRDefault="006A10F1" w:rsidP="008D79C6">
      <w:pPr>
        <w:pStyle w:val="affb"/>
        <w:rPr>
          <w:rFonts w:ascii="仿宋" w:eastAsia="仿宋" w:hAnsi="仿宋" w:cs="仿宋"/>
          <w:szCs w:val="21"/>
        </w:rPr>
      </w:pPr>
      <w:r w:rsidRPr="008D79C6">
        <w:rPr>
          <w:rFonts w:ascii="仿宋" w:eastAsia="仿宋" w:hAnsi="仿宋" w:cs="仿宋" w:hint="eastAsia"/>
          <w:szCs w:val="21"/>
        </w:rPr>
        <w:t>明确</w:t>
      </w:r>
      <w:r w:rsidR="004B5675">
        <w:rPr>
          <w:rFonts w:ascii="仿宋" w:eastAsia="仿宋" w:hAnsi="仿宋" w:cs="仿宋" w:hint="eastAsia"/>
          <w:szCs w:val="21"/>
        </w:rPr>
        <w:t>平均无故障工作时间、平均修复时间</w:t>
      </w:r>
      <w:r w:rsidRPr="008D79C6">
        <w:rPr>
          <w:rFonts w:ascii="仿宋" w:eastAsia="仿宋" w:hAnsi="仿宋" w:cs="仿宋" w:hint="eastAsia"/>
          <w:szCs w:val="21"/>
        </w:rPr>
        <w:t>等核心术语的定义。</w:t>
      </w:r>
    </w:p>
    <w:p w14:paraId="6E779711" w14:textId="77777777" w:rsidR="007C0E69" w:rsidRPr="007C0E69" w:rsidRDefault="007C0E69" w:rsidP="007B1BB1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7C0E69">
        <w:rPr>
          <w:rFonts w:ascii="仿宋" w:eastAsia="仿宋" w:hAnsi="仿宋" w:cs="仿宋" w:hint="eastAsia"/>
          <w:b/>
          <w:bCs/>
          <w:szCs w:val="21"/>
        </w:rPr>
        <w:t>4 设备选型要求</w:t>
      </w:r>
    </w:p>
    <w:p w14:paraId="39DEA831" w14:textId="77777777" w:rsidR="007C0E69" w:rsidRDefault="007C0E69" w:rsidP="008D79C6">
      <w:pPr>
        <w:pStyle w:val="affb"/>
        <w:rPr>
          <w:rFonts w:ascii="仿宋" w:eastAsia="仿宋" w:hAnsi="仿宋" w:cs="仿宋"/>
          <w:szCs w:val="21"/>
        </w:rPr>
      </w:pPr>
      <w:r w:rsidRPr="007C0E69">
        <w:rPr>
          <w:rFonts w:ascii="仿宋" w:eastAsia="仿宋" w:hAnsi="仿宋" w:cs="仿宋" w:hint="eastAsia"/>
          <w:szCs w:val="21"/>
        </w:rPr>
        <w:t>规定电气设备选型的通用原则及变压器、断路器等主要设备的专项技术参数。</w:t>
      </w:r>
    </w:p>
    <w:p w14:paraId="6C79D379" w14:textId="77777777" w:rsidR="007C0E69" w:rsidRPr="007C0E69" w:rsidRDefault="007C0E69" w:rsidP="007B1BB1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7C0E69">
        <w:rPr>
          <w:rFonts w:ascii="仿宋" w:eastAsia="仿宋" w:hAnsi="仿宋" w:cs="仿宋" w:hint="eastAsia"/>
          <w:b/>
          <w:bCs/>
          <w:szCs w:val="21"/>
        </w:rPr>
        <w:t>5 检测要求</w:t>
      </w:r>
    </w:p>
    <w:p w14:paraId="6D5A0C73" w14:textId="1C5E65F3" w:rsidR="007C0E69" w:rsidRDefault="007C0E69" w:rsidP="008D79C6">
      <w:pPr>
        <w:pStyle w:val="affb"/>
        <w:rPr>
          <w:rFonts w:ascii="仿宋" w:eastAsia="仿宋" w:hAnsi="仿宋" w:cs="仿宋"/>
          <w:szCs w:val="21"/>
        </w:rPr>
      </w:pPr>
      <w:r w:rsidRPr="007C0E69">
        <w:rPr>
          <w:rFonts w:ascii="仿宋" w:eastAsia="仿宋" w:hAnsi="仿宋" w:cs="仿宋" w:hint="eastAsia"/>
          <w:szCs w:val="21"/>
        </w:rPr>
        <w:t>明确型式试验、例行试验、现场检测的具体项目、执行标准及合格判定指标。</w:t>
      </w:r>
    </w:p>
    <w:p w14:paraId="62F2AA03" w14:textId="77777777" w:rsidR="007C0E69" w:rsidRPr="007C0E69" w:rsidRDefault="007C0E69" w:rsidP="007B1BB1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7C0E69">
        <w:rPr>
          <w:rFonts w:ascii="仿宋" w:eastAsia="仿宋" w:hAnsi="仿宋" w:cs="仿宋" w:hint="eastAsia"/>
          <w:b/>
          <w:bCs/>
          <w:szCs w:val="21"/>
        </w:rPr>
        <w:t>6 验收规则</w:t>
      </w:r>
    </w:p>
    <w:p w14:paraId="1A9AE0FE" w14:textId="77777777" w:rsidR="007C0E69" w:rsidRDefault="007C0E69" w:rsidP="008D79C6">
      <w:pPr>
        <w:pStyle w:val="affb"/>
        <w:rPr>
          <w:rFonts w:ascii="仿宋" w:eastAsia="仿宋" w:hAnsi="仿宋" w:cs="仿宋"/>
          <w:szCs w:val="21"/>
        </w:rPr>
      </w:pPr>
      <w:r w:rsidRPr="007C0E69">
        <w:rPr>
          <w:rFonts w:ascii="仿宋" w:eastAsia="仿宋" w:hAnsi="仿宋" w:cs="仿宋" w:hint="eastAsia"/>
          <w:szCs w:val="21"/>
        </w:rPr>
        <w:t>确立设备进场、安装过程、竣工整体三个阶段的验收流程、抽样比例及合格要求。</w:t>
      </w:r>
    </w:p>
    <w:p w14:paraId="2722F139" w14:textId="77777777" w:rsidR="007C0E69" w:rsidRPr="007C0E69" w:rsidRDefault="007C0E69" w:rsidP="007B1BB1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7C0E69">
        <w:rPr>
          <w:rFonts w:ascii="仿宋" w:eastAsia="仿宋" w:hAnsi="仿宋" w:cs="仿宋" w:hint="eastAsia"/>
          <w:b/>
          <w:bCs/>
          <w:szCs w:val="21"/>
        </w:rPr>
        <w:t>7 运行维护要求</w:t>
      </w:r>
    </w:p>
    <w:p w14:paraId="04773999" w14:textId="617D834C" w:rsidR="007C0E69" w:rsidRPr="008D79C6" w:rsidRDefault="007C0E69" w:rsidP="008D79C6">
      <w:pPr>
        <w:pStyle w:val="affb"/>
        <w:rPr>
          <w:rFonts w:ascii="仿宋" w:eastAsia="仿宋" w:hAnsi="仿宋" w:cs="仿宋" w:hint="eastAsia"/>
          <w:szCs w:val="21"/>
        </w:rPr>
      </w:pPr>
      <w:r w:rsidRPr="007C0E69">
        <w:rPr>
          <w:rFonts w:ascii="仿宋" w:eastAsia="仿宋" w:hAnsi="仿宋" w:cs="仿宋" w:hint="eastAsia"/>
          <w:szCs w:val="21"/>
        </w:rPr>
        <w:t>制定设备日常、定期维护的周期、项目及故障处理的流程与技术要点。</w:t>
      </w:r>
    </w:p>
    <w:p w14:paraId="2545AB1A" w14:textId="77777777" w:rsidR="00AC4878" w:rsidRDefault="00000000" w:rsidP="008D79C6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</w:rPr>
      </w:pPr>
      <w:bookmarkStart w:id="49" w:name="_Toc26986532"/>
      <w:bookmarkEnd w:id="49"/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lastRenderedPageBreak/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3103" w14:textId="77777777" w:rsidR="00924021" w:rsidRDefault="00924021">
      <w:r>
        <w:separator/>
      </w:r>
    </w:p>
  </w:endnote>
  <w:endnote w:type="continuationSeparator" w:id="0">
    <w:p w14:paraId="300CC2DA" w14:textId="77777777" w:rsidR="00924021" w:rsidRDefault="0092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FFFD" w14:textId="77777777" w:rsidR="00924021" w:rsidRDefault="00924021">
      <w:r>
        <w:separator/>
      </w:r>
    </w:p>
  </w:footnote>
  <w:footnote w:type="continuationSeparator" w:id="0">
    <w:p w14:paraId="4B94CADB" w14:textId="77777777" w:rsidR="00924021" w:rsidRDefault="00924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0069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1A14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489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5675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47D25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16D"/>
    <w:rsid w:val="00561802"/>
    <w:rsid w:val="005619FD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6B49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385"/>
    <w:rsid w:val="0070155B"/>
    <w:rsid w:val="007016B1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87DD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1BB1"/>
    <w:rsid w:val="007B2431"/>
    <w:rsid w:val="007B35EB"/>
    <w:rsid w:val="007B3732"/>
    <w:rsid w:val="007B6071"/>
    <w:rsid w:val="007B706E"/>
    <w:rsid w:val="007B71EB"/>
    <w:rsid w:val="007C0018"/>
    <w:rsid w:val="007C0C91"/>
    <w:rsid w:val="007C0E69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42DE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2E12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074A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D79C6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4021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B5671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826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5F7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14B6"/>
    <w:rsid w:val="00DE2B31"/>
    <w:rsid w:val="00DE2D88"/>
    <w:rsid w:val="00DE3340"/>
    <w:rsid w:val="00DE3598"/>
    <w:rsid w:val="00DE35CB"/>
    <w:rsid w:val="00DE5044"/>
    <w:rsid w:val="00DE5D83"/>
    <w:rsid w:val="00DE666B"/>
    <w:rsid w:val="00DE7661"/>
    <w:rsid w:val="00DE7F9D"/>
    <w:rsid w:val="00DF0EBC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3564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5BA8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5A7F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1793</Words>
  <Characters>1847</Characters>
  <Application>Microsoft Office Word</Application>
  <DocSecurity>0</DocSecurity>
  <Lines>71</Lines>
  <Paragraphs>88</Paragraphs>
  <ScaleCrop>false</ScaleCrop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