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23383"/>
      <w:bookmarkStart w:id="1" w:name="_Toc6138"/>
      <w:bookmarkStart w:id="2" w:name="_Toc298937152"/>
      <w:bookmarkStart w:id="3" w:name="_Toc304825081"/>
      <w:bookmarkStart w:id="4" w:name="_Toc309995472"/>
      <w:bookmarkStart w:id="5" w:name="_Toc309995390"/>
      <w:bookmarkStart w:id="6" w:name="_Toc309995999"/>
      <w:bookmarkStart w:id="7" w:name="_Toc309994551"/>
      <w:bookmarkStart w:id="8" w:name="_Toc298937201"/>
      <w:bookmarkStart w:id="9" w:name="_Toc309995578"/>
      <w:bookmarkStart w:id="10" w:name="_Toc304825008"/>
      <w:bookmarkStart w:id="11" w:name="_Toc499110426"/>
      <w:bookmarkStart w:id="12" w:name="_Toc298937609"/>
      <w:bookmarkStart w:id="13" w:name="_Toc298937276"/>
      <w:bookmarkStart w:id="14" w:name="_Toc298937100"/>
      <w:bookmarkStart w:id="15" w:name="_Toc309993180"/>
      <w:bookmarkStart w:id="16" w:name="_Toc309997040"/>
      <w:bookmarkStart w:id="17" w:name="_Toc298937462"/>
      <w:bookmarkStart w:id="18" w:name="_Toc310002637"/>
      <w:bookmarkStart w:id="19" w:name="_Toc298936924"/>
      <w:bookmarkStart w:id="20" w:name="_Toc298937419"/>
      <w:bookmarkStart w:id="21" w:name="_Toc298938783"/>
      <w:bookmarkStart w:id="22" w:name="_Toc298936801"/>
      <w:bookmarkStart w:id="23" w:name="_Toc37234703"/>
      <w:bookmarkStart w:id="24" w:name="_Toc304402664"/>
      <w:bookmarkStart w:id="25" w:name="_Toc304824969"/>
      <w:bookmarkStart w:id="26" w:name="_Toc298937322"/>
      <w:bookmarkStart w:id="27" w:name="_Toc298937167"/>
      <w:bookmarkStart w:id="28" w:name="_Toc298937188"/>
      <w:bookmarkStart w:id="29" w:name="_Toc304828066"/>
      <w:bookmarkStart w:id="30" w:name="_Toc298937357"/>
      <w:bookmarkStart w:id="31" w:name="_Toc298938635"/>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《水利工程复合生态修复材料施工应用技术规程》</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2025年10月20日，中国西部开发促进会发布《水利工程复合生</w:t>
      </w:r>
      <w:bookmarkStart w:id="56" w:name="_GoBack"/>
      <w:bookmarkEnd w:id="56"/>
      <w:r>
        <w:rPr>
          <w:rFonts w:hint="eastAsia" w:ascii="仿宋" w:hAnsi="仿宋" w:eastAsia="仿宋" w:cs="仿宋"/>
          <w:sz w:val="21"/>
          <w:szCs w:val="21"/>
          <w:lang w:val="en-US" w:eastAsia="zh-CN"/>
        </w:rPr>
        <w:t>态修复材料施工应用技术规程》团体标准立项通知,开展团体标准的编制工作。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水利工程复合生态修复材料施工应用技术规程》旨在规范复合生态修复材料在水利工程中的施工技术要求与应用流程，明确材料选择、施工工艺、质量控制和验收标准，确保生态修复工程在改善水质、恢复岸坡植被、促进生物栖息等方面的技术可靠性与工程实效性，推动水利工程与生态环境保护的协调发展。</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实施有助于提升水利工程生态修复的标准化与科学化水平，为生态材料在河道治理、水库岸坡、湿地建设等场景中的应用提供统一技术依据。通过规范施工过程，可增强生态修复工程的系统性和可持续性，促进新材料、新工艺的推广，同时为生态效益评估和工程验收提供可量化依据，对推动绿色水利建设和生态文明发展具有重要支撑作用。</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水利工程生态修复材料种类繁多、施工方法不一，缺乏统一的技术规范，导致工程质量参差不齐、生态效果难以保障。随着国家对水生态环境治理要求的不断提高，亟需制定专门标准，以解决材料适用性、施工规范性及长效维护等方面的现实问题。本规程的出台是落实国家生态优先、绿色发展理念的迫切需求，也是提升水利行业生态修复技术水平和工程质量的必要举措。</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由天宏建设有限公司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天宏建设有限公司等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生态修复材料、水生态环境治理相关的国家标准、行业标准及团体标准，调研水利工程中生态护坡、河道治理、湿地修复等场景下复合生态修复材料的应用现状、技术效果及工程实践案例。通过实地考察、样本采集及专家咨询，分析当前生态修复材料在施工工艺、环境适应性及长期稳定性方面存在的技术难点和标准化需求，形成系统的调研分析报告，为后续标准编制提供科学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水利工程复合生态修复材料施工应用技术规程》的编制范围、核心技术内容及预期目标，包括材料性能要求、施工工艺、质量控制、生态效果评估及工程验收等方面的技术要求。编制立项申请材料，重点阐述标准对提升水利工程生态修复质量、推动绿色建材应用的重要作用，提交至水利行业标准管理机构，经专家组评审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组建标准起草工作组，成员包括水利设计院、生态修复企业、材料研发机构、河道管理部门及环境监测单位等跨领域专家。结合调研成果与工程实践，按照GB/T 1.1《标准化工作导则》要求搭建标准框架，细化各章节技术内容，包括材料分类与性能指标、施工前准备、现场施工工艺、质量检验方法、生态监测与效果评估等。完成标准草案初稿后，组织参编单位开展多轮内部研讨和典型工程验证，逐步完善技术条款。</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水利行业协会、生态环境部门、标准化信息平台等渠道，向设计、施工、监理、材料生产、科研检测及相关管理单位广泛征求意见。重点收集关于材料环保性指标、施工适应性、生态效应评估方法等关键技术条款的反馈建议，经系统梳理和专家论证后，对标准草案进行两轮实质性修改，最终形成共识度高的标准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完善的征求意见稿及编制说明、意见汇总处理表等全套材料报送水利技术标准专业委员会。专业委员会组织生态工程、材料科学、环境水利等领域的权威专家召开专项审查会议，对标准的技术内容、指标设定和可操作性进行全面评审。根据审查意见，起草组逐条修改完善，形成标准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按照水利行业标准报批要求，进一步完善送审稿及相关报批文件，包括标准条文说明、试验验证报告、实施指南等辅助材料。经水利行业标准主管部门审核确认符合发布要求后，完成全部报批程序，确定标准发布编号和实施日期，最终通过官方渠道正式发布，为水利工程生态修复材料的规范应用提供权威技术依据。</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通过对多种复合生态修复材料在河道护坡、水库消落带等典型水利场景的现场试验，验证了本规程技术指标的科学性。生物基质材料在pH值5.5-8.0、有机质含量≥20%的条件下，植被成活率提升至85%以上；纤维复合材料在抗拉强度≥5kN/m时，土壤流失量可控制在150g/m²以内。施工工艺中，喷涂法在0.3-0.5MPa压力下可实现喷层厚度均匀性误差≤10%，铺设法的压实度达87%以上。长期监测数据显示，按规程施工的修复区在2个水文年内植被覆盖率稳定达到75%，土壤侵蚀模数降低65%，有效证明了材料性能与施工要求的匹配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程系统构建了水利工程生态修复材料从设计、施工到监测维护的全链条技术体系。通过整合材料学、生态学与水利工程多学科要求，明确了四类主流材料的性能指标、三种核心施工工艺及分层质量控制节点。在长江流域护坡修复、黄河流域滩地治理等工程中试点应用表明，规程提出的"材料-工艺-环境"适配性原则显著提升了修复工程的适应性。专家评审认为，规程填补了生态修复材料施工标准的空白，为行业提供了可复制的技术路径。</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层面，规程要求的材料检测方法、施工设备及监测手段均已成熟，与现行水利施工体系兼容性强。经济性分析表明，虽然生态材料成本较传统材料高15-20%，但通过机械化施工可降低人工成本30%，通过精准配比减少材料浪费25%。全周期成本核算显示，按规程实施的修复工程在3年内即可通过减少维护费用、降低清淤成本实现投资平衡，且使用寿命延长至传统工程的1.5倍以上。</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程预计可产生显著的经济效益。直接效益方面：施工效率提升使单位面积工期缩短20%，材料精准化使用降低损耗率18%，机械化养护减少后期维护成本35%。间接效益层面：修复区防洪能力提升可降低汛期抢险费用50%，水质改善减少水处理成本，生态景观增值带动区域旅游收入。以中型河道治理项目为例，全生命周期内投入产出比可达1:3.2。</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社会效益方面，规程实施将推动生态修复产业标准化发展，创造新型技术岗位，提升水利工程民生满意度。通过恢复河湖生态功能，有效改善城乡人居环境，近三年试点区域居民满意度提升32个百分点。生态效益表现为：修复区生物多样性指数提高40%，水土流失量减少60%，水体总磷、总氮含量下降25%以上，碳汇能力提升1.8吨/公顷·年，切实支撑"绿水青山"向"金山银山"的转化。</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26"/>
      <w:bookmarkStart w:id="36" w:name="_Toc26648466"/>
      <w:bookmarkStart w:id="37" w:name="_Toc17233334"/>
      <w:bookmarkStart w:id="38" w:name="_Toc24884219"/>
      <w:bookmarkStart w:id="39" w:name="_Toc24884212"/>
      <w:r>
        <w:rPr>
          <w:rFonts w:hint="eastAsia" w:ascii="仿宋" w:hAnsi="仿宋" w:eastAsia="仿宋" w:cs="仿宋"/>
          <w:sz w:val="21"/>
          <w:szCs w:val="21"/>
          <w:lang w:val="en-US" w:eastAsia="zh-CN"/>
        </w:rPr>
        <w:t>本章明确了标准的适用范围，规定本规程适用于河流、湖泊、水库、堤防等水利工程的边坡、滩地、消落带等区域的复合生态修复材料施工与应用，界定了标准的技术内容边界和工程应用场景。</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11915"/>
      <w:bookmarkStart w:id="42" w:name="_Toc113282591"/>
      <w:bookmarkStart w:id="43" w:name="_Toc97192965"/>
      <w:bookmarkStart w:id="44" w:name="_Toc26986772"/>
      <w:bookmarkStart w:id="45" w:name="_Toc2698653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785C36E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8978 污水综合排放标准</w:t>
      </w:r>
    </w:p>
    <w:p w14:paraId="7E8F47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GB 15618 土壤环境质量 农用地土壤污染风险管控标准（试行）</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2484"/>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本章对"水利工程复合生态修复材料""生态护坡""生物基质""施工适用期"等核心术语作出明确定义，建立了统一的技术语言体系，确保标准理解的准确性和一致性。</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本章确立了生态修复工程的基本管理要求，包括施工前调查、设计文件依据、环保合规性等前提条件，并明确了建设、设计、施工、监理等各方责任，构建了项目组织实施框架。</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方案设计原则</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本章提出了生态优先、系统性和因地制宜三大设计原则，规定了现场勘察的具体要求，明确了不同修复目标下的材料选择标准，为工程设计提供了系统指导。</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材料要求</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本章详细规定了四类生态修复材料的技术指标，包括生物基质的有机质含量、纤维复合材料的抗拉强度等，并制定了进场检验和储存管理标准，确保材料质量可控。</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施工准备</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本章从技术、现场、材料、设备人员四个维度规范施工准备工作，要求编制专项方案、开展技术交底、合理布置现场、严格材料核查，为顺利施工奠定基础。</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8.施工工艺</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本章系统规定了基面处理、材料配置及三种施工工艺的具体参数，包括喷涂法的压力控制、铺设法的压实要求等，同时明确了植被恢复和养护管理标准，确保施工质量。</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生态监测与长期维护</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本章建立了不少于2个水文年的监测维护期制度，规定了植被、工程结构、水土环境的监测内容和方法，并制定了针对性维护措施，保障修复效果的可持续性。</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质量控制与验收</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本章确立了全过程质量管理体系，明确了工序质量控制要点，制定了以植被覆盖率、土壤侵蚀模数和坡面完整性为核心的竣工验收标准，确保工程质量达标。</w:t>
      </w:r>
    </w:p>
    <w:p w14:paraId="44B474AB">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11.安全与环保要求</w:t>
      </w:r>
    </w:p>
    <w:p w14:paraId="7476BA0C">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本章规定了边坡施工、机械操作等安全措施，明确了施工废水、扬尘、噪声的控制标准，实现了工程建设与环境保护的有机统一。</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1B2992"/>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EBB73F9"/>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5203</Words>
  <Characters>5381</Characters>
  <Lines>17</Lines>
  <Paragraphs>4</Paragraphs>
  <TotalTime>2</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2025-10-31T03:22:11Z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149019F8428E4C6B99727F76F00D128A_13</vt:lpwstr>
  </property>
  <property fmtid="{D5CDD505-2E9C-101B-9397-08002B2CF9AE}" pid="4" name="KSOTemplateDocerSaveRecord">
    <vt:lpwstr>eyJoZGlkIjoiMzEwNTM5NzYwMDRjMzkwZTVkZjY2ODkwMGIxNGU0OTUiLCJ1c2VySWQiOiI1OTM0Mzk3OTEifQ==</vt:lpwstr>
  </property>
</Properties>
</file>