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298937201"/>
      <w:bookmarkStart w:id="1" w:name="_Toc309995999"/>
      <w:bookmarkStart w:id="2" w:name="_Toc309993180"/>
      <w:bookmarkStart w:id="3" w:name="_Toc298937100"/>
      <w:bookmarkStart w:id="4" w:name="_Toc309994551"/>
      <w:bookmarkStart w:id="5" w:name="_Toc298938783"/>
      <w:bookmarkStart w:id="6" w:name="_Toc310002637"/>
      <w:bookmarkStart w:id="7" w:name="_Toc298937609"/>
      <w:bookmarkStart w:id="8" w:name="_Toc499110426"/>
      <w:bookmarkStart w:id="9" w:name="_Toc298936924"/>
      <w:bookmarkStart w:id="10" w:name="_Toc298936801"/>
      <w:bookmarkStart w:id="11" w:name="_Toc298937357"/>
      <w:bookmarkStart w:id="12" w:name="_Toc298937276"/>
      <w:bookmarkStart w:id="13" w:name="_Toc304824969"/>
      <w:bookmarkStart w:id="14" w:name="_Toc298937167"/>
      <w:bookmarkStart w:id="15" w:name="_Toc298937152"/>
      <w:bookmarkStart w:id="16" w:name="_Toc309995578"/>
      <w:bookmarkStart w:id="17" w:name="_Toc298938635"/>
      <w:bookmarkStart w:id="18" w:name="_Toc304828066"/>
      <w:bookmarkStart w:id="19" w:name="_Toc304402664"/>
      <w:bookmarkStart w:id="20" w:name="_Toc6138"/>
      <w:bookmarkStart w:id="21" w:name="_Toc309995390"/>
      <w:bookmarkStart w:id="22" w:name="_Toc298937419"/>
      <w:bookmarkStart w:id="23" w:name="_Toc309995472"/>
      <w:bookmarkStart w:id="24" w:name="_Toc298937462"/>
      <w:bookmarkStart w:id="25" w:name="_Toc304825081"/>
      <w:bookmarkStart w:id="26" w:name="_Toc309997040"/>
      <w:bookmarkStart w:id="27" w:name="_Toc37234703"/>
      <w:bookmarkStart w:id="28" w:name="_Toc298937188"/>
      <w:bookmarkStart w:id="29" w:name="_Toc304825008"/>
      <w:bookmarkStart w:id="30" w:name="_Toc298937322"/>
      <w:bookmarkStart w:id="31" w:name="_Toc298923383"/>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《农业绿色生产投入品减量增效技术规范》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2025年10月20日，中国西部开发促进会发布《农业绿色生产投入品减量增效技术规范》团体标准立项通知,开展团体标准的编制工作。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_Toc298937549"/>
      <w:bookmarkEnd w:id="32"/>
      <w:bookmarkStart w:id="33" w:name="BT1"/>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编制《农业绿色生产投入品减量增效技术规范》的核心目的，在于建立一套科学、系统、可操作的农业投入品（包括化肥、农药、饲料添加剂等）使用技术标准体系。该规范旨在通过明确规定投入品的减量原则、使用阈值、替代技术、效率评估及全过程管理要求，指导农业生产者在不牺牲产量和品质的前提下，显著降低化肥、农药等化学投入品的施用量，提升其利用效率。其根本目标是从源头控制农业面源污染，保障农产品质量安全，促进农业生产与生态环境的协调发展。</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规范的制定与实施具有承上启下的重要意义。承上，它是贯彻落实国家“绿水青山就是金山银山”理念、农业高质量发展和“双减”（化肥农药零增长行动）战略的具体技术抓手，将宏观政策目标转化为田间地头可执行、可验证的技术规程。启下，它通过确立减量增效的技术标杆和操作指南，为农业生产者、合作社及农业企业提供了明确的技术升级路径，为解决长期存在的过度依赖化学投入品问题提供了系统方案。这不仅能有效推动农业生产方式的绿色转型，也为建立绿色农产品认证体系、提升我国农产品市场竞争力提供了关键的技术支撑。</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编制本规范是应对当前农业生态环境挑战与实现可持续发展的迫切必要之举：是遏制农业面源污染、保护生态环境的迫切需要。长期以来，化肥、农药的过量和不合理使用是导致土壤板结、水体富营养化、生物多样性下降的主要原因之一。亟需一部权威的技术规范来科学指导减量施用，从源头上减轻农业对环境的压力；是保障农产品质量安全、维护公众健康的内在要求。化学投入品的残留直接关系到农产品安全。通过标准化手段推行减量增效技术，可以有效降低农产品中的有害物质残留，满足人民群众对安全、优质、健康农产品日益增长的需求；是提升农业竞争力、实现节本增收的必然选择。过度投入不仅污染环境，也增加了生产成本。本规范通过推广精准施肥、绿色防控等高效技术，帮助农民在减少投入的同时保证或提高产出，实现节本增效，提升我国农业的整体效益和可持续发展能力。</w:t>
      </w:r>
      <w:bookmarkStart w:id="54" w:name="_GoBack"/>
      <w:bookmarkEnd w:id="54"/>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成都川恒亿科技有限公司等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成都川恒亿科技有限公司等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小组在编制标准过程中，以国家、行业现有的标准为制订基础，结合我国目前的行业现状，按照GB/T1.1—2020《标准化工作导则第1部分：标准化文件的结构和起草规则》的规定及相关要求编制。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系统梳理国内外生态农业、绿色生产相关的法规政策、技术标准与最佳实践，调研我国主要农作物及畜禽水产养殖过程中化肥、农药、饲料添加剂等投入品的使用现状、利用效率、残留污染情况及替代技术应用效果。通过实地走访典型农场、农业合作社与生产企业，结合问卷调查与农业、环保领域专家访谈，深入分析当前在精准施肥、绿色防控、高效饲养等技术应用中的瓶颈，以及农户接受度、成本效益等管理难点，明确标准化需求，形成详细的调研分析报告，为后续标准编制提供依据。</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基于前期调研分析，明确本标准《农业绿色生产投入品减量增效技术规范》的编制范围、核心内容与预期目标，重点涵盖化肥农药减量施用技术、有机替代与生物防控技术、饲料精准投喂与减排技术、投入品使用效率评估及全过程环境风险管理等方面的技术要求。据此编制详细的立项建议书与相关论证材料，正式提交至归口管理的团体标准管理机构，经审议通过后予以立项。</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5.3</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组建由农业生产经营主体、农技推广单位、科研院所、高校、环保机构及行业协会专家组成的标准起草工作组。紧密结合调研成果、科研成果与实践经验，严格遵循GB/T 1.1《标准化工作导则》的规则，搭建标准整体框架，并逐章逐节细化“术语和定义”、“基本规定”、“化肥减量增效技术”、“农药减量控害技术”、“养殖投入品减排技术”、“监测与效率评估”等核心章节的技术内容、操作规范与控制指标。完成标准草案初稿后，组织起草组内部多次研讨与修改完善。</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通过归口管理机构官方平台、行业媒体、专业会议等多种渠道，向社会公开发布征求意见，同时定向征求家庭农场、合作社、农业企业、农资厂商、农业农村部门、科研机构及相关领域资深专家的意见。对收集到的所有反馈建议进行系统梳理、科学论证和汇总，据此对标准草案进行有针对性的修改与优化，形成标准征求意见稿及详细的意见汇总处理表。</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将征求意见稿及编制说明、意见汇总处理表等材料报送团体标准审查委员会，组织专家进行会议审查或函审。根据审查意见进一步修改完善，形成送审稿。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6DC60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完善送审稿及相关材料，按规定流程报送团体标准管理机构。经审核确认符合发布要求后，办理报批手续，确定标准发布编号、实施日期并正式发布。</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范中提出的化肥、农药和农膜减量增效技术措施，在前期多地试验中已得到验证。例如，测土配方施肥技术在大田作物中推广后，氮肥利用率提升至45%–50%，肥料释放期与作物生育期匹配良好；水肥一体化技术使水分和肥料利用率分别提高20%–30%和15–25个百分点；农药方面，高效施药器械与生物农药配套使用，农药利用率显著提高，防治效果稳定；农膜一膜多用与适时揭膜技术有效降低残留，回收率达85%以上，验证了技术路线的可行性与实效性。</w:t>
      </w:r>
    </w:p>
    <w:p w14:paraId="061F2F9A">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E29D813">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规范系统集成了当前农业绿色生产中化肥、农药和农膜三大投入品的减量与增效关键技术，涵盖施肥原则、防治策略、覆膜标准及回收要求等方面。内容科学全面，结构清晰，体现了“减量控害、提质增效”的绿色导向。通过引入测土配方、生态调控、精准施药、一膜多用等多项技术，构建了一套可操作、可推广的农业绿色生产技术体系，符合我国农业高质量可持续发展需求。</w:t>
      </w:r>
    </w:p>
    <w:p w14:paraId="12ECC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国内</w:t>
      </w:r>
      <w:r>
        <w:rPr>
          <w:rFonts w:hint="eastAsia" w:ascii="仿宋" w:hAnsi="仿宋" w:eastAsia="仿宋" w:cs="仿宋"/>
          <w:sz w:val="21"/>
          <w:szCs w:val="21"/>
          <w:lang w:val="en-US" w:eastAsia="zh-CN"/>
        </w:rPr>
        <w:t>情况说明</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3.技术经济论证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从技术经济角度分析，本规范推广的各项技术虽在初期可能增加设备与管理投入，但长期效益显著。例如，水肥一体化、缓控释肥、高效药械等技术的应用，可有效降低化肥农药使用量10%–20%，节约生产成本；农膜多次利用与回收再生也降低了生产资料开支。整体上，投入产出比优良，有助于提升农业经营的集约化水平和经济效益。</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实施本规范后，预计可实现农业生产成本的显著降低和作物产量与品质的稳步提升。化肥、农药用量减少直接节约投入成本，同时肥料与农药利用效率的提高有助于增产提质，提升农产品市场竞争力。农膜回收与资源化利用也开辟了新的收益渠道。初步估计，示范区农户亩均年增收可达8%–15%，经济效益显著。</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范的实施将有效减少农业面源污染，改善土壤结构，保护农田生态环境，促进生物多样性恢复。通过推广绿色生产技术，有助于提升农产品质量安全水平，增强消费者信心。同时，推动农业绿色转型，培养专业农户，促进乡村产业振兴与生态文明建设，具有重要的社会与生态意义，为实现农业可持续发展提供技术支撑和制度保障。</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17233326"/>
      <w:bookmarkStart w:id="36" w:name="_Toc26648466"/>
      <w:bookmarkStart w:id="37" w:name="_Toc24884212"/>
      <w:bookmarkStart w:id="38" w:name="_Toc17233334"/>
      <w:bookmarkStart w:id="39" w:name="_Toc24884219"/>
      <w:r>
        <w:rPr>
          <w:rFonts w:hint="eastAsia" w:ascii="仿宋" w:hAnsi="仿宋" w:eastAsia="仿宋" w:cs="仿宋"/>
          <w:sz w:val="21"/>
          <w:szCs w:val="21"/>
          <w:lang w:val="en-US" w:eastAsia="zh-CN"/>
        </w:rPr>
        <w:t>本章明确了本标准的适用范围，规定了农业绿色生产中化肥、农药、农膜等投入品减量增效的基本要求与技术内容，适用于种植业生产过程中相关技术的推广应用。</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113282591"/>
      <w:bookmarkStart w:id="41" w:name="_Toc26718931"/>
      <w:bookmarkStart w:id="42" w:name="_Toc26986772"/>
      <w:bookmarkStart w:id="43" w:name="_Toc11915"/>
      <w:bookmarkStart w:id="44" w:name="_Toc26986531"/>
      <w:bookmarkStart w:id="45" w:name="_Toc97192965"/>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6422D2C9">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 13735 聚乙烯吹塑农用地面覆盖薄膜</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113282592"/>
      <w:bookmarkStart w:id="47" w:name="_Toc97192966"/>
      <w:bookmarkStart w:id="48" w:name="_Toc2484"/>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本章对“农业投入品”“减量增效”“化肥利用率”“农药利用率”等关键术语进行了明确定义，为后续技术条款的理解和执行提供统一基础。</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4.基本</w:t>
      </w:r>
      <w:bookmarkEnd w:id="50"/>
      <w:r>
        <w:rPr>
          <w:rFonts w:hint="eastAsia" w:ascii="仿宋" w:hAnsi="仿宋" w:eastAsia="仿宋" w:cs="仿宋"/>
          <w:b/>
          <w:bCs/>
          <w:sz w:val="21"/>
          <w:szCs w:val="21"/>
          <w:lang w:val="en-US" w:eastAsia="zh-CN"/>
        </w:rPr>
        <w:t>规定</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本章提出了投入品使用的总体原则和管理要求，包括科学合理使用、建立管理制度与记录档案、定期土壤检测、构建追溯体系、加强废弃物回收等，为后续具体技术实施提供制度保障。</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化肥减量增效</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系统规定了化肥使用的原则、减量技术与增效措施，强调有机无机结合、氮磷钾协调与中微量元素配合，推广测土配方施肥、水肥一体化、缓控释肥等技术，并通过深施覆土、适时追肥等措施提高肥料利用率。</w:t>
      </w:r>
    </w:p>
    <w:p w14:paraId="7662D052">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农药减量增效</w:t>
      </w:r>
    </w:p>
    <w:p w14:paraId="064623D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本章围绕农药的科学使用，提出以生态调控、生物防治和物理防治为基础的防治原则，推广科学用药、精准施药与轮换用药等减量技术，并通过添加助剂、优化剂型与药械升级等增效措施，提升农药使用效率与安全性。</w:t>
      </w:r>
    </w:p>
    <w:p w14:paraId="27AC437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eastAsia" w:ascii="仿宋" w:hAnsi="仿宋" w:eastAsia="仿宋" w:cs="仿宋"/>
          <w:b/>
          <w:bCs/>
          <w:sz w:val="21"/>
          <w:szCs w:val="21"/>
          <w:lang w:val="en-US" w:eastAsia="zh-CN"/>
        </w:rPr>
        <w:t>农膜减量增效</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规定了农膜使用的原则、减量技术与回收利用要求，强调适时覆膜、适度覆膜与标准用膜，推广一膜多用、适时揭膜与替代技术，并建立包括及时回收、分类处置与资源化利用在内的全过程管理体系，以减少残留与环境污染。</w:t>
      </w:r>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B434407"/>
    <w:rsid w:val="0C122745"/>
    <w:rsid w:val="0C8D427D"/>
    <w:rsid w:val="0C9A023C"/>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3EB653A"/>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A930F26"/>
    <w:rsid w:val="1B063DBD"/>
    <w:rsid w:val="1B740D26"/>
    <w:rsid w:val="1C994529"/>
    <w:rsid w:val="1D297145"/>
    <w:rsid w:val="1E3C2C0B"/>
    <w:rsid w:val="1E3F091B"/>
    <w:rsid w:val="1E434ACA"/>
    <w:rsid w:val="1EB81FDE"/>
    <w:rsid w:val="1EF32FF2"/>
    <w:rsid w:val="1F3A7C37"/>
    <w:rsid w:val="1FAB0A8F"/>
    <w:rsid w:val="20022AF0"/>
    <w:rsid w:val="202A7BF8"/>
    <w:rsid w:val="20C242E2"/>
    <w:rsid w:val="20DF41FE"/>
    <w:rsid w:val="212E7BC9"/>
    <w:rsid w:val="2144119B"/>
    <w:rsid w:val="217D7697"/>
    <w:rsid w:val="22061A13"/>
    <w:rsid w:val="222800C3"/>
    <w:rsid w:val="228026A7"/>
    <w:rsid w:val="237D604C"/>
    <w:rsid w:val="23FE39BD"/>
    <w:rsid w:val="245F4818"/>
    <w:rsid w:val="24786C81"/>
    <w:rsid w:val="24E3455E"/>
    <w:rsid w:val="24FE7AE9"/>
    <w:rsid w:val="255D282B"/>
    <w:rsid w:val="256A59C8"/>
    <w:rsid w:val="267E4497"/>
    <w:rsid w:val="268E3C87"/>
    <w:rsid w:val="27AD772F"/>
    <w:rsid w:val="27B564C5"/>
    <w:rsid w:val="27D551EF"/>
    <w:rsid w:val="2802590C"/>
    <w:rsid w:val="28A16ED3"/>
    <w:rsid w:val="29236BB2"/>
    <w:rsid w:val="29287901"/>
    <w:rsid w:val="2935321D"/>
    <w:rsid w:val="29BB2216"/>
    <w:rsid w:val="2A677F6B"/>
    <w:rsid w:val="2BBA5A9A"/>
    <w:rsid w:val="2C386CC9"/>
    <w:rsid w:val="2C5B2595"/>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C4E2A76"/>
    <w:rsid w:val="3D8739B6"/>
    <w:rsid w:val="3F0E0FB1"/>
    <w:rsid w:val="3F575F4A"/>
    <w:rsid w:val="404053CE"/>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E826A0"/>
    <w:rsid w:val="4AFA44F5"/>
    <w:rsid w:val="4B9F046A"/>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055781B"/>
    <w:rsid w:val="615A7643"/>
    <w:rsid w:val="61846885"/>
    <w:rsid w:val="61F4714D"/>
    <w:rsid w:val="6200468F"/>
    <w:rsid w:val="6298186E"/>
    <w:rsid w:val="62BD2580"/>
    <w:rsid w:val="62D559AF"/>
    <w:rsid w:val="63136946"/>
    <w:rsid w:val="634E0BFD"/>
    <w:rsid w:val="639C78BD"/>
    <w:rsid w:val="645D37AF"/>
    <w:rsid w:val="64BE00A4"/>
    <w:rsid w:val="64CE3BD1"/>
    <w:rsid w:val="65144950"/>
    <w:rsid w:val="65422D4F"/>
    <w:rsid w:val="656C6332"/>
    <w:rsid w:val="65B86EE6"/>
    <w:rsid w:val="65CE23AE"/>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DB30687"/>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BB1D0C"/>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3978</Words>
  <Characters>4145</Characters>
  <Lines>17</Lines>
  <Paragraphs>4</Paragraphs>
  <TotalTime>2</TotalTime>
  <ScaleCrop>false</ScaleCrop>
  <LinksUpToDate>false</LinksUpToDate>
  <CharactersWithSpaces>4178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2025-11-03T03:14:03Z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51D6BAA17B3244DEB730A8AC8E879BCB_13</vt:lpwstr>
  </property>
  <property fmtid="{D5CDD505-2E9C-101B-9397-08002B2CF9AE}" pid="4" name="KSOTemplateDocerSaveRecord">
    <vt:lpwstr>eyJoZGlkIjoiMzEwNTM5NzYwMDRjMzkwZTVkZjY2ODkwMGIxNGU0OTUiLCJ1c2VySWQiOiI1OTM0Mzk3OTEifQ==</vt:lpwstr>
  </property>
</Properties>
</file>