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70238">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236CEF58">
      <w:pPr>
        <w:adjustRightInd/>
        <w:spacing w:line="240" w:lineRule="auto"/>
        <w:jc w:val="left"/>
        <w:rPr>
          <w:rFonts w:hint="eastAsia" w:ascii="黑体" w:hAnsi="黑体" w:eastAsia="黑体" w:cs="黑体"/>
          <w:szCs w:val="22"/>
        </w:rPr>
      </w:pPr>
    </w:p>
    <w:p w14:paraId="2526C402">
      <w:pPr>
        <w:adjustRightInd/>
        <w:spacing w:line="240" w:lineRule="auto"/>
        <w:jc w:val="left"/>
        <w:rPr>
          <w:rFonts w:hint="eastAsia" w:ascii="黑体" w:hAnsi="黑体" w:eastAsia="黑体" w:cs="黑体"/>
          <w:color w:val="FF0000"/>
          <w:szCs w:val="22"/>
        </w:rPr>
      </w:pPr>
      <w:r>
        <w:rPr>
          <w:rFonts w:hint="eastAsia" w:ascii="黑体" w:hAnsi="黑体" w:eastAsia="黑体" w:cs="黑体"/>
          <w:szCs w:val="22"/>
        </w:rPr>
        <w:t>ICS  91.040.01</w:t>
      </w:r>
      <w:r>
        <w:rPr>
          <w:rFonts w:hint="eastAsia" w:ascii="黑体" w:hAnsi="黑体" w:eastAsia="黑体" w:cs="黑体"/>
          <w:color w:val="FF0000"/>
          <w:szCs w:val="22"/>
        </w:rPr>
        <w:t xml:space="preserve">       </w:t>
      </w:r>
    </w:p>
    <w:p w14:paraId="5B3A4DAD">
      <w:pPr>
        <w:adjustRightInd/>
        <w:spacing w:line="240" w:lineRule="auto"/>
        <w:rPr>
          <w:rFonts w:hint="eastAsia" w:ascii="黑体" w:hAnsi="黑体" w:eastAsia="黑体" w:cs="黑体"/>
          <w:szCs w:val="22"/>
        </w:rPr>
      </w:pPr>
      <w:r>
        <w:rPr>
          <w:rFonts w:hint="eastAsia" w:ascii="黑体" w:hAnsi="黑体" w:eastAsia="黑体" w:cs="黑体"/>
          <w:szCs w:val="22"/>
        </w:rPr>
        <w:t>CCS  P 02</w:t>
      </w:r>
    </w:p>
    <w:p w14:paraId="66C2D497">
      <w:pPr>
        <w:adjustRightInd/>
        <w:spacing w:line="240" w:lineRule="auto"/>
        <w:rPr>
          <w:rFonts w:hint="eastAsia" w:ascii="黑体" w:hAnsi="黑体" w:eastAsia="黑体" w:cs="黑体"/>
          <w:szCs w:val="22"/>
        </w:rPr>
      </w:pPr>
    </w:p>
    <w:p w14:paraId="5B629087">
      <w:pPr>
        <w:spacing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6F4F658E">
      <w:pPr>
        <w:wordWrap w:val="0"/>
        <w:spacing w:line="360" w:lineRule="auto"/>
        <w:jc w:val="right"/>
        <w:rPr>
          <w:rFonts w:ascii="Times New Roman" w:hAnsi="Times New Roman" w:eastAsia="黑体"/>
          <w:szCs w:val="22"/>
        </w:rPr>
      </w:pPr>
      <w:r>
        <w:rPr>
          <w:rFonts w:ascii="Times New Roman" w:hAnsi="Times New Roman"/>
          <w:color w:val="FF0000"/>
          <w:szCs w:val="22"/>
        </w:rPr>
        <w:t xml:space="preserve"> </w:t>
      </w:r>
      <w:r>
        <w:rPr>
          <w:rFonts w:ascii="Times New Roman" w:hAnsi="Times New Roman"/>
          <w:szCs w:val="22"/>
        </w:rPr>
        <w:t xml:space="preserve">  </w:t>
      </w:r>
      <w:r>
        <w:rPr>
          <w:rFonts w:hint="eastAsia" w:ascii="Times New Roman" w:hAnsi="Times New Roman"/>
          <w:szCs w:val="22"/>
        </w:rPr>
        <w:t xml:space="preserve"> </w:t>
      </w:r>
      <w:r>
        <w:rPr>
          <w:rFonts w:hint="eastAsia" w:ascii="黑体" w:hAnsi="黑体" w:eastAsia="黑体" w:cs="黑体"/>
          <w:sz w:val="28"/>
          <w:szCs w:val="28"/>
        </w:rPr>
        <w:t xml:space="preserve"> T/CWDPA XXX—2025</w:t>
      </w:r>
    </w:p>
    <w:p w14:paraId="53F7E29C">
      <w:pPr>
        <w:spacing w:line="360" w:lineRule="auto"/>
        <w:jc w:val="left"/>
        <w:rPr>
          <w:rFonts w:ascii="Times New Roman" w:hAnsi="Times New Roman"/>
          <w:szCs w:val="22"/>
        </w:rPr>
      </w:pPr>
      <w:r>
        <w:rPr>
          <w:rFonts w:ascii="Times New Roman" w:hAnsi="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5525770" cy="10795"/>
                    </a:xfrm>
                    <a:prstGeom prst="rect">
                      <a:avLst/>
                    </a:prstGeom>
                    <a:noFill/>
                    <a:ln>
                      <a:noFill/>
                    </a:ln>
                  </pic:spPr>
                </pic:pic>
              </a:graphicData>
            </a:graphic>
          </wp:inline>
        </w:drawing>
      </w:r>
    </w:p>
    <w:p w14:paraId="67BD5568">
      <w:pPr>
        <w:spacing w:line="360" w:lineRule="auto"/>
        <w:rPr>
          <w:rFonts w:ascii="Times New Roman" w:hAnsi="Times New Roman"/>
          <w:szCs w:val="22"/>
        </w:rPr>
      </w:pPr>
    </w:p>
    <w:p w14:paraId="658275B5">
      <w:pPr>
        <w:spacing w:line="360" w:lineRule="auto"/>
        <w:rPr>
          <w:rFonts w:ascii="Times New Roman" w:hAnsi="Times New Roman"/>
          <w:szCs w:val="22"/>
        </w:rPr>
      </w:pPr>
    </w:p>
    <w:p w14:paraId="58EA956B">
      <w:pPr>
        <w:spacing w:line="360" w:lineRule="auto"/>
        <w:jc w:val="center"/>
        <w:rPr>
          <w:rFonts w:ascii="Times New Roman" w:hAnsi="Times New Roman" w:eastAsia="黑体"/>
          <w:sz w:val="52"/>
          <w:szCs w:val="52"/>
        </w:rPr>
      </w:pPr>
    </w:p>
    <w:p w14:paraId="3A72FC98">
      <w:pPr>
        <w:spacing w:line="360" w:lineRule="auto"/>
        <w:jc w:val="center"/>
        <w:rPr>
          <w:rFonts w:ascii="Times New Roman" w:hAnsi="Times New Roman" w:eastAsia="黑体"/>
          <w:sz w:val="52"/>
          <w:szCs w:val="52"/>
        </w:rPr>
      </w:pPr>
    </w:p>
    <w:p w14:paraId="0A88892A">
      <w:pPr>
        <w:spacing w:line="360" w:lineRule="auto"/>
        <w:jc w:val="center"/>
        <w:rPr>
          <w:rFonts w:ascii="Times New Roman" w:hAnsi="Times New Roman" w:eastAsia="黑体"/>
        </w:rPr>
      </w:pPr>
      <w:r>
        <w:rPr>
          <w:rFonts w:hint="eastAsia" w:ascii="Times New Roman" w:hAnsi="Times New Roman" w:eastAsia="黑体"/>
          <w:sz w:val="52"/>
          <w:szCs w:val="52"/>
        </w:rPr>
        <w:t>绿色建材应用工程造价增量核算规范</w:t>
      </w:r>
    </w:p>
    <w:p w14:paraId="3302BAE5">
      <w:pPr>
        <w:spacing w:line="360" w:lineRule="auto"/>
        <w:jc w:val="center"/>
        <w:rPr>
          <w:rFonts w:ascii="Times New Roman" w:hAnsi="Times New Roman" w:eastAsia="黑体"/>
          <w:sz w:val="28"/>
          <w:szCs w:val="28"/>
        </w:rPr>
      </w:pPr>
      <w:r>
        <w:rPr>
          <w:rFonts w:ascii="Times New Roman" w:hAnsi="Times New Roman" w:eastAsia="黑体"/>
          <w:sz w:val="28"/>
          <w:szCs w:val="28"/>
        </w:rPr>
        <w:t>Specification for Incremental Cost Accounting of Green Building Materials Application Projects</w:t>
      </w:r>
    </w:p>
    <w:p w14:paraId="0AC8A43C">
      <w:pPr>
        <w:spacing w:line="360" w:lineRule="auto"/>
        <w:jc w:val="center"/>
        <w:rPr>
          <w:rFonts w:hint="eastAsia" w:ascii="黑体" w:hAnsi="黑体" w:eastAsia="黑体" w:cs="黑体"/>
          <w:sz w:val="44"/>
          <w:szCs w:val="48"/>
        </w:rPr>
      </w:pPr>
      <w:r>
        <w:rPr>
          <w:rFonts w:hint="eastAsia" w:ascii="黑体" w:hAnsi="黑体" w:eastAsia="黑体" w:cs="黑体"/>
          <w:sz w:val="44"/>
          <w:szCs w:val="48"/>
        </w:rPr>
        <w:t>（设计草案）</w:t>
      </w:r>
    </w:p>
    <w:p w14:paraId="4E513862">
      <w:pPr>
        <w:spacing w:line="360" w:lineRule="auto"/>
        <w:rPr>
          <w:rFonts w:ascii="Times New Roman" w:hAnsi="Times New Roman"/>
          <w:szCs w:val="22"/>
        </w:rPr>
      </w:pPr>
    </w:p>
    <w:p w14:paraId="1CECF659">
      <w:pPr>
        <w:spacing w:line="360" w:lineRule="auto"/>
        <w:rPr>
          <w:rFonts w:ascii="Times New Roman" w:hAnsi="Times New Roman"/>
          <w:szCs w:val="22"/>
        </w:rPr>
      </w:pPr>
    </w:p>
    <w:p w14:paraId="49B379A4">
      <w:pPr>
        <w:spacing w:line="360" w:lineRule="auto"/>
        <w:rPr>
          <w:rFonts w:ascii="Times New Roman" w:hAnsi="Times New Roman"/>
          <w:szCs w:val="22"/>
        </w:rPr>
      </w:pPr>
    </w:p>
    <w:p w14:paraId="0AE68201">
      <w:pPr>
        <w:spacing w:line="360" w:lineRule="auto"/>
        <w:rPr>
          <w:rFonts w:ascii="Times New Roman" w:hAnsi="Times New Roman"/>
          <w:szCs w:val="22"/>
        </w:rPr>
      </w:pPr>
      <w:bookmarkStart w:id="82" w:name="_GoBack"/>
      <w:bookmarkEnd w:id="82"/>
    </w:p>
    <w:p w14:paraId="7A220F84">
      <w:pPr>
        <w:spacing w:line="360" w:lineRule="auto"/>
        <w:rPr>
          <w:rFonts w:ascii="Times New Roman" w:hAnsi="Times New Roman"/>
          <w:szCs w:val="22"/>
        </w:rPr>
      </w:pPr>
    </w:p>
    <w:p w14:paraId="2B3C5361">
      <w:pPr>
        <w:spacing w:line="360" w:lineRule="auto"/>
        <w:rPr>
          <w:rFonts w:ascii="Times New Roman" w:hAnsi="Times New Roman"/>
          <w:szCs w:val="22"/>
        </w:rPr>
      </w:pPr>
    </w:p>
    <w:p w14:paraId="1F9208CD">
      <w:pPr>
        <w:spacing w:line="360" w:lineRule="auto"/>
        <w:jc w:val="left"/>
        <w:rPr>
          <w:rFonts w:ascii="Times New Roman" w:hAnsi="Times New Roman" w:eastAsia="黑体"/>
          <w:sz w:val="28"/>
          <w:szCs w:val="28"/>
        </w:rPr>
      </w:pPr>
    </w:p>
    <w:p w14:paraId="72860038">
      <w:pPr>
        <w:spacing w:line="360" w:lineRule="auto"/>
        <w:jc w:val="left"/>
        <w:rPr>
          <w:rFonts w:ascii="Times New Roman" w:hAnsi="Times New Roman" w:eastAsia="黑体"/>
          <w:sz w:val="28"/>
          <w:szCs w:val="28"/>
        </w:rPr>
      </w:pPr>
    </w:p>
    <w:p w14:paraId="19C35616">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2025-X-XX发布                                  2025-X-XX实施</w:t>
      </w:r>
    </w:p>
    <w:p w14:paraId="75CA59A3">
      <w:pPr>
        <w:spacing w:line="360" w:lineRule="auto"/>
        <w:jc w:val="center"/>
        <w:rPr>
          <w:rFonts w:hint="eastAsia" w:ascii="黑体" w:hAnsi="黑体" w:eastAsia="黑体" w:cs="黑体"/>
          <w:szCs w:val="2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90" w:right="1800" w:bottom="1157" w:left="1463" w:header="851" w:footer="992" w:gutter="0"/>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rPr>
        <w:t>发 布</w:t>
      </w:r>
      <w:r>
        <w:rPr>
          <w:rFonts w:hint="eastAsia" w:ascii="黑体" w:hAnsi="黑体" w:eastAsia="黑体" w:cs="黑体"/>
          <w:sz w:val="52"/>
          <w:szCs w:val="52"/>
        </w:rPr>
        <w:t xml:space="preserve"> </w:t>
      </w:r>
    </w:p>
    <w:p w14:paraId="5B490ADB">
      <w:pPr>
        <w:pStyle w:val="94"/>
        <w:spacing w:after="360"/>
        <w:rPr>
          <w:rFonts w:hint="eastAsia"/>
        </w:rPr>
      </w:pPr>
      <w:bookmarkStart w:id="0" w:name="BookMark1"/>
      <w:bookmarkStart w:id="1" w:name="_Toc3964"/>
      <w:bookmarkStart w:id="2" w:name="_Toc12379"/>
      <w:r>
        <w:rPr>
          <w:rFonts w:hint="eastAsia"/>
          <w:spacing w:val="320"/>
        </w:rPr>
        <w:t>目</w:t>
      </w:r>
      <w:r>
        <w:rPr>
          <w:rFonts w:hint="eastAsia"/>
        </w:rPr>
        <w:t>次</w:t>
      </w:r>
    </w:p>
    <w:p w14:paraId="12D94EB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"_Toc212222049"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_Toc212222049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5ADF2A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"_Toc212222051"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_Toc212222051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D42327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"_Toc212222052"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_Toc212222052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F97554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"_Toc212222053"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_Toc212222053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BB042D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"_Toc212222054" </w:instrText>
      </w:r>
      <w:r>
        <w:fldChar w:fldCharType="separate"/>
      </w:r>
      <w:r>
        <w:rPr>
          <w:rStyle w:val="35"/>
          <w:rFonts w:hint="eastAsia"/>
        </w:rPr>
        <w:t>4</w:t>
      </w:r>
      <w:r>
        <w:rPr>
          <w:rStyle w:val="35"/>
        </w:rPr>
        <w:t xml:space="preserve"> </w:t>
      </w:r>
      <w:r>
        <w:rPr>
          <w:rStyle w:val="35"/>
          <w:rFonts w:hint="eastAsia"/>
        </w:rPr>
        <w:t xml:space="preserve"> 核算原则</w:t>
      </w:r>
      <w:r>
        <w:rPr>
          <w:rFonts w:hint="eastAsia"/>
        </w:rPr>
        <w:tab/>
      </w:r>
      <w:r>
        <w:rPr>
          <w:rFonts w:hint="eastAsia"/>
        </w:rPr>
        <w:fldChar w:fldCharType="begin"/>
      </w:r>
      <w:r>
        <w:rPr>
          <w:rFonts w:hint="eastAsia"/>
        </w:rPr>
        <w:instrText xml:space="preserve"> </w:instrText>
      </w:r>
      <w:r>
        <w:instrText xml:space="preserve">PAGEREF _Toc212222054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401F49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"_Toc212222055" </w:instrText>
      </w:r>
      <w:r>
        <w:fldChar w:fldCharType="separate"/>
      </w:r>
      <w:r>
        <w:rPr>
          <w:rStyle w:val="35"/>
          <w:rFonts w:hint="eastAsia"/>
          <w14:scene3d w14:prst="orthographicFront">
            <w14:lightRig w14:rig="threePt" w14:dir="t">
              <w14:rot w14:lat="0" w14:lon="0" w14:rev="0"/>
            </w14:lightRig>
          </w14:scene3d>
        </w:rPr>
        <w:t>4.1</w:t>
      </w:r>
      <w:r>
        <w:rPr>
          <w:rStyle w:val="35"/>
          <w14:scene3d w14:prst="orthographicFront">
            <w14:lightRig w14:rig="threePt" w14:dir="t">
              <w14:rot w14:lat="0" w14:lon="0" w14:rev="0"/>
            </w14:lightRig>
          </w14:scene3d>
        </w:rPr>
        <w:t xml:space="preserve"> </w:t>
      </w:r>
      <w:r>
        <w:rPr>
          <w:rStyle w:val="35"/>
          <w:rFonts w:hint="eastAsia"/>
        </w:rPr>
        <w:t xml:space="preserve"> 科学性原则</w:t>
      </w:r>
      <w:r>
        <w:rPr>
          <w:rFonts w:hint="eastAsia"/>
        </w:rPr>
        <w:tab/>
      </w:r>
      <w:r>
        <w:rPr>
          <w:rFonts w:hint="eastAsia"/>
        </w:rPr>
        <w:fldChar w:fldCharType="begin"/>
      </w:r>
      <w:r>
        <w:rPr>
          <w:rFonts w:hint="eastAsia"/>
        </w:rPr>
        <w:instrText xml:space="preserve"> </w:instrText>
      </w:r>
      <w:r>
        <w:instrText xml:space="preserve">PAGEREF _Toc212222055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A11630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"_Toc212222056" </w:instrText>
      </w:r>
      <w:r>
        <w:fldChar w:fldCharType="separate"/>
      </w:r>
      <w:r>
        <w:rPr>
          <w:rStyle w:val="35"/>
          <w:rFonts w:hint="eastAsia"/>
          <w14:scene3d w14:prst="orthographicFront">
            <w14:lightRig w14:rig="threePt" w14:dir="t">
              <w14:rot w14:lat="0" w14:lon="0" w14:rev="0"/>
            </w14:lightRig>
          </w14:scene3d>
        </w:rPr>
        <w:t>4.2</w:t>
      </w:r>
      <w:r>
        <w:rPr>
          <w:rStyle w:val="35"/>
          <w14:scene3d w14:prst="orthographicFront">
            <w14:lightRig w14:rig="threePt" w14:dir="t">
              <w14:rot w14:lat="0" w14:lon="0" w14:rev="0"/>
            </w14:lightRig>
          </w14:scene3d>
        </w:rPr>
        <w:t xml:space="preserve"> </w:t>
      </w:r>
      <w:r>
        <w:rPr>
          <w:rStyle w:val="35"/>
          <w:rFonts w:hint="eastAsia"/>
        </w:rPr>
        <w:t xml:space="preserve"> 系统性原则</w:t>
      </w:r>
      <w:r>
        <w:rPr>
          <w:rFonts w:hint="eastAsia"/>
        </w:rPr>
        <w:tab/>
      </w:r>
      <w:r>
        <w:rPr>
          <w:rFonts w:hint="eastAsia"/>
        </w:rPr>
        <w:fldChar w:fldCharType="begin"/>
      </w:r>
      <w:r>
        <w:rPr>
          <w:rFonts w:hint="eastAsia"/>
        </w:rPr>
        <w:instrText xml:space="preserve"> </w:instrText>
      </w:r>
      <w:r>
        <w:instrText xml:space="preserve">PAGEREF _Toc212222056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810EE6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"_Toc212222057" </w:instrText>
      </w:r>
      <w:r>
        <w:fldChar w:fldCharType="separate"/>
      </w:r>
      <w:r>
        <w:rPr>
          <w:rStyle w:val="35"/>
          <w:rFonts w:hint="eastAsia"/>
          <w14:scene3d w14:prst="orthographicFront">
            <w14:lightRig w14:rig="threePt" w14:dir="t">
              <w14:rot w14:lat="0" w14:lon="0" w14:rev="0"/>
            </w14:lightRig>
          </w14:scene3d>
        </w:rPr>
        <w:t>4.3</w:t>
      </w:r>
      <w:r>
        <w:rPr>
          <w:rStyle w:val="35"/>
          <w14:scene3d w14:prst="orthographicFront">
            <w14:lightRig w14:rig="threePt" w14:dir="t">
              <w14:rot w14:lat="0" w14:lon="0" w14:rev="0"/>
            </w14:lightRig>
          </w14:scene3d>
        </w:rPr>
        <w:t xml:space="preserve"> </w:t>
      </w:r>
      <w:r>
        <w:rPr>
          <w:rStyle w:val="35"/>
          <w:rFonts w:hint="eastAsia"/>
        </w:rPr>
        <w:t xml:space="preserve"> 可比性原则</w:t>
      </w:r>
      <w:r>
        <w:rPr>
          <w:rFonts w:hint="eastAsia"/>
        </w:rPr>
        <w:tab/>
      </w:r>
      <w:r>
        <w:rPr>
          <w:rFonts w:hint="eastAsia"/>
        </w:rPr>
        <w:fldChar w:fldCharType="begin"/>
      </w:r>
      <w:r>
        <w:rPr>
          <w:rFonts w:hint="eastAsia"/>
        </w:rPr>
        <w:instrText xml:space="preserve"> </w:instrText>
      </w:r>
      <w:r>
        <w:instrText xml:space="preserve">PAGEREF _Toc212222057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C964CE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"_Toc212222058" </w:instrText>
      </w:r>
      <w:r>
        <w:fldChar w:fldCharType="separate"/>
      </w:r>
      <w:r>
        <w:rPr>
          <w:rStyle w:val="35"/>
          <w:rFonts w:hint="eastAsia"/>
          <w14:scene3d w14:prst="orthographicFront">
            <w14:lightRig w14:rig="threePt" w14:dir="t">
              <w14:rot w14:lat="0" w14:lon="0" w14:rev="0"/>
            </w14:lightRig>
          </w14:scene3d>
        </w:rPr>
        <w:t>4.4</w:t>
      </w:r>
      <w:r>
        <w:rPr>
          <w:rStyle w:val="35"/>
          <w14:scene3d w14:prst="orthographicFront">
            <w14:lightRig w14:rig="threePt" w14:dir="t">
              <w14:rot w14:lat="0" w14:lon="0" w14:rev="0"/>
            </w14:lightRig>
          </w14:scene3d>
        </w:rPr>
        <w:t xml:space="preserve"> </w:t>
      </w:r>
      <w:r>
        <w:rPr>
          <w:rStyle w:val="35"/>
          <w:rFonts w:hint="eastAsia"/>
        </w:rPr>
        <w:t xml:space="preserve"> 实用性原则</w:t>
      </w:r>
      <w:r>
        <w:rPr>
          <w:rFonts w:hint="eastAsia"/>
        </w:rPr>
        <w:tab/>
      </w:r>
      <w:r>
        <w:rPr>
          <w:rFonts w:hint="eastAsia"/>
        </w:rPr>
        <w:fldChar w:fldCharType="begin"/>
      </w:r>
      <w:r>
        <w:rPr>
          <w:rFonts w:hint="eastAsia"/>
        </w:rPr>
        <w:instrText xml:space="preserve"> </w:instrText>
      </w:r>
      <w:r>
        <w:instrText xml:space="preserve">PAGEREF _Toc212222058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D119E0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"_Toc212222059" </w:instrText>
      </w:r>
      <w:r>
        <w:fldChar w:fldCharType="separate"/>
      </w:r>
      <w:r>
        <w:rPr>
          <w:rStyle w:val="35"/>
          <w:rFonts w:hint="eastAsia"/>
          <w14:scene3d w14:prst="orthographicFront">
            <w14:lightRig w14:rig="threePt" w14:dir="t">
              <w14:rot w14:lat="0" w14:lon="0" w14:rev="0"/>
            </w14:lightRig>
          </w14:scene3d>
        </w:rPr>
        <w:t>4.5</w:t>
      </w:r>
      <w:r>
        <w:rPr>
          <w:rStyle w:val="35"/>
          <w14:scene3d w14:prst="orthographicFront">
            <w14:lightRig w14:rig="threePt" w14:dir="t">
              <w14:rot w14:lat="0" w14:lon="0" w14:rev="0"/>
            </w14:lightRig>
          </w14:scene3d>
        </w:rPr>
        <w:t xml:space="preserve"> </w:t>
      </w:r>
      <w:r>
        <w:rPr>
          <w:rStyle w:val="35"/>
          <w:rFonts w:hint="eastAsia"/>
        </w:rPr>
        <w:t xml:space="preserve"> 透明性原则</w:t>
      </w:r>
      <w:r>
        <w:rPr>
          <w:rFonts w:hint="eastAsia"/>
        </w:rPr>
        <w:tab/>
      </w:r>
      <w:r>
        <w:rPr>
          <w:rFonts w:hint="eastAsia"/>
        </w:rPr>
        <w:fldChar w:fldCharType="begin"/>
      </w:r>
      <w:r>
        <w:rPr>
          <w:rFonts w:hint="eastAsia"/>
        </w:rPr>
        <w:instrText xml:space="preserve"> </w:instrText>
      </w:r>
      <w:r>
        <w:instrText xml:space="preserve">PAGEREF _Toc212222059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7E73C8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"_Toc212222060" </w:instrText>
      </w:r>
      <w:r>
        <w:fldChar w:fldCharType="separate"/>
      </w:r>
      <w:r>
        <w:rPr>
          <w:rStyle w:val="35"/>
          <w:rFonts w:hint="eastAsia"/>
        </w:rPr>
        <w:t>5</w:t>
      </w:r>
      <w:r>
        <w:rPr>
          <w:rStyle w:val="35"/>
        </w:rPr>
        <w:t xml:space="preserve"> </w:t>
      </w:r>
      <w:r>
        <w:rPr>
          <w:rStyle w:val="35"/>
          <w:rFonts w:hint="eastAsia"/>
        </w:rPr>
        <w:t xml:space="preserve"> 各方职责与要求</w:t>
      </w:r>
      <w:r>
        <w:rPr>
          <w:rFonts w:hint="eastAsia"/>
        </w:rPr>
        <w:tab/>
      </w:r>
      <w:r>
        <w:rPr>
          <w:rFonts w:hint="eastAsia"/>
        </w:rPr>
        <w:fldChar w:fldCharType="begin"/>
      </w:r>
      <w:r>
        <w:rPr>
          <w:rFonts w:hint="eastAsia"/>
        </w:rPr>
        <w:instrText xml:space="preserve"> </w:instrText>
      </w:r>
      <w:r>
        <w:instrText xml:space="preserve">PAGEREF _Toc212222060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D0A727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"_Toc212222061" </w:instrText>
      </w:r>
      <w:r>
        <w:fldChar w:fldCharType="separate"/>
      </w:r>
      <w:r>
        <w:rPr>
          <w:rStyle w:val="35"/>
          <w:rFonts w:hint="eastAsia"/>
          <w14:scene3d w14:prst="orthographicFront">
            <w14:lightRig w14:rig="threePt" w14:dir="t">
              <w14:rot w14:lat="0" w14:lon="0" w14:rev="0"/>
            </w14:lightRig>
          </w14:scene3d>
        </w:rPr>
        <w:t>5.1</w:t>
      </w:r>
      <w:r>
        <w:rPr>
          <w:rStyle w:val="35"/>
          <w14:scene3d w14:prst="orthographicFront">
            <w14:lightRig w14:rig="threePt" w14:dir="t">
              <w14:rot w14:lat="0" w14:lon="0" w14:rev="0"/>
            </w14:lightRig>
          </w14:scene3d>
        </w:rPr>
        <w:t xml:space="preserve"> </w:t>
      </w:r>
      <w:r>
        <w:rPr>
          <w:rStyle w:val="35"/>
          <w:rFonts w:hint="eastAsia"/>
        </w:rPr>
        <w:t xml:space="preserve"> 建设单位</w:t>
      </w:r>
      <w:r>
        <w:rPr>
          <w:rFonts w:hint="eastAsia"/>
        </w:rPr>
        <w:tab/>
      </w:r>
      <w:r>
        <w:rPr>
          <w:rFonts w:hint="eastAsia"/>
        </w:rPr>
        <w:fldChar w:fldCharType="begin"/>
      </w:r>
      <w:r>
        <w:rPr>
          <w:rFonts w:hint="eastAsia"/>
        </w:rPr>
        <w:instrText xml:space="preserve"> </w:instrText>
      </w:r>
      <w:r>
        <w:instrText xml:space="preserve">PAGEREF _Toc212222061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4D6347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"_Toc212222062" </w:instrText>
      </w:r>
      <w:r>
        <w:fldChar w:fldCharType="separate"/>
      </w:r>
      <w:r>
        <w:rPr>
          <w:rStyle w:val="35"/>
          <w:rFonts w:hint="eastAsia"/>
          <w14:scene3d w14:prst="orthographicFront">
            <w14:lightRig w14:rig="threePt" w14:dir="t">
              <w14:rot w14:lat="0" w14:lon="0" w14:rev="0"/>
            </w14:lightRig>
          </w14:scene3d>
        </w:rPr>
        <w:t>5.2</w:t>
      </w:r>
      <w:r>
        <w:rPr>
          <w:rStyle w:val="35"/>
          <w14:scene3d w14:prst="orthographicFront">
            <w14:lightRig w14:rig="threePt" w14:dir="t">
              <w14:rot w14:lat="0" w14:lon="0" w14:rev="0"/>
            </w14:lightRig>
          </w14:scene3d>
        </w:rPr>
        <w:t xml:space="preserve"> </w:t>
      </w:r>
      <w:r>
        <w:rPr>
          <w:rStyle w:val="35"/>
          <w:rFonts w:hint="eastAsia"/>
        </w:rPr>
        <w:t xml:space="preserve"> 设计单位</w:t>
      </w:r>
      <w:r>
        <w:rPr>
          <w:rFonts w:hint="eastAsia"/>
        </w:rPr>
        <w:tab/>
      </w:r>
      <w:r>
        <w:rPr>
          <w:rFonts w:hint="eastAsia"/>
        </w:rPr>
        <w:fldChar w:fldCharType="begin"/>
      </w:r>
      <w:r>
        <w:rPr>
          <w:rFonts w:hint="eastAsia"/>
        </w:rPr>
        <w:instrText xml:space="preserve"> </w:instrText>
      </w:r>
      <w:r>
        <w:instrText xml:space="preserve">PAGEREF _Toc212222062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8A8A9E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"_Toc212222063" </w:instrText>
      </w:r>
      <w:r>
        <w:fldChar w:fldCharType="separate"/>
      </w:r>
      <w:r>
        <w:rPr>
          <w:rStyle w:val="35"/>
          <w:rFonts w:hint="eastAsia"/>
          <w14:scene3d w14:prst="orthographicFront">
            <w14:lightRig w14:rig="threePt" w14:dir="t">
              <w14:rot w14:lat="0" w14:lon="0" w14:rev="0"/>
            </w14:lightRig>
          </w14:scene3d>
        </w:rPr>
        <w:t>5.3</w:t>
      </w:r>
      <w:r>
        <w:rPr>
          <w:rStyle w:val="35"/>
          <w14:scene3d w14:prst="orthographicFront">
            <w14:lightRig w14:rig="threePt" w14:dir="t">
              <w14:rot w14:lat="0" w14:lon="0" w14:rev="0"/>
            </w14:lightRig>
          </w14:scene3d>
        </w:rPr>
        <w:t xml:space="preserve"> </w:t>
      </w:r>
      <w:r>
        <w:rPr>
          <w:rStyle w:val="35"/>
          <w:rFonts w:hint="eastAsia"/>
        </w:rPr>
        <w:t xml:space="preserve"> 咨询单位</w:t>
      </w:r>
      <w:r>
        <w:rPr>
          <w:rFonts w:hint="eastAsia"/>
        </w:rPr>
        <w:tab/>
      </w:r>
      <w:r>
        <w:rPr>
          <w:rFonts w:hint="eastAsia"/>
        </w:rPr>
        <w:fldChar w:fldCharType="begin"/>
      </w:r>
      <w:r>
        <w:rPr>
          <w:rFonts w:hint="eastAsia"/>
        </w:rPr>
        <w:instrText xml:space="preserve"> </w:instrText>
      </w:r>
      <w:r>
        <w:instrText xml:space="preserve">PAGEREF _Toc212222063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989E9F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"_Toc212222064" </w:instrText>
      </w:r>
      <w:r>
        <w:fldChar w:fldCharType="separate"/>
      </w:r>
      <w:r>
        <w:rPr>
          <w:rStyle w:val="35"/>
          <w:rFonts w:hint="eastAsia"/>
          <w14:scene3d w14:prst="orthographicFront">
            <w14:lightRig w14:rig="threePt" w14:dir="t">
              <w14:rot w14:lat="0" w14:lon="0" w14:rev="0"/>
            </w14:lightRig>
          </w14:scene3d>
        </w:rPr>
        <w:t>5.4</w:t>
      </w:r>
      <w:r>
        <w:rPr>
          <w:rStyle w:val="35"/>
          <w14:scene3d w14:prst="orthographicFront">
            <w14:lightRig w14:rig="threePt" w14:dir="t">
              <w14:rot w14:lat="0" w14:lon="0" w14:rev="0"/>
            </w14:lightRig>
          </w14:scene3d>
        </w:rPr>
        <w:t xml:space="preserve"> </w:t>
      </w:r>
      <w:r>
        <w:rPr>
          <w:rStyle w:val="35"/>
          <w:rFonts w:hint="eastAsia"/>
        </w:rPr>
        <w:t xml:space="preserve"> 施工单位</w:t>
      </w:r>
      <w:r>
        <w:rPr>
          <w:rFonts w:hint="eastAsia"/>
        </w:rPr>
        <w:tab/>
      </w:r>
      <w:r>
        <w:rPr>
          <w:rFonts w:hint="eastAsia"/>
        </w:rPr>
        <w:fldChar w:fldCharType="begin"/>
      </w:r>
      <w:r>
        <w:rPr>
          <w:rFonts w:hint="eastAsia"/>
        </w:rPr>
        <w:instrText xml:space="preserve"> </w:instrText>
      </w:r>
      <w:r>
        <w:instrText xml:space="preserve">PAGEREF _Toc212222064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AE2732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"_Toc212222065" </w:instrText>
      </w:r>
      <w:r>
        <w:fldChar w:fldCharType="separate"/>
      </w:r>
      <w:r>
        <w:rPr>
          <w:rStyle w:val="35"/>
          <w:rFonts w:hint="eastAsia"/>
        </w:rPr>
        <w:t>6</w:t>
      </w:r>
      <w:r>
        <w:rPr>
          <w:rStyle w:val="35"/>
        </w:rPr>
        <w:t xml:space="preserve"> </w:t>
      </w:r>
      <w:r>
        <w:rPr>
          <w:rStyle w:val="35"/>
          <w:rFonts w:hint="eastAsia"/>
        </w:rPr>
        <w:t xml:space="preserve"> 核算内容</w:t>
      </w:r>
      <w:r>
        <w:rPr>
          <w:rFonts w:hint="eastAsia"/>
        </w:rPr>
        <w:tab/>
      </w:r>
      <w:r>
        <w:rPr>
          <w:rFonts w:hint="eastAsia"/>
        </w:rPr>
        <w:fldChar w:fldCharType="begin"/>
      </w:r>
      <w:r>
        <w:rPr>
          <w:rFonts w:hint="eastAsia"/>
        </w:rPr>
        <w:instrText xml:space="preserve"> </w:instrText>
      </w:r>
      <w:r>
        <w:instrText xml:space="preserve">PAGEREF _Toc212222065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C68ED7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"_Toc212222066" </w:instrText>
      </w:r>
      <w:r>
        <w:fldChar w:fldCharType="separate"/>
      </w:r>
      <w:r>
        <w:rPr>
          <w:rStyle w:val="35"/>
          <w:rFonts w:hint="eastAsia"/>
          <w14:scene3d w14:prst="orthographicFront">
            <w14:lightRig w14:rig="threePt" w14:dir="t">
              <w14:rot w14:lat="0" w14:lon="0" w14:rev="0"/>
            </w14:lightRig>
          </w14:scene3d>
        </w:rPr>
        <w:t>6.1</w:t>
      </w:r>
      <w:r>
        <w:rPr>
          <w:rStyle w:val="35"/>
          <w14:scene3d w14:prst="orthographicFront">
            <w14:lightRig w14:rig="threePt" w14:dir="t">
              <w14:rot w14:lat="0" w14:lon="0" w14:rev="0"/>
            </w14:lightRig>
          </w14:scene3d>
        </w:rPr>
        <w:t xml:space="preserve"> </w:t>
      </w:r>
      <w:r>
        <w:rPr>
          <w:rStyle w:val="35"/>
          <w:rFonts w:hint="eastAsia"/>
        </w:rPr>
        <w:t xml:space="preserve"> 建材自身成本增量</w:t>
      </w:r>
      <w:r>
        <w:rPr>
          <w:rFonts w:hint="eastAsia"/>
        </w:rPr>
        <w:tab/>
      </w:r>
      <w:r>
        <w:rPr>
          <w:rFonts w:hint="eastAsia"/>
        </w:rPr>
        <w:fldChar w:fldCharType="begin"/>
      </w:r>
      <w:r>
        <w:rPr>
          <w:rFonts w:hint="eastAsia"/>
        </w:rPr>
        <w:instrText xml:space="preserve"> </w:instrText>
      </w:r>
      <w:r>
        <w:instrText xml:space="preserve">PAGEREF _Toc212222066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06A0A6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"_Toc212222067" </w:instrText>
      </w:r>
      <w:r>
        <w:fldChar w:fldCharType="separate"/>
      </w:r>
      <w:r>
        <w:rPr>
          <w:rStyle w:val="35"/>
          <w:rFonts w:hint="eastAsia"/>
          <w14:scene3d w14:prst="orthographicFront">
            <w14:lightRig w14:rig="threePt" w14:dir="t">
              <w14:rot w14:lat="0" w14:lon="0" w14:rev="0"/>
            </w14:lightRig>
          </w14:scene3d>
        </w:rPr>
        <w:t>6.2</w:t>
      </w:r>
      <w:r>
        <w:rPr>
          <w:rStyle w:val="35"/>
          <w14:scene3d w14:prst="orthographicFront">
            <w14:lightRig w14:rig="threePt" w14:dir="t">
              <w14:rot w14:lat="0" w14:lon="0" w14:rev="0"/>
            </w14:lightRig>
          </w14:scene3d>
        </w:rPr>
        <w:t xml:space="preserve"> </w:t>
      </w:r>
      <w:r>
        <w:rPr>
          <w:rStyle w:val="35"/>
          <w:rFonts w:hint="eastAsia"/>
        </w:rPr>
        <w:t xml:space="preserve"> 措施项目费增量</w:t>
      </w:r>
      <w:r>
        <w:rPr>
          <w:rFonts w:hint="eastAsia"/>
        </w:rPr>
        <w:tab/>
      </w:r>
      <w:r>
        <w:rPr>
          <w:rFonts w:hint="eastAsia"/>
        </w:rPr>
        <w:fldChar w:fldCharType="begin"/>
      </w:r>
      <w:r>
        <w:rPr>
          <w:rFonts w:hint="eastAsia"/>
        </w:rPr>
        <w:instrText xml:space="preserve"> </w:instrText>
      </w:r>
      <w:r>
        <w:instrText xml:space="preserve">PAGEREF _Toc212222067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F1ED38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"_Toc212222068" </w:instrText>
      </w:r>
      <w:r>
        <w:fldChar w:fldCharType="separate"/>
      </w:r>
      <w:r>
        <w:rPr>
          <w:rStyle w:val="35"/>
          <w:rFonts w:hint="eastAsia"/>
          <w14:scene3d w14:prst="orthographicFront">
            <w14:lightRig w14:rig="threePt" w14:dir="t">
              <w14:rot w14:lat="0" w14:lon="0" w14:rev="0"/>
            </w14:lightRig>
          </w14:scene3d>
        </w:rPr>
        <w:t>6.3</w:t>
      </w:r>
      <w:r>
        <w:rPr>
          <w:rStyle w:val="35"/>
          <w14:scene3d w14:prst="orthographicFront">
            <w14:lightRig w14:rig="threePt" w14:dir="t">
              <w14:rot w14:lat="0" w14:lon="0" w14:rev="0"/>
            </w14:lightRig>
          </w14:scene3d>
        </w:rPr>
        <w:t xml:space="preserve"> </w:t>
      </w:r>
      <w:r>
        <w:rPr>
          <w:rStyle w:val="35"/>
          <w:rFonts w:hint="eastAsia"/>
        </w:rPr>
        <w:t xml:space="preserve"> 人工与机械费增量</w:t>
      </w:r>
      <w:r>
        <w:rPr>
          <w:rFonts w:hint="eastAsia"/>
        </w:rPr>
        <w:tab/>
      </w:r>
      <w:r>
        <w:rPr>
          <w:rFonts w:hint="eastAsia"/>
        </w:rPr>
        <w:fldChar w:fldCharType="begin"/>
      </w:r>
      <w:r>
        <w:rPr>
          <w:rFonts w:hint="eastAsia"/>
        </w:rPr>
        <w:instrText xml:space="preserve"> </w:instrText>
      </w:r>
      <w:r>
        <w:instrText xml:space="preserve">PAGEREF _Toc212222068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CA603B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"_Toc212222069" </w:instrText>
      </w:r>
      <w:r>
        <w:fldChar w:fldCharType="separate"/>
      </w:r>
      <w:r>
        <w:rPr>
          <w:rStyle w:val="35"/>
          <w:rFonts w:hint="eastAsia"/>
          <w14:scene3d w14:prst="orthographicFront">
            <w14:lightRig w14:rig="threePt" w14:dir="t">
              <w14:rot w14:lat="0" w14:lon="0" w14:rev="0"/>
            </w14:lightRig>
          </w14:scene3d>
        </w:rPr>
        <w:t>6.4</w:t>
      </w:r>
      <w:r>
        <w:rPr>
          <w:rStyle w:val="35"/>
          <w14:scene3d w14:prst="orthographicFront">
            <w14:lightRig w14:rig="threePt" w14:dir="t">
              <w14:rot w14:lat="0" w14:lon="0" w14:rev="0"/>
            </w14:lightRig>
          </w14:scene3d>
        </w:rPr>
        <w:t xml:space="preserve"> </w:t>
      </w:r>
      <w:r>
        <w:rPr>
          <w:rStyle w:val="35"/>
          <w:rFonts w:hint="eastAsia"/>
        </w:rPr>
        <w:t xml:space="preserve"> 系统协同效应产生的成本变化</w:t>
      </w:r>
      <w:r>
        <w:rPr>
          <w:rFonts w:hint="eastAsia"/>
        </w:rPr>
        <w:tab/>
      </w:r>
      <w:r>
        <w:rPr>
          <w:rFonts w:hint="eastAsia"/>
        </w:rPr>
        <w:fldChar w:fldCharType="begin"/>
      </w:r>
      <w:r>
        <w:rPr>
          <w:rFonts w:hint="eastAsia"/>
        </w:rPr>
        <w:instrText xml:space="preserve"> </w:instrText>
      </w:r>
      <w:r>
        <w:instrText xml:space="preserve">PAGEREF _Toc212222069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7EA42B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"_Toc212222070" </w:instrText>
      </w:r>
      <w:r>
        <w:fldChar w:fldCharType="separate"/>
      </w:r>
      <w:r>
        <w:rPr>
          <w:rStyle w:val="35"/>
          <w:rFonts w:hint="eastAsia"/>
          <w14:scene3d w14:prst="orthographicFront">
            <w14:lightRig w14:rig="threePt" w14:dir="t">
              <w14:rot w14:lat="0" w14:lon="0" w14:rev="0"/>
            </w14:lightRig>
          </w14:scene3d>
        </w:rPr>
        <w:t>6.5</w:t>
      </w:r>
      <w:r>
        <w:rPr>
          <w:rStyle w:val="35"/>
          <w14:scene3d w14:prst="orthographicFront">
            <w14:lightRig w14:rig="threePt" w14:dir="t">
              <w14:rot w14:lat="0" w14:lon="0" w14:rev="0"/>
            </w14:lightRig>
          </w14:scene3d>
        </w:rPr>
        <w:t xml:space="preserve"> </w:t>
      </w:r>
      <w:r>
        <w:rPr>
          <w:rStyle w:val="35"/>
          <w:rFonts w:hint="eastAsia"/>
        </w:rPr>
        <w:t xml:space="preserve"> 专项费用</w:t>
      </w:r>
      <w:r>
        <w:rPr>
          <w:rFonts w:hint="eastAsia"/>
        </w:rPr>
        <w:tab/>
      </w:r>
      <w:r>
        <w:rPr>
          <w:rFonts w:hint="eastAsia"/>
        </w:rPr>
        <w:fldChar w:fldCharType="begin"/>
      </w:r>
      <w:r>
        <w:rPr>
          <w:rFonts w:hint="eastAsia"/>
        </w:rPr>
        <w:instrText xml:space="preserve"> </w:instrText>
      </w:r>
      <w:r>
        <w:instrText xml:space="preserve">PAGEREF _Toc212222070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10F987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"_Toc212222071" </w:instrText>
      </w:r>
      <w:r>
        <w:fldChar w:fldCharType="separate"/>
      </w:r>
      <w:r>
        <w:rPr>
          <w:rStyle w:val="35"/>
          <w:rFonts w:hint="eastAsia"/>
        </w:rPr>
        <w:t>7</w:t>
      </w:r>
      <w:r>
        <w:rPr>
          <w:rStyle w:val="35"/>
        </w:rPr>
        <w:t xml:space="preserve"> </w:t>
      </w:r>
      <w:r>
        <w:rPr>
          <w:rStyle w:val="35"/>
          <w:rFonts w:hint="eastAsia"/>
        </w:rPr>
        <w:t xml:space="preserve"> 数据采集与处理</w:t>
      </w:r>
      <w:r>
        <w:rPr>
          <w:rFonts w:hint="eastAsia"/>
        </w:rPr>
        <w:tab/>
      </w:r>
      <w:r>
        <w:rPr>
          <w:rFonts w:hint="eastAsia"/>
        </w:rPr>
        <w:fldChar w:fldCharType="begin"/>
      </w:r>
      <w:r>
        <w:rPr>
          <w:rFonts w:hint="eastAsia"/>
        </w:rPr>
        <w:instrText xml:space="preserve"> </w:instrText>
      </w:r>
      <w:r>
        <w:instrText xml:space="preserve">PAGEREF _Toc212222071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E58E97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"_Toc212222072" </w:instrText>
      </w:r>
      <w:r>
        <w:fldChar w:fldCharType="separate"/>
      </w:r>
      <w:r>
        <w:rPr>
          <w:rStyle w:val="35"/>
          <w:rFonts w:hint="eastAsia"/>
          <w14:scene3d w14:prst="orthographicFront">
            <w14:lightRig w14:rig="threePt" w14:dir="t">
              <w14:rot w14:lat="0" w14:lon="0" w14:rev="0"/>
            </w14:lightRig>
          </w14:scene3d>
        </w:rPr>
        <w:t>7.1</w:t>
      </w:r>
      <w:r>
        <w:rPr>
          <w:rStyle w:val="35"/>
          <w14:scene3d w14:prst="orthographicFront">
            <w14:lightRig w14:rig="threePt" w14:dir="t">
              <w14:rot w14:lat="0" w14:lon="0" w14:rev="0"/>
            </w14:lightRig>
          </w14:scene3d>
        </w:rPr>
        <w:t xml:space="preserve"> </w:t>
      </w:r>
      <w:r>
        <w:rPr>
          <w:rStyle w:val="35"/>
          <w:rFonts w:hint="eastAsia"/>
        </w:rPr>
        <w:t xml:space="preserve"> 数据来源</w:t>
      </w:r>
      <w:r>
        <w:rPr>
          <w:rFonts w:hint="eastAsia"/>
        </w:rPr>
        <w:tab/>
      </w:r>
      <w:r>
        <w:rPr>
          <w:rFonts w:hint="eastAsia"/>
        </w:rPr>
        <w:fldChar w:fldCharType="begin"/>
      </w:r>
      <w:r>
        <w:rPr>
          <w:rFonts w:hint="eastAsia"/>
        </w:rPr>
        <w:instrText xml:space="preserve"> </w:instrText>
      </w:r>
      <w:r>
        <w:instrText xml:space="preserve">PAGEREF _Toc212222072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4016B2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"_Toc212222073" </w:instrText>
      </w:r>
      <w:r>
        <w:fldChar w:fldCharType="separate"/>
      </w:r>
      <w:r>
        <w:rPr>
          <w:rStyle w:val="35"/>
          <w:rFonts w:hint="eastAsia"/>
          <w14:scene3d w14:prst="orthographicFront">
            <w14:lightRig w14:rig="threePt" w14:dir="t">
              <w14:rot w14:lat="0" w14:lon="0" w14:rev="0"/>
            </w14:lightRig>
          </w14:scene3d>
        </w:rPr>
        <w:t>7.2</w:t>
      </w:r>
      <w:r>
        <w:rPr>
          <w:rStyle w:val="35"/>
          <w14:scene3d w14:prst="orthographicFront">
            <w14:lightRig w14:rig="threePt" w14:dir="t">
              <w14:rot w14:lat="0" w14:lon="0" w14:rev="0"/>
            </w14:lightRig>
          </w14:scene3d>
        </w:rPr>
        <w:t xml:space="preserve"> </w:t>
      </w:r>
      <w:r>
        <w:rPr>
          <w:rStyle w:val="35"/>
          <w:rFonts w:hint="eastAsia"/>
        </w:rPr>
        <w:t xml:space="preserve"> 数据要求</w:t>
      </w:r>
      <w:r>
        <w:rPr>
          <w:rFonts w:hint="eastAsia"/>
        </w:rPr>
        <w:tab/>
      </w:r>
      <w:r>
        <w:rPr>
          <w:rFonts w:hint="eastAsia"/>
        </w:rPr>
        <w:fldChar w:fldCharType="begin"/>
      </w:r>
      <w:r>
        <w:rPr>
          <w:rFonts w:hint="eastAsia"/>
        </w:rPr>
        <w:instrText xml:space="preserve"> </w:instrText>
      </w:r>
      <w:r>
        <w:instrText xml:space="preserve">PAGEREF _Toc212222073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578607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"_Toc212222074" </w:instrText>
      </w:r>
      <w:r>
        <w:fldChar w:fldCharType="separate"/>
      </w:r>
      <w:r>
        <w:rPr>
          <w:rStyle w:val="35"/>
          <w:rFonts w:hint="eastAsia"/>
          <w14:scene3d w14:prst="orthographicFront">
            <w14:lightRig w14:rig="threePt" w14:dir="t">
              <w14:rot w14:lat="0" w14:lon="0" w14:rev="0"/>
            </w14:lightRig>
          </w14:scene3d>
        </w:rPr>
        <w:t>7.3</w:t>
      </w:r>
      <w:r>
        <w:rPr>
          <w:rStyle w:val="35"/>
          <w14:scene3d w14:prst="orthographicFront">
            <w14:lightRig w14:rig="threePt" w14:dir="t">
              <w14:rot w14:lat="0" w14:lon="0" w14:rev="0"/>
            </w14:lightRig>
          </w14:scene3d>
        </w:rPr>
        <w:t xml:space="preserve"> </w:t>
      </w:r>
      <w:r>
        <w:rPr>
          <w:rStyle w:val="35"/>
          <w:rFonts w:hint="eastAsia"/>
        </w:rPr>
        <w:t xml:space="preserve"> 数据处理</w:t>
      </w:r>
      <w:r>
        <w:rPr>
          <w:rFonts w:hint="eastAsia"/>
        </w:rPr>
        <w:tab/>
      </w:r>
      <w:r>
        <w:rPr>
          <w:rFonts w:hint="eastAsia"/>
        </w:rPr>
        <w:fldChar w:fldCharType="begin"/>
      </w:r>
      <w:r>
        <w:rPr>
          <w:rFonts w:hint="eastAsia"/>
        </w:rPr>
        <w:instrText xml:space="preserve"> </w:instrText>
      </w:r>
      <w:r>
        <w:instrText xml:space="preserve">PAGEREF _Toc212222074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6191F3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"_Toc212222075" </w:instrText>
      </w:r>
      <w:r>
        <w:fldChar w:fldCharType="separate"/>
      </w:r>
      <w:r>
        <w:rPr>
          <w:rStyle w:val="35"/>
          <w:rFonts w:hint="eastAsia"/>
        </w:rPr>
        <w:t>8</w:t>
      </w:r>
      <w:r>
        <w:rPr>
          <w:rStyle w:val="35"/>
        </w:rPr>
        <w:t xml:space="preserve"> </w:t>
      </w:r>
      <w:r>
        <w:rPr>
          <w:rStyle w:val="35"/>
          <w:rFonts w:hint="eastAsia"/>
        </w:rPr>
        <w:t xml:space="preserve"> 核算方法与程序</w:t>
      </w:r>
      <w:r>
        <w:rPr>
          <w:rFonts w:hint="eastAsia"/>
        </w:rPr>
        <w:tab/>
      </w:r>
      <w:r>
        <w:rPr>
          <w:rFonts w:hint="eastAsia"/>
        </w:rPr>
        <w:fldChar w:fldCharType="begin"/>
      </w:r>
      <w:r>
        <w:rPr>
          <w:rFonts w:hint="eastAsia"/>
        </w:rPr>
        <w:instrText xml:space="preserve"> </w:instrText>
      </w:r>
      <w:r>
        <w:instrText xml:space="preserve">PAGEREF _Toc212222075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CCED84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"_Toc212222076" </w:instrText>
      </w:r>
      <w:r>
        <w:fldChar w:fldCharType="separate"/>
      </w:r>
      <w:r>
        <w:rPr>
          <w:rStyle w:val="35"/>
          <w:rFonts w:hint="eastAsia"/>
          <w14:scene3d w14:prst="orthographicFront">
            <w14:lightRig w14:rig="threePt" w14:dir="t">
              <w14:rot w14:lat="0" w14:lon="0" w14:rev="0"/>
            </w14:lightRig>
          </w14:scene3d>
        </w:rPr>
        <w:t>8.1</w:t>
      </w:r>
      <w:r>
        <w:rPr>
          <w:rStyle w:val="35"/>
          <w14:scene3d w14:prst="orthographicFront">
            <w14:lightRig w14:rig="threePt" w14:dir="t">
              <w14:rot w14:lat="0" w14:lon="0" w14:rev="0"/>
            </w14:lightRig>
          </w14:scene3d>
        </w:rPr>
        <w:t xml:space="preserve"> </w:t>
      </w:r>
      <w:r>
        <w:rPr>
          <w:rStyle w:val="35"/>
          <w:rFonts w:hint="eastAsia"/>
        </w:rPr>
        <w:t xml:space="preserve"> 核算方法</w:t>
      </w:r>
      <w:r>
        <w:rPr>
          <w:rFonts w:hint="eastAsia"/>
        </w:rPr>
        <w:tab/>
      </w:r>
      <w:r>
        <w:rPr>
          <w:rFonts w:hint="eastAsia"/>
        </w:rPr>
        <w:fldChar w:fldCharType="begin"/>
      </w:r>
      <w:r>
        <w:rPr>
          <w:rFonts w:hint="eastAsia"/>
        </w:rPr>
        <w:instrText xml:space="preserve"> </w:instrText>
      </w:r>
      <w:r>
        <w:instrText xml:space="preserve">PAGEREF _Toc212222076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64C9D3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"_Toc212222077" </w:instrText>
      </w:r>
      <w:r>
        <w:fldChar w:fldCharType="separate"/>
      </w:r>
      <w:r>
        <w:rPr>
          <w:rStyle w:val="35"/>
          <w:rFonts w:hint="eastAsia"/>
          <w14:scene3d w14:prst="orthographicFront">
            <w14:lightRig w14:rig="threePt" w14:dir="t">
              <w14:rot w14:lat="0" w14:lon="0" w14:rev="0"/>
            </w14:lightRig>
          </w14:scene3d>
        </w:rPr>
        <w:t>8.2</w:t>
      </w:r>
      <w:r>
        <w:rPr>
          <w:rStyle w:val="35"/>
          <w14:scene3d w14:prst="orthographicFront">
            <w14:lightRig w14:rig="threePt" w14:dir="t">
              <w14:rot w14:lat="0" w14:lon="0" w14:rev="0"/>
            </w14:lightRig>
          </w14:scene3d>
        </w:rPr>
        <w:t xml:space="preserve"> </w:t>
      </w:r>
      <w:r>
        <w:rPr>
          <w:rStyle w:val="35"/>
          <w:rFonts w:hint="eastAsia"/>
        </w:rPr>
        <w:t xml:space="preserve"> 核算时点</w:t>
      </w:r>
      <w:r>
        <w:rPr>
          <w:rFonts w:hint="eastAsia"/>
        </w:rPr>
        <w:tab/>
      </w:r>
      <w:r>
        <w:rPr>
          <w:rFonts w:hint="eastAsia"/>
        </w:rPr>
        <w:fldChar w:fldCharType="begin"/>
      </w:r>
      <w:r>
        <w:rPr>
          <w:rFonts w:hint="eastAsia"/>
        </w:rPr>
        <w:instrText xml:space="preserve"> </w:instrText>
      </w:r>
      <w:r>
        <w:instrText xml:space="preserve">PAGEREF _Toc212222077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439583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"_Toc212222078" </w:instrText>
      </w:r>
      <w:r>
        <w:fldChar w:fldCharType="separate"/>
      </w:r>
      <w:r>
        <w:rPr>
          <w:rStyle w:val="35"/>
          <w:rFonts w:hint="eastAsia"/>
          <w14:scene3d w14:prst="orthographicFront">
            <w14:lightRig w14:rig="threePt" w14:dir="t">
              <w14:rot w14:lat="0" w14:lon="0" w14:rev="0"/>
            </w14:lightRig>
          </w14:scene3d>
        </w:rPr>
        <w:t>8.3</w:t>
      </w:r>
      <w:r>
        <w:rPr>
          <w:rStyle w:val="35"/>
          <w14:scene3d w14:prst="orthographicFront">
            <w14:lightRig w14:rig="threePt" w14:dir="t">
              <w14:rot w14:lat="0" w14:lon="0" w14:rev="0"/>
            </w14:lightRig>
          </w14:scene3d>
        </w:rPr>
        <w:t xml:space="preserve"> </w:t>
      </w:r>
      <w:r>
        <w:rPr>
          <w:rStyle w:val="35"/>
          <w:rFonts w:hint="eastAsia"/>
        </w:rPr>
        <w:t xml:space="preserve"> 核算程序</w:t>
      </w:r>
      <w:r>
        <w:rPr>
          <w:rFonts w:hint="eastAsia"/>
        </w:rPr>
        <w:tab/>
      </w:r>
      <w:r>
        <w:rPr>
          <w:rFonts w:hint="eastAsia"/>
        </w:rPr>
        <w:fldChar w:fldCharType="begin"/>
      </w:r>
      <w:r>
        <w:rPr>
          <w:rFonts w:hint="eastAsia"/>
        </w:rPr>
        <w:instrText xml:space="preserve"> </w:instrText>
      </w:r>
      <w:r>
        <w:instrText xml:space="preserve">PAGEREF _Toc212222078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6FA507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"_Toc212222079" </w:instrText>
      </w:r>
      <w:r>
        <w:fldChar w:fldCharType="separate"/>
      </w:r>
      <w:r>
        <w:rPr>
          <w:rStyle w:val="35"/>
          <w:rFonts w:hint="eastAsia"/>
        </w:rPr>
        <w:t>9</w:t>
      </w:r>
      <w:r>
        <w:rPr>
          <w:rStyle w:val="35"/>
        </w:rPr>
        <w:t xml:space="preserve"> </w:t>
      </w:r>
      <w:r>
        <w:rPr>
          <w:rStyle w:val="35"/>
          <w:rFonts w:hint="eastAsia"/>
        </w:rPr>
        <w:t xml:space="preserve"> 核算成果文件</w:t>
      </w:r>
      <w:r>
        <w:rPr>
          <w:rFonts w:hint="eastAsia"/>
        </w:rPr>
        <w:tab/>
      </w:r>
      <w:r>
        <w:rPr>
          <w:rFonts w:hint="eastAsia"/>
        </w:rPr>
        <w:fldChar w:fldCharType="begin"/>
      </w:r>
      <w:r>
        <w:rPr>
          <w:rFonts w:hint="eastAsia"/>
        </w:rPr>
        <w:instrText xml:space="preserve"> </w:instrText>
      </w:r>
      <w:r>
        <w:instrText xml:space="preserve">PAGEREF _Toc212222079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BEE6D5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"_Toc212222080" </w:instrText>
      </w:r>
      <w:r>
        <w:fldChar w:fldCharType="separate"/>
      </w:r>
      <w:r>
        <w:rPr>
          <w:rStyle w:val="35"/>
          <w:rFonts w:hint="eastAsia"/>
          <w14:scene3d w14:prst="orthographicFront">
            <w14:lightRig w14:rig="threePt" w14:dir="t">
              <w14:rot w14:lat="0" w14:lon="0" w14:rev="0"/>
            </w14:lightRig>
          </w14:scene3d>
        </w:rPr>
        <w:t>9.1</w:t>
      </w:r>
      <w:r>
        <w:rPr>
          <w:rStyle w:val="35"/>
          <w14:scene3d w14:prst="orthographicFront">
            <w14:lightRig w14:rig="threePt" w14:dir="t">
              <w14:rot w14:lat="0" w14:lon="0" w14:rev="0"/>
            </w14:lightRig>
          </w14:scene3d>
        </w:rPr>
        <w:t xml:space="preserve"> </w:t>
      </w:r>
      <w:r>
        <w:rPr>
          <w:rStyle w:val="35"/>
          <w:rFonts w:hint="eastAsia"/>
        </w:rPr>
        <w:t xml:space="preserve"> 项目概况</w:t>
      </w:r>
      <w:r>
        <w:rPr>
          <w:rFonts w:hint="eastAsia"/>
        </w:rPr>
        <w:tab/>
      </w:r>
      <w:r>
        <w:rPr>
          <w:rFonts w:hint="eastAsia"/>
        </w:rPr>
        <w:fldChar w:fldCharType="begin"/>
      </w:r>
      <w:r>
        <w:rPr>
          <w:rFonts w:hint="eastAsia"/>
        </w:rPr>
        <w:instrText xml:space="preserve"> </w:instrText>
      </w:r>
      <w:r>
        <w:instrText xml:space="preserve">PAGEREF _Toc212222080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4E5FA6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"_Toc212222081" </w:instrText>
      </w:r>
      <w:r>
        <w:fldChar w:fldCharType="separate"/>
      </w:r>
      <w:r>
        <w:rPr>
          <w:rStyle w:val="35"/>
          <w:rFonts w:hint="eastAsia"/>
          <w14:scene3d w14:prst="orthographicFront">
            <w14:lightRig w14:rig="threePt" w14:dir="t">
              <w14:rot w14:lat="0" w14:lon="0" w14:rev="0"/>
            </w14:lightRig>
          </w14:scene3d>
        </w:rPr>
        <w:t>9.2</w:t>
      </w:r>
      <w:r>
        <w:rPr>
          <w:rStyle w:val="35"/>
          <w14:scene3d w14:prst="orthographicFront">
            <w14:lightRig w14:rig="threePt" w14:dir="t">
              <w14:rot w14:lat="0" w14:lon="0" w14:rev="0"/>
            </w14:lightRig>
          </w14:scene3d>
        </w:rPr>
        <w:t xml:space="preserve"> </w:t>
      </w:r>
      <w:r>
        <w:rPr>
          <w:rStyle w:val="35"/>
          <w:rFonts w:hint="eastAsia"/>
        </w:rPr>
        <w:t xml:space="preserve"> 核算依据</w:t>
      </w:r>
      <w:r>
        <w:rPr>
          <w:rFonts w:hint="eastAsia"/>
        </w:rPr>
        <w:tab/>
      </w:r>
      <w:r>
        <w:rPr>
          <w:rFonts w:hint="eastAsia"/>
        </w:rPr>
        <w:fldChar w:fldCharType="begin"/>
      </w:r>
      <w:r>
        <w:rPr>
          <w:rFonts w:hint="eastAsia"/>
        </w:rPr>
        <w:instrText xml:space="preserve"> </w:instrText>
      </w:r>
      <w:r>
        <w:instrText xml:space="preserve">PAGEREF _Toc212222081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5C3F9B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"_Toc212222082" </w:instrText>
      </w:r>
      <w:r>
        <w:fldChar w:fldCharType="separate"/>
      </w:r>
      <w:r>
        <w:rPr>
          <w:rStyle w:val="35"/>
          <w:rFonts w:hint="eastAsia"/>
          <w14:scene3d w14:prst="orthographicFront">
            <w14:lightRig w14:rig="threePt" w14:dir="t">
              <w14:rot w14:lat="0" w14:lon="0" w14:rev="0"/>
            </w14:lightRig>
          </w14:scene3d>
        </w:rPr>
        <w:t>9.3</w:t>
      </w:r>
      <w:r>
        <w:rPr>
          <w:rStyle w:val="35"/>
          <w14:scene3d w14:prst="orthographicFront">
            <w14:lightRig w14:rig="threePt" w14:dir="t">
              <w14:rot w14:lat="0" w14:lon="0" w14:rev="0"/>
            </w14:lightRig>
          </w14:scene3d>
        </w:rPr>
        <w:t xml:space="preserve"> </w:t>
      </w:r>
      <w:r>
        <w:rPr>
          <w:rStyle w:val="35"/>
          <w:rFonts w:hint="eastAsia"/>
        </w:rPr>
        <w:t xml:space="preserve"> 方案描述</w:t>
      </w:r>
      <w:r>
        <w:rPr>
          <w:rFonts w:hint="eastAsia"/>
        </w:rPr>
        <w:tab/>
      </w:r>
      <w:r>
        <w:rPr>
          <w:rFonts w:hint="eastAsia"/>
        </w:rPr>
        <w:fldChar w:fldCharType="begin"/>
      </w:r>
      <w:r>
        <w:rPr>
          <w:rFonts w:hint="eastAsia"/>
        </w:rPr>
        <w:instrText xml:space="preserve"> </w:instrText>
      </w:r>
      <w:r>
        <w:instrText xml:space="preserve">PAGEREF _Toc212222082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A4EBE9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"_Toc212222083" </w:instrText>
      </w:r>
      <w:r>
        <w:fldChar w:fldCharType="separate"/>
      </w:r>
      <w:r>
        <w:rPr>
          <w:rStyle w:val="35"/>
          <w:rFonts w:hint="eastAsia"/>
          <w14:scene3d w14:prst="orthographicFront">
            <w14:lightRig w14:rig="threePt" w14:dir="t">
              <w14:rot w14:lat="0" w14:lon="0" w14:rev="0"/>
            </w14:lightRig>
          </w14:scene3d>
        </w:rPr>
        <w:t>9.4</w:t>
      </w:r>
      <w:r>
        <w:rPr>
          <w:rStyle w:val="35"/>
          <w14:scene3d w14:prst="orthographicFront">
            <w14:lightRig w14:rig="threePt" w14:dir="t">
              <w14:rot w14:lat="0" w14:lon="0" w14:rev="0"/>
            </w14:lightRig>
          </w14:scene3d>
        </w:rPr>
        <w:t xml:space="preserve"> </w:t>
      </w:r>
      <w:r>
        <w:rPr>
          <w:rStyle w:val="35"/>
          <w:rFonts w:hint="eastAsia"/>
        </w:rPr>
        <w:t xml:space="preserve"> 核算过程</w:t>
      </w:r>
      <w:r>
        <w:rPr>
          <w:rFonts w:hint="eastAsia"/>
        </w:rPr>
        <w:tab/>
      </w:r>
      <w:r>
        <w:rPr>
          <w:rFonts w:hint="eastAsia"/>
        </w:rPr>
        <w:fldChar w:fldCharType="begin"/>
      </w:r>
      <w:r>
        <w:rPr>
          <w:rFonts w:hint="eastAsia"/>
        </w:rPr>
        <w:instrText xml:space="preserve"> </w:instrText>
      </w:r>
      <w:r>
        <w:instrText xml:space="preserve">PAGEREF _Toc212222083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9F25EA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"_Toc212222084" </w:instrText>
      </w:r>
      <w:r>
        <w:fldChar w:fldCharType="separate"/>
      </w:r>
      <w:r>
        <w:rPr>
          <w:rStyle w:val="35"/>
          <w:rFonts w:hint="eastAsia"/>
          <w14:scene3d w14:prst="orthographicFront">
            <w14:lightRig w14:rig="threePt" w14:dir="t">
              <w14:rot w14:lat="0" w14:lon="0" w14:rev="0"/>
            </w14:lightRig>
          </w14:scene3d>
        </w:rPr>
        <w:t>9.5</w:t>
      </w:r>
      <w:r>
        <w:rPr>
          <w:rStyle w:val="35"/>
          <w14:scene3d w14:prst="orthographicFront">
            <w14:lightRig w14:rig="threePt" w14:dir="t">
              <w14:rot w14:lat="0" w14:lon="0" w14:rev="0"/>
            </w14:lightRig>
          </w14:scene3d>
        </w:rPr>
        <w:t xml:space="preserve"> </w:t>
      </w:r>
      <w:r>
        <w:rPr>
          <w:rStyle w:val="35"/>
          <w:rFonts w:hint="eastAsia"/>
        </w:rPr>
        <w:t xml:space="preserve"> 核算结论</w:t>
      </w:r>
      <w:r>
        <w:rPr>
          <w:rFonts w:hint="eastAsia"/>
        </w:rPr>
        <w:tab/>
      </w:r>
      <w:r>
        <w:rPr>
          <w:rFonts w:hint="eastAsia"/>
        </w:rPr>
        <w:fldChar w:fldCharType="begin"/>
      </w:r>
      <w:r>
        <w:rPr>
          <w:rFonts w:hint="eastAsia"/>
        </w:rPr>
        <w:instrText xml:space="preserve"> </w:instrText>
      </w:r>
      <w:r>
        <w:instrText xml:space="preserve">PAGEREF _Toc212222084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226F90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"_Toc212222085" </w:instrText>
      </w:r>
      <w:r>
        <w:fldChar w:fldCharType="separate"/>
      </w:r>
      <w:r>
        <w:rPr>
          <w:rStyle w:val="35"/>
          <w:rFonts w:hint="eastAsia"/>
          <w14:scene3d w14:prst="orthographicFront">
            <w14:lightRig w14:rig="threePt" w14:dir="t">
              <w14:rot w14:lat="0" w14:lon="0" w14:rev="0"/>
            </w14:lightRig>
          </w14:scene3d>
        </w:rPr>
        <w:t>9.6</w:t>
      </w:r>
      <w:r>
        <w:rPr>
          <w:rStyle w:val="35"/>
          <w14:scene3d w14:prst="orthographicFront">
            <w14:lightRig w14:rig="threePt" w14:dir="t">
              <w14:rot w14:lat="0" w14:lon="0" w14:rev="0"/>
            </w14:lightRig>
          </w14:scene3d>
        </w:rPr>
        <w:t xml:space="preserve"> </w:t>
      </w:r>
      <w:r>
        <w:rPr>
          <w:rStyle w:val="35"/>
          <w:rFonts w:hint="eastAsia"/>
        </w:rPr>
        <w:t xml:space="preserve"> 不确定说明</w:t>
      </w:r>
      <w:r>
        <w:rPr>
          <w:rFonts w:hint="eastAsia"/>
        </w:rPr>
        <w:tab/>
      </w:r>
      <w:r>
        <w:rPr>
          <w:rFonts w:hint="eastAsia"/>
        </w:rPr>
        <w:fldChar w:fldCharType="begin"/>
      </w:r>
      <w:r>
        <w:rPr>
          <w:rFonts w:hint="eastAsia"/>
        </w:rPr>
        <w:instrText xml:space="preserve"> </w:instrText>
      </w:r>
      <w:r>
        <w:instrText xml:space="preserve">PAGEREF _Toc212222085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C2D384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"_Toc212222086" </w:instrText>
      </w:r>
      <w:r>
        <w:fldChar w:fldCharType="separate"/>
      </w:r>
      <w:r>
        <w:rPr>
          <w:rStyle w:val="35"/>
          <w:rFonts w:hint="eastAsia"/>
          <w14:scene3d w14:prst="orthographicFront">
            <w14:lightRig w14:rig="threePt" w14:dir="t">
              <w14:rot w14:lat="0" w14:lon="0" w14:rev="0"/>
            </w14:lightRig>
          </w14:scene3d>
        </w:rPr>
        <w:t>9.7</w:t>
      </w:r>
      <w:r>
        <w:rPr>
          <w:rStyle w:val="35"/>
          <w14:scene3d w14:prst="orthographicFront">
            <w14:lightRig w14:rig="threePt" w14:dir="t">
              <w14:rot w14:lat="0" w14:lon="0" w14:rev="0"/>
            </w14:lightRig>
          </w14:scene3d>
        </w:rPr>
        <w:t xml:space="preserve"> </w:t>
      </w:r>
      <w:r>
        <w:rPr>
          <w:rStyle w:val="35"/>
          <w:rFonts w:hint="eastAsia"/>
        </w:rPr>
        <w:t xml:space="preserve"> 附件</w:t>
      </w:r>
      <w:r>
        <w:rPr>
          <w:rFonts w:hint="eastAsia"/>
        </w:rPr>
        <w:tab/>
      </w:r>
      <w:r>
        <w:rPr>
          <w:rFonts w:hint="eastAsia"/>
        </w:rPr>
        <w:fldChar w:fldCharType="begin"/>
      </w:r>
      <w:r>
        <w:rPr>
          <w:rFonts w:hint="eastAsia"/>
        </w:rPr>
        <w:instrText xml:space="preserve"> </w:instrText>
      </w:r>
      <w:r>
        <w:instrText xml:space="preserve">PAGEREF _Toc212222086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FBC3402">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0"/>
    <w:p w14:paraId="04F0682A">
      <w:pPr>
        <w:pStyle w:val="92"/>
        <w:spacing w:before="850" w:after="680" w:afterLines="0"/>
      </w:pPr>
      <w:bookmarkStart w:id="3" w:name="_Toc212222049"/>
      <w:bookmarkStart w:id="4" w:name="BookMark2"/>
      <w:r>
        <w:rPr>
          <w:rFonts w:hint="eastAsia"/>
        </w:rPr>
        <w:t>前</w:t>
      </w:r>
      <w:r>
        <w:t>言</w:t>
      </w:r>
      <w:bookmarkEnd w:id="1"/>
      <w:bookmarkEnd w:id="2"/>
      <w:bookmarkEnd w:id="3"/>
    </w:p>
    <w:p w14:paraId="15D8BEDF">
      <w:pPr>
        <w:pStyle w:val="59"/>
        <w:ind w:firstLine="420"/>
      </w:pPr>
      <w:r>
        <w:rPr>
          <w:rFonts w:hint="eastAsia"/>
        </w:rPr>
        <w:t>本文件按照GB/T 1.1—2020《标准化工作导则  第1部分：标准化文件的结构和起草规则》的规定起草。</w:t>
      </w:r>
    </w:p>
    <w:p w14:paraId="371F250C">
      <w:pPr>
        <w:pStyle w:val="59"/>
        <w:ind w:firstLine="420"/>
      </w:pPr>
      <w:r>
        <w:rPr>
          <w:rFonts w:hint="eastAsia"/>
        </w:rPr>
        <w:t>请注意本文件的某些内容可能涉及专利。本文件的发布机构不承担识别专利的责任。</w:t>
      </w:r>
    </w:p>
    <w:p w14:paraId="40DD0220">
      <w:pPr>
        <w:pStyle w:val="59"/>
        <w:ind w:firstLine="420"/>
      </w:pPr>
      <w:r>
        <w:rPr>
          <w:rFonts w:hint="eastAsia"/>
        </w:rPr>
        <w:t>本文件由中国西部开发促进会提出并归口。</w:t>
      </w:r>
    </w:p>
    <w:p w14:paraId="79A75D96">
      <w:pPr>
        <w:pStyle w:val="59"/>
        <w:ind w:firstLine="420"/>
      </w:pPr>
      <w:r>
        <w:rPr>
          <w:rFonts w:hint="eastAsia"/>
        </w:rPr>
        <w:t>本文件起草单位：广州市市政工程设计研究总院有限公司。</w:t>
      </w:r>
    </w:p>
    <w:p w14:paraId="24BE4D23">
      <w:pPr>
        <w:pStyle w:val="59"/>
        <w:ind w:firstLine="420"/>
      </w:pPr>
      <w:r>
        <w:rPr>
          <w:rFonts w:hint="eastAsia"/>
        </w:rPr>
        <w:t>本文件主要起草人：。</w:t>
      </w:r>
    </w:p>
    <w:p w14:paraId="33A2051E">
      <w:pPr>
        <w:pStyle w:val="59"/>
        <w:ind w:firstLine="420"/>
      </w:pPr>
      <w:r>
        <w:rPr>
          <w:rFonts w:hint="eastAsia"/>
        </w:rPr>
        <w:t>本文件为首次发布。</w:t>
      </w:r>
    </w:p>
    <w:p w14:paraId="69AB1BB9">
      <w:pPr>
        <w:pStyle w:val="59"/>
        <w:ind w:firstLine="420"/>
      </w:pPr>
    </w:p>
    <w:p w14:paraId="64538184">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4"/>
    <w:p w14:paraId="729C81B6">
      <w:pPr>
        <w:spacing w:line="20" w:lineRule="exact"/>
        <w:jc w:val="center"/>
        <w:rPr>
          <w:rFonts w:hint="eastAsia" w:ascii="黑体" w:hAnsi="黑体" w:eastAsia="黑体"/>
          <w:sz w:val="32"/>
          <w:szCs w:val="32"/>
        </w:rPr>
      </w:pPr>
      <w:bookmarkStart w:id="5" w:name="BookMark4"/>
    </w:p>
    <w:p w14:paraId="79291E5F">
      <w:pPr>
        <w:spacing w:line="20" w:lineRule="exact"/>
        <w:jc w:val="center"/>
        <w:rPr>
          <w:rFonts w:hint="eastAsia" w:ascii="黑体" w:hAnsi="黑体" w:eastAsia="黑体"/>
          <w:sz w:val="32"/>
          <w:szCs w:val="32"/>
        </w:rPr>
      </w:pPr>
    </w:p>
    <w:p w14:paraId="397F1B12">
      <w:pPr>
        <w:pStyle w:val="92"/>
        <w:spacing w:before="850" w:after="680" w:afterLines="0"/>
        <w:ind w:left="0" w:firstLine="0"/>
        <w:outlineLvl w:val="9"/>
      </w:pPr>
      <w:bookmarkStart w:id="6" w:name="_Toc212222050"/>
      <w:bookmarkStart w:id="7" w:name="NEW_STAND_NAME"/>
      <w:bookmarkStart w:id="8" w:name="_Toc26718930"/>
      <w:bookmarkStart w:id="9" w:name="_Toc24884211"/>
      <w:bookmarkStart w:id="10" w:name="_Toc24884218"/>
      <w:bookmarkStart w:id="11" w:name="_Toc26986530"/>
      <w:bookmarkStart w:id="12" w:name="_Toc26648465"/>
      <w:bookmarkStart w:id="13" w:name="_Toc17233333"/>
      <w:bookmarkStart w:id="14" w:name="_Toc97192964"/>
      <w:bookmarkStart w:id="15" w:name="_Toc17233325"/>
      <w:bookmarkStart w:id="16" w:name="_Toc26986771"/>
      <w:bookmarkStart w:id="17" w:name="_Toc113284169"/>
      <w:r>
        <w:rPr>
          <w:rFonts w:hint="eastAsia"/>
        </w:rPr>
        <w:t>绿色建材应用工程造价增量核算规范</w:t>
      </w:r>
      <w:bookmarkEnd w:id="6"/>
    </w:p>
    <w:bookmarkEnd w:id="7"/>
    <w:bookmarkEnd w:id="8"/>
    <w:bookmarkEnd w:id="9"/>
    <w:bookmarkEnd w:id="10"/>
    <w:bookmarkEnd w:id="11"/>
    <w:bookmarkEnd w:id="12"/>
    <w:bookmarkEnd w:id="13"/>
    <w:bookmarkEnd w:id="14"/>
    <w:bookmarkEnd w:id="15"/>
    <w:bookmarkEnd w:id="16"/>
    <w:bookmarkEnd w:id="17"/>
    <w:p w14:paraId="5C3E656B">
      <w:pPr>
        <w:pStyle w:val="107"/>
        <w:spacing w:before="240" w:after="240"/>
      </w:pPr>
      <w:bookmarkStart w:id="18" w:name="_Toc18263"/>
      <w:bookmarkStart w:id="19" w:name="_Toc24419"/>
      <w:bookmarkStart w:id="20" w:name="_Toc212222051"/>
      <w:bookmarkStart w:id="21" w:name="_Toc113282590"/>
      <w:bookmarkStart w:id="22" w:name="_Toc7073"/>
      <w:bookmarkStart w:id="23" w:name="_Toc23108"/>
      <w:r>
        <w:rPr>
          <w:rFonts w:hint="eastAsia"/>
        </w:rPr>
        <w:t>范围</w:t>
      </w:r>
      <w:bookmarkEnd w:id="18"/>
      <w:bookmarkEnd w:id="19"/>
      <w:bookmarkEnd w:id="20"/>
      <w:bookmarkEnd w:id="21"/>
      <w:bookmarkEnd w:id="22"/>
      <w:bookmarkEnd w:id="23"/>
    </w:p>
    <w:p w14:paraId="60C59894">
      <w:pPr>
        <w:pStyle w:val="59"/>
        <w:ind w:firstLine="420"/>
      </w:pPr>
      <w:bookmarkStart w:id="24" w:name="_Toc24884219"/>
      <w:bookmarkStart w:id="25" w:name="_Toc26648466"/>
      <w:bookmarkStart w:id="26" w:name="_Toc17233326"/>
      <w:bookmarkStart w:id="27" w:name="_Toc24884212"/>
      <w:bookmarkStart w:id="28" w:name="_Toc17233334"/>
      <w:r>
        <w:rPr>
          <w:rFonts w:hint="eastAsia"/>
        </w:rPr>
        <w:t>本文件规定了绿色建材应用工程造价的增量核算原则、各方职责、核算内容、数据采集与处理、核算方法与程序以及核算成果文件。</w:t>
      </w:r>
    </w:p>
    <w:p w14:paraId="177B5663">
      <w:pPr>
        <w:pStyle w:val="59"/>
        <w:ind w:firstLine="420"/>
      </w:pPr>
      <w:r>
        <w:rPr>
          <w:rFonts w:hint="eastAsia"/>
        </w:rPr>
        <w:t>本文件适用于新建、改建、扩建的民用建筑与一般工业建筑项目中，因应用绿色建材所产生的工程造价增量的核算、分析与报告。</w:t>
      </w:r>
    </w:p>
    <w:p w14:paraId="71ADC7AA">
      <w:pPr>
        <w:pStyle w:val="107"/>
        <w:spacing w:before="240" w:after="240"/>
      </w:pPr>
      <w:bookmarkStart w:id="29" w:name="_Toc26986772"/>
      <w:bookmarkStart w:id="30" w:name="_Toc13917"/>
      <w:bookmarkStart w:id="31" w:name="_Toc29984"/>
      <w:bookmarkStart w:id="32" w:name="_Toc26986531"/>
      <w:bookmarkStart w:id="33" w:name="_Toc19575"/>
      <w:bookmarkStart w:id="34" w:name="_Toc113282591"/>
      <w:bookmarkStart w:id="35" w:name="_Toc26718931"/>
      <w:bookmarkStart w:id="36" w:name="_Toc212222052"/>
      <w:bookmarkStart w:id="37" w:name="_Toc97192965"/>
      <w:bookmarkStart w:id="38" w:name="_Toc1048"/>
      <w:r>
        <w:rPr>
          <w:rFonts w:hint="eastAsia"/>
        </w:rPr>
        <w:t>规范性引用文件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2D1AB56">
      <w:pPr>
        <w:autoSpaceDE w:val="0"/>
        <w:autoSpaceDN w:val="0"/>
        <w:spacing w:line="240"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9" w:name="_Toc113282592"/>
      <w:bookmarkStart w:id="40" w:name="_Toc97192966"/>
    </w:p>
    <w:p w14:paraId="0A6D394A">
      <w:pPr>
        <w:autoSpaceDE w:val="0"/>
        <w:autoSpaceDN w:val="0"/>
        <w:spacing w:line="240" w:lineRule="auto"/>
        <w:ind w:firstLine="420" w:firstLineChars="200"/>
        <w:rPr>
          <w:rFonts w:hint="eastAsia" w:ascii="宋体" w:hAnsi="宋体" w:cs="宋体"/>
        </w:rPr>
      </w:pPr>
      <w:r>
        <w:rPr>
          <w:rFonts w:ascii="宋体" w:hAnsi="宋体" w:cs="宋体"/>
        </w:rPr>
        <w:t xml:space="preserve">GB/T 50378 </w:t>
      </w:r>
      <w:r>
        <w:rPr>
          <w:rFonts w:hint="eastAsia" w:ascii="宋体" w:hAnsi="宋体" w:cs="宋体"/>
        </w:rPr>
        <w:t>绿色建筑评价标准（2024年版）</w:t>
      </w:r>
    </w:p>
    <w:p w14:paraId="1B3B88F4">
      <w:pPr>
        <w:pStyle w:val="107"/>
        <w:spacing w:before="240" w:after="240"/>
      </w:pPr>
      <w:bookmarkStart w:id="41" w:name="_Toc11391"/>
      <w:bookmarkStart w:id="42" w:name="_Toc6287"/>
      <w:bookmarkStart w:id="43" w:name="_Toc4140"/>
      <w:bookmarkStart w:id="44" w:name="_Toc212222053"/>
      <w:bookmarkStart w:id="45" w:name="_Toc2656"/>
      <w:r>
        <w:rPr>
          <w:rFonts w:hint="eastAsia"/>
          <w:szCs w:val="21"/>
        </w:rPr>
        <w:t>术语和定义</w:t>
      </w:r>
      <w:bookmarkEnd w:id="39"/>
      <w:bookmarkEnd w:id="40"/>
      <w:bookmarkEnd w:id="41"/>
      <w:bookmarkEnd w:id="42"/>
      <w:bookmarkEnd w:id="43"/>
      <w:bookmarkEnd w:id="44"/>
      <w:bookmarkEnd w:id="45"/>
    </w:p>
    <w:p w14:paraId="5601AD8A">
      <w:pPr>
        <w:pStyle w:val="59"/>
        <w:ind w:firstLine="420"/>
      </w:pPr>
      <w:r>
        <w:rPr>
          <w:rFonts w:hint="eastAsia"/>
        </w:rPr>
        <w:t>下列术语和定义适用于本文件。</w:t>
      </w:r>
    </w:p>
    <w:p w14:paraId="5820AC3A">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绿色建材 green building materials</w:t>
      </w:r>
    </w:p>
    <w:p w14:paraId="1A6BE161">
      <w:pPr>
        <w:pStyle w:val="59"/>
        <w:ind w:firstLine="420"/>
      </w:pPr>
      <w:r>
        <w:rPr>
          <w:rFonts w:hint="eastAsia"/>
        </w:rPr>
        <w:t>在全生命周期内，可减少对自然资源消耗和生态环境影响，具有节能、减排、安全、便利和可循环特征的建材产品。</w:t>
      </w:r>
    </w:p>
    <w:p w14:paraId="2CB7141F">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工程造价增量 increment in project cost</w:t>
      </w:r>
    </w:p>
    <w:p w14:paraId="3E2FC100">
      <w:pPr>
        <w:pStyle w:val="59"/>
        <w:ind w:firstLine="420"/>
      </w:pPr>
      <w:r>
        <w:rPr>
          <w:rFonts w:hint="eastAsia"/>
        </w:rPr>
        <w:t>在工程项目中，为达成绿色建筑、健康建筑等特定目标而应用绿色建材，相较于采用满足国家强制性标准及项目基础功能需求的常规建材方案（基准方案）所产生的工程造价差额。</w:t>
      </w:r>
    </w:p>
    <w:p w14:paraId="3BE1F62B">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基准方案 baseline scheme</w:t>
      </w:r>
    </w:p>
    <w:p w14:paraId="2C68BA23">
      <w:pPr>
        <w:pStyle w:val="59"/>
        <w:ind w:firstLine="420"/>
      </w:pPr>
      <w:r>
        <w:rPr>
          <w:rFonts w:hint="eastAsia"/>
        </w:rPr>
        <w:t>满足项目所在地现行法律法规、强制性工程建设标准及项目设计任务书规定的基本功能需求，采用常规建材与通用施工工艺的设计与施工方案。</w:t>
      </w:r>
    </w:p>
    <w:p w14:paraId="7DD0C4C0">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绿色方案 green plan</w:t>
      </w:r>
    </w:p>
    <w:p w14:paraId="2F23B7A3">
      <w:pPr>
        <w:pStyle w:val="59"/>
        <w:ind w:firstLine="420"/>
      </w:pPr>
      <w:r>
        <w:rPr>
          <w:rFonts w:hint="eastAsia"/>
        </w:rPr>
        <w:t>对绿色方案与基准方案之间的工程造价差异，进行系统性的识别、计算、分析、复核并形成报告的全过程管理活动。</w:t>
      </w:r>
    </w:p>
    <w:p w14:paraId="2641F323">
      <w:pPr>
        <w:pStyle w:val="107"/>
        <w:spacing w:before="240" w:after="240"/>
      </w:pPr>
      <w:bookmarkStart w:id="46" w:name="_Toc18256"/>
      <w:bookmarkEnd w:id="46"/>
      <w:bookmarkStart w:id="47" w:name="_Toc30049"/>
      <w:bookmarkEnd w:id="47"/>
      <w:bookmarkStart w:id="48" w:name="_Toc13894"/>
      <w:bookmarkEnd w:id="48"/>
      <w:bookmarkStart w:id="49" w:name="_Toc212222054"/>
      <w:r>
        <w:rPr>
          <w:rFonts w:hint="eastAsia"/>
        </w:rPr>
        <w:t>核算原则</w:t>
      </w:r>
      <w:bookmarkEnd w:id="49"/>
    </w:p>
    <w:p w14:paraId="5DBDECB5">
      <w:pPr>
        <w:pStyle w:val="108"/>
        <w:spacing w:before="120" w:after="120"/>
      </w:pPr>
      <w:bookmarkStart w:id="50" w:name="_Toc212222055"/>
      <w:r>
        <w:rPr>
          <w:rFonts w:hint="eastAsia"/>
        </w:rPr>
        <w:t>科学性原则</w:t>
      </w:r>
      <w:bookmarkEnd w:id="50"/>
    </w:p>
    <w:p w14:paraId="0992F489">
      <w:pPr>
        <w:pStyle w:val="59"/>
        <w:ind w:firstLine="420"/>
      </w:pPr>
      <w:r>
        <w:rPr>
          <w:rFonts w:hint="eastAsia"/>
        </w:rPr>
        <w:t>核算所采用的方法、模型及参数应基于工程经济学理论及现行工程造价管理制度，确保计算过程逻辑严谨、数学关系正确。</w:t>
      </w:r>
    </w:p>
    <w:p w14:paraId="11A7F8B4">
      <w:pPr>
        <w:pStyle w:val="108"/>
        <w:spacing w:before="120" w:after="120"/>
      </w:pPr>
      <w:bookmarkStart w:id="51" w:name="_Toc212222056"/>
      <w:r>
        <w:rPr>
          <w:rFonts w:hint="eastAsia"/>
        </w:rPr>
        <w:t>系统性原则</w:t>
      </w:r>
      <w:bookmarkEnd w:id="51"/>
    </w:p>
    <w:p w14:paraId="6C670874">
      <w:pPr>
        <w:pStyle w:val="59"/>
        <w:ind w:firstLine="420"/>
      </w:pPr>
      <w:r>
        <w:rPr>
          <w:rFonts w:hint="eastAsia"/>
        </w:rPr>
        <w:t>核算范围应覆盖与绿色建材应用直接相关的所有工程成本变化，包括但不限于材料费、人工费、机械费、措施项目费及连带产生的系统效应。</w:t>
      </w:r>
    </w:p>
    <w:p w14:paraId="795F9228">
      <w:pPr>
        <w:pStyle w:val="108"/>
        <w:spacing w:before="120" w:after="120"/>
      </w:pPr>
      <w:bookmarkStart w:id="52" w:name="_Toc212222057"/>
      <w:r>
        <w:rPr>
          <w:rFonts w:hint="eastAsia"/>
        </w:rPr>
        <w:t>可比性原则</w:t>
      </w:r>
      <w:bookmarkEnd w:id="52"/>
    </w:p>
    <w:p w14:paraId="2DC10F5E">
      <w:pPr>
        <w:pStyle w:val="59"/>
        <w:ind w:firstLine="420"/>
      </w:pPr>
      <w:r>
        <w:rPr>
          <w:rFonts w:hint="eastAsia"/>
        </w:rPr>
        <w:t>基准方案与绿色方案在功能、性能、规格、质量等级、使用年限及计算口径上应保持对等，确保对比基础的一致性。</w:t>
      </w:r>
    </w:p>
    <w:p w14:paraId="49231B49">
      <w:pPr>
        <w:pStyle w:val="108"/>
        <w:spacing w:before="120" w:after="120"/>
      </w:pPr>
      <w:bookmarkStart w:id="53" w:name="_Toc212222058"/>
      <w:r>
        <w:rPr>
          <w:rFonts w:hint="eastAsia"/>
        </w:rPr>
        <w:t>实用性原则</w:t>
      </w:r>
      <w:bookmarkEnd w:id="53"/>
    </w:p>
    <w:p w14:paraId="672D96BF">
      <w:pPr>
        <w:pStyle w:val="59"/>
        <w:ind w:firstLine="420"/>
      </w:pPr>
      <w:r>
        <w:rPr>
          <w:rFonts w:hint="eastAsia"/>
        </w:rPr>
        <w:t>核算程序应清晰明确，核算方法应便于操作，核算成果应能直接服务于项目的投资决策、成本控制与绿色效益评估。</w:t>
      </w:r>
    </w:p>
    <w:p w14:paraId="748AFCB8">
      <w:pPr>
        <w:pStyle w:val="108"/>
        <w:spacing w:before="120" w:after="120"/>
      </w:pPr>
      <w:bookmarkStart w:id="54" w:name="_Toc212222059"/>
      <w:r>
        <w:rPr>
          <w:rFonts w:hint="eastAsia"/>
        </w:rPr>
        <w:t>透明性原则</w:t>
      </w:r>
      <w:bookmarkEnd w:id="54"/>
    </w:p>
    <w:p w14:paraId="46231C7C">
      <w:pPr>
        <w:pStyle w:val="59"/>
        <w:ind w:firstLine="420"/>
      </w:pPr>
      <w:r>
        <w:t>核算过程中的数据来源、计算依据、关键假设及判断准则均应在成果文件中完整记录，确保核算结果的可追溯性与可复核性。</w:t>
      </w:r>
    </w:p>
    <w:p w14:paraId="215A2B72">
      <w:pPr>
        <w:pStyle w:val="107"/>
        <w:spacing w:before="240" w:after="240"/>
      </w:pPr>
      <w:bookmarkStart w:id="55" w:name="_Toc212222060"/>
      <w:r>
        <w:rPr>
          <w:rFonts w:hint="eastAsia"/>
        </w:rPr>
        <w:t>各方职责与要求</w:t>
      </w:r>
      <w:bookmarkEnd w:id="55"/>
    </w:p>
    <w:p w14:paraId="4BE61BD3">
      <w:pPr>
        <w:pStyle w:val="108"/>
        <w:spacing w:before="120" w:after="120"/>
      </w:pPr>
      <w:bookmarkStart w:id="56" w:name="_Toc212222061"/>
      <w:r>
        <w:rPr>
          <w:rFonts w:hint="eastAsia"/>
        </w:rPr>
        <w:t>建设单位</w:t>
      </w:r>
      <w:bookmarkEnd w:id="56"/>
    </w:p>
    <w:p w14:paraId="5081C730">
      <w:pPr>
        <w:pStyle w:val="168"/>
      </w:pPr>
      <w:r>
        <w:rPr>
          <w:rFonts w:hint="eastAsia"/>
        </w:rPr>
        <w:t>负责在项目策划阶段明确绿色建材应用的目标、范围及技术路线。</w:t>
      </w:r>
    </w:p>
    <w:p w14:paraId="1DC34E90">
      <w:pPr>
        <w:pStyle w:val="168"/>
      </w:pPr>
      <w:r>
        <w:rPr>
          <w:rFonts w:hint="eastAsia"/>
        </w:rPr>
        <w:t>组织协调设计、咨询、施工等相关单位，共同开展增量核算工作。</w:t>
      </w:r>
    </w:p>
    <w:p w14:paraId="68A9A0C9">
      <w:pPr>
        <w:pStyle w:val="168"/>
      </w:pPr>
      <w:r>
        <w:rPr>
          <w:rFonts w:hint="eastAsia"/>
        </w:rPr>
        <w:t>提供项目可行性研究报告、设计任务书、概算批复等立项与决策文件。</w:t>
      </w:r>
    </w:p>
    <w:p w14:paraId="7EB82372">
      <w:pPr>
        <w:pStyle w:val="168"/>
      </w:pPr>
      <w:r>
        <w:rPr>
          <w:rFonts w:hint="eastAsia"/>
        </w:rPr>
        <w:t>对咨询单位提交的增量核算成果文件进行审查、确认，并应用于项目成本管理。</w:t>
      </w:r>
    </w:p>
    <w:p w14:paraId="286517C5">
      <w:pPr>
        <w:pStyle w:val="108"/>
        <w:spacing w:before="120" w:after="120"/>
      </w:pPr>
      <w:bookmarkStart w:id="57" w:name="_Toc212222062"/>
      <w:r>
        <w:rPr>
          <w:rFonts w:hint="eastAsia"/>
        </w:rPr>
        <w:t>设计单位</w:t>
      </w:r>
      <w:bookmarkEnd w:id="57"/>
    </w:p>
    <w:p w14:paraId="47153183">
      <w:pPr>
        <w:pStyle w:val="168"/>
      </w:pPr>
      <w:r>
        <w:rPr>
          <w:rFonts w:hint="eastAsia"/>
        </w:rPr>
        <w:t>负责在施工图设计文件中清晰标识出采用绿色建材的部位、材料名称及关键技术性能指标。</w:t>
      </w:r>
    </w:p>
    <w:p w14:paraId="131947AF">
      <w:pPr>
        <w:pStyle w:val="168"/>
      </w:pPr>
      <w:r>
        <w:rPr>
          <w:rFonts w:hint="eastAsia"/>
        </w:rPr>
        <w:t>提供完整的基准方案与绿色方案的施工图设计文件、设计说明及材料表。</w:t>
      </w:r>
    </w:p>
    <w:p w14:paraId="4BDFB6ED">
      <w:pPr>
        <w:pStyle w:val="168"/>
      </w:pPr>
      <w:r>
        <w:rPr>
          <w:rFonts w:hint="eastAsia"/>
        </w:rPr>
        <w:t>对绿色建材与常规建材在技术性能、施工工艺等方面的差异进行书面说明。</w:t>
      </w:r>
    </w:p>
    <w:p w14:paraId="5AB20ED0">
      <w:pPr>
        <w:pStyle w:val="168"/>
      </w:pPr>
      <w:r>
        <w:rPr>
          <w:rFonts w:hint="eastAsia"/>
        </w:rPr>
        <w:t>配合咨询单位解决核算过程中遇到的技术问题。</w:t>
      </w:r>
    </w:p>
    <w:p w14:paraId="1AFB1B17">
      <w:pPr>
        <w:pStyle w:val="108"/>
        <w:spacing w:before="120" w:after="120"/>
      </w:pPr>
      <w:bookmarkStart w:id="58" w:name="_Toc212222063"/>
      <w:r>
        <w:rPr>
          <w:rFonts w:hint="eastAsia"/>
        </w:rPr>
        <w:t>咨询单位</w:t>
      </w:r>
      <w:bookmarkEnd w:id="58"/>
    </w:p>
    <w:p w14:paraId="18961748">
      <w:pPr>
        <w:pStyle w:val="168"/>
      </w:pPr>
      <w:r>
        <w:rPr>
          <w:rFonts w:hint="eastAsia"/>
        </w:rPr>
        <w:t>依据本文件及国家现行工程造价管理规定，独立、客观地实施增量核算。</w:t>
      </w:r>
    </w:p>
    <w:p w14:paraId="5107F22F">
      <w:pPr>
        <w:pStyle w:val="168"/>
      </w:pPr>
      <w:r>
        <w:rPr>
          <w:rFonts w:hint="eastAsia"/>
        </w:rPr>
        <w:t>负责收集、整理与分析核算所需的全方位数据资料。</w:t>
      </w:r>
    </w:p>
    <w:p w14:paraId="38E2C46D">
      <w:pPr>
        <w:pStyle w:val="168"/>
      </w:pPr>
      <w:r>
        <w:rPr>
          <w:rFonts w:hint="eastAsia"/>
        </w:rPr>
        <w:t>选择适宜的核算方法，完成增量成本的计算、分析与汇总。</w:t>
      </w:r>
    </w:p>
    <w:p w14:paraId="6E964AC8">
      <w:pPr>
        <w:pStyle w:val="168"/>
      </w:pPr>
      <w:r>
        <w:rPr>
          <w:rFonts w:hint="eastAsia"/>
        </w:rPr>
        <w:t>编制内容完整、格式规范的《绿色建材应用工程造价增量核算报告》。</w:t>
      </w:r>
    </w:p>
    <w:p w14:paraId="7C77D67F">
      <w:pPr>
        <w:pStyle w:val="168"/>
      </w:pPr>
      <w:r>
        <w:rPr>
          <w:rFonts w:hint="eastAsia"/>
        </w:rPr>
        <w:t>对核算成果的质量、准确性及合规性承担专业责任。</w:t>
      </w:r>
    </w:p>
    <w:p w14:paraId="2FA9B398">
      <w:pPr>
        <w:pStyle w:val="108"/>
        <w:spacing w:before="120" w:after="120"/>
      </w:pPr>
      <w:bookmarkStart w:id="59" w:name="_Toc212222064"/>
      <w:r>
        <w:rPr>
          <w:rFonts w:hint="eastAsia"/>
        </w:rPr>
        <w:t>施工单位</w:t>
      </w:r>
      <w:bookmarkEnd w:id="59"/>
    </w:p>
    <w:p w14:paraId="6AE7D7EB">
      <w:pPr>
        <w:pStyle w:val="168"/>
      </w:pPr>
      <w:r>
        <w:rPr>
          <w:rFonts w:hint="eastAsia"/>
        </w:rPr>
        <w:t>负责提供绿色建材与基准建材的当前市场采购价格、运费、仓储费等费用信息。</w:t>
      </w:r>
    </w:p>
    <w:p w14:paraId="5B533041">
      <w:pPr>
        <w:pStyle w:val="168"/>
      </w:pPr>
      <w:r>
        <w:rPr>
          <w:rFonts w:hint="eastAsia"/>
        </w:rPr>
        <w:t>提供针对绿色建材的专项施工方案、措施方案及相应的工料消耗分析。</w:t>
      </w:r>
    </w:p>
    <w:p w14:paraId="2F48B358">
      <w:pPr>
        <w:pStyle w:val="168"/>
      </w:pPr>
      <w:r>
        <w:rPr>
          <w:rFonts w:hint="eastAsia"/>
        </w:rPr>
        <w:t>在竣工阶段，配合提供与绿色建材应用相关的结算资料。</w:t>
      </w:r>
    </w:p>
    <w:p w14:paraId="5499AACF">
      <w:pPr>
        <w:pStyle w:val="107"/>
        <w:spacing w:before="240" w:after="240"/>
      </w:pPr>
      <w:bookmarkStart w:id="60" w:name="_Toc212222065"/>
      <w:r>
        <w:rPr>
          <w:rFonts w:hint="eastAsia"/>
        </w:rPr>
        <w:t>核算内容</w:t>
      </w:r>
      <w:bookmarkEnd w:id="60"/>
    </w:p>
    <w:p w14:paraId="6A68CF39">
      <w:pPr>
        <w:pStyle w:val="108"/>
        <w:spacing w:before="120" w:after="120"/>
      </w:pPr>
      <w:bookmarkStart w:id="61" w:name="_Toc212222066"/>
      <w:r>
        <w:rPr>
          <w:rFonts w:hint="eastAsia"/>
        </w:rPr>
        <w:t>建材自身成本增量</w:t>
      </w:r>
      <w:bookmarkEnd w:id="61"/>
    </w:p>
    <w:p w14:paraId="590029D7">
      <w:pPr>
        <w:pStyle w:val="168"/>
      </w:pPr>
      <w:r>
        <w:rPr>
          <w:rFonts w:hint="eastAsia"/>
        </w:rPr>
        <w:t>绿色建材产品出厂价或到工地现场价与基准建材的价差。</w:t>
      </w:r>
    </w:p>
    <w:p w14:paraId="7651FD89">
      <w:pPr>
        <w:pStyle w:val="168"/>
      </w:pPr>
      <w:r>
        <w:rPr>
          <w:rFonts w:hint="eastAsia"/>
        </w:rPr>
        <w:t>价差计算应包含材料原价、运杂费、运输损耗费、采购及保管费等全部费用。</w:t>
      </w:r>
    </w:p>
    <w:p w14:paraId="3A12AC1D">
      <w:pPr>
        <w:pStyle w:val="168"/>
      </w:pPr>
      <w:r>
        <w:rPr>
          <w:rFonts w:hint="eastAsia"/>
        </w:rPr>
        <w:t>当绿色建材为进口产品时，需额外计入关税、增值税等进口环节税费。</w:t>
      </w:r>
    </w:p>
    <w:p w14:paraId="066C2EC4">
      <w:pPr>
        <w:pStyle w:val="108"/>
        <w:spacing w:before="120" w:after="120"/>
      </w:pPr>
      <w:bookmarkStart w:id="62" w:name="_Toc212222067"/>
      <w:r>
        <w:rPr>
          <w:rFonts w:hint="eastAsia"/>
        </w:rPr>
        <w:t>措施项目费增量</w:t>
      </w:r>
      <w:bookmarkEnd w:id="62"/>
    </w:p>
    <w:p w14:paraId="64FBAEEA">
      <w:pPr>
        <w:pStyle w:val="168"/>
      </w:pPr>
      <w:r>
        <w:t>因绿色建材特殊的物理化学性质、安装精度或成品保护要求，所增加的专项措施费用</w:t>
      </w:r>
      <w:r>
        <w:rPr>
          <w:rFonts w:hint="eastAsia"/>
        </w:rPr>
        <w:t>，包括：</w:t>
      </w:r>
    </w:p>
    <w:p w14:paraId="7D50009B">
      <w:pPr>
        <w:pStyle w:val="177"/>
      </w:pPr>
      <w:r>
        <w:rPr>
          <w:rFonts w:hint="eastAsia"/>
        </w:rPr>
        <w:t>为保护预制构件或特殊饰面材料而采用的加强型保护膜、保护层费用；</w:t>
      </w:r>
    </w:p>
    <w:p w14:paraId="013422EA">
      <w:pPr>
        <w:pStyle w:val="177"/>
      </w:pPr>
      <w:r>
        <w:rPr>
          <w:rFonts w:hint="eastAsia"/>
        </w:rPr>
        <w:t>为满足装配式建材安装精度而采用的高精度测量定位措施费用；</w:t>
      </w:r>
    </w:p>
    <w:p w14:paraId="5C7718C1">
      <w:pPr>
        <w:pStyle w:val="177"/>
      </w:pPr>
      <w:r>
        <w:rPr>
          <w:rFonts w:hint="eastAsia"/>
        </w:rPr>
        <w:t>为绿色建材提供特定温湿度环境的仓储或养护措施费用。</w:t>
      </w:r>
    </w:p>
    <w:p w14:paraId="002216BC">
      <w:pPr>
        <w:pStyle w:val="168"/>
      </w:pPr>
      <w:r>
        <w:t>因施工工艺改变导致的脚手架、模板等通用措施项目的费用变化。</w:t>
      </w:r>
    </w:p>
    <w:p w14:paraId="7FDF0383">
      <w:pPr>
        <w:pStyle w:val="108"/>
        <w:spacing w:before="120" w:after="120"/>
      </w:pPr>
      <w:bookmarkStart w:id="63" w:name="_Toc212222068"/>
      <w:r>
        <w:rPr>
          <w:rFonts w:hint="eastAsia"/>
        </w:rPr>
        <w:t>人工与机械费增量</w:t>
      </w:r>
      <w:bookmarkEnd w:id="63"/>
    </w:p>
    <w:p w14:paraId="684C9CF5">
      <w:pPr>
        <w:pStyle w:val="168"/>
      </w:pPr>
      <w:r>
        <w:rPr>
          <w:rFonts w:hint="eastAsia"/>
        </w:rPr>
        <w:t>因绿色建材安装、施工工艺复杂化或简化，导致单位工程量人工消耗量的增减。</w:t>
      </w:r>
    </w:p>
    <w:p w14:paraId="69EF8DBC">
      <w:pPr>
        <w:pStyle w:val="168"/>
      </w:pPr>
      <w:r>
        <w:rPr>
          <w:rFonts w:hint="eastAsia"/>
        </w:rPr>
        <w:t>因需使用专用施工机具而增加的机械台班费用，或因此减少常规机械使用而节约的费用。</w:t>
      </w:r>
    </w:p>
    <w:p w14:paraId="1F4973C3">
      <w:pPr>
        <w:pStyle w:val="108"/>
        <w:spacing w:before="120" w:after="120"/>
      </w:pPr>
      <w:bookmarkStart w:id="64" w:name="_Toc212222069"/>
      <w:r>
        <w:rPr>
          <w:rFonts w:hint="eastAsia"/>
        </w:rPr>
        <w:t>系统协同效应产生的成本变化</w:t>
      </w:r>
      <w:bookmarkEnd w:id="64"/>
    </w:p>
    <w:p w14:paraId="748BB1E8">
      <w:pPr>
        <w:pStyle w:val="168"/>
      </w:pPr>
      <w:r>
        <w:t>负增量情形，应予以计算并单独列示。</w:t>
      </w:r>
      <w:r>
        <w:rPr>
          <w:rFonts w:hint="eastAsia"/>
        </w:rPr>
        <w:t>包括</w:t>
      </w:r>
      <w:r>
        <w:t>：</w:t>
      </w:r>
    </w:p>
    <w:p w14:paraId="03936C2A">
      <w:pPr>
        <w:pStyle w:val="177"/>
        <w:numPr>
          <w:ilvl w:val="0"/>
          <w:numId w:val="32"/>
        </w:numPr>
      </w:pPr>
      <w:r>
        <w:rPr>
          <w:rFonts w:hint="eastAsia"/>
        </w:rPr>
        <w:t>使用高性能保温材料，在达到相同热工性能前提下，减少保温层厚度所节约的材料费与施工费；</w:t>
      </w:r>
    </w:p>
    <w:p w14:paraId="49A94539">
      <w:pPr>
        <w:pStyle w:val="177"/>
        <w:numPr>
          <w:ilvl w:val="0"/>
          <w:numId w:val="32"/>
        </w:numPr>
      </w:pPr>
      <w:r>
        <w:rPr>
          <w:rFonts w:hint="eastAsia"/>
        </w:rPr>
        <w:t>使用高强钢筋，减少单位建筑面积钢筋用量所节约的费用；</w:t>
      </w:r>
    </w:p>
    <w:p w14:paraId="4433A48E">
      <w:pPr>
        <w:pStyle w:val="177"/>
        <w:numPr>
          <w:ilvl w:val="0"/>
          <w:numId w:val="32"/>
        </w:numPr>
      </w:pPr>
      <w:r>
        <w:rPr>
          <w:rFonts w:hint="eastAsia"/>
        </w:rPr>
        <w:t>使用耐久性更高的装饰材料，延长维护周期，在生命周期成本分析中体现的运营成本节约。</w:t>
      </w:r>
    </w:p>
    <w:p w14:paraId="0D48C150">
      <w:pPr>
        <w:pStyle w:val="168"/>
      </w:pPr>
      <w:r>
        <w:t>正增量情形，应予以计算并归入相关成本</w:t>
      </w:r>
      <w:r>
        <w:rPr>
          <w:rFonts w:hint="eastAsia"/>
        </w:rPr>
        <w:t>，包括</w:t>
      </w:r>
      <w:r>
        <w:t>：</w:t>
      </w:r>
    </w:p>
    <w:p w14:paraId="650594B1">
      <w:pPr>
        <w:pStyle w:val="177"/>
        <w:numPr>
          <w:ilvl w:val="0"/>
          <w:numId w:val="33"/>
        </w:numPr>
      </w:pPr>
      <w:r>
        <w:rPr>
          <w:rFonts w:hint="eastAsia"/>
        </w:rPr>
        <w:t>使用透水铺装材料，其基层、垫层构造与常规路面不同所增加的费用；</w:t>
      </w:r>
    </w:p>
    <w:p w14:paraId="66958B8C">
      <w:pPr>
        <w:pStyle w:val="177"/>
        <w:numPr>
          <w:ilvl w:val="0"/>
          <w:numId w:val="33"/>
        </w:numPr>
      </w:pPr>
      <w:r>
        <w:rPr>
          <w:rFonts w:hint="eastAsia"/>
        </w:rPr>
        <w:t>使用光伏一体化屋面（BIPV），其结构支撑系统与常规屋面的差异费用。</w:t>
      </w:r>
    </w:p>
    <w:p w14:paraId="0C1A4528">
      <w:pPr>
        <w:pStyle w:val="108"/>
        <w:spacing w:before="120" w:after="120"/>
      </w:pPr>
      <w:bookmarkStart w:id="65" w:name="_Toc212222070"/>
      <w:r>
        <w:rPr>
          <w:rFonts w:hint="eastAsia"/>
        </w:rPr>
        <w:t>专项费用</w:t>
      </w:r>
      <w:bookmarkEnd w:id="65"/>
    </w:p>
    <w:p w14:paraId="2ED86E0C">
      <w:pPr>
        <w:pStyle w:val="168"/>
      </w:pPr>
      <w:r>
        <w:rPr>
          <w:rFonts w:hint="eastAsia"/>
        </w:rPr>
        <w:t>为验证绿色建材性能或满足认证要求而进行的专项抽样检测费用。</w:t>
      </w:r>
    </w:p>
    <w:p w14:paraId="40029F0C">
      <w:pPr>
        <w:pStyle w:val="168"/>
      </w:pPr>
      <w:r>
        <w:rPr>
          <w:rFonts w:hint="eastAsia"/>
        </w:rPr>
        <w:t>绿色建材产品认证、第三方审核等产生的认证费用。</w:t>
      </w:r>
    </w:p>
    <w:p w14:paraId="0F7802A9">
      <w:pPr>
        <w:pStyle w:val="168"/>
      </w:pPr>
      <w:r>
        <w:rPr>
          <w:rFonts w:hint="eastAsia"/>
        </w:rPr>
        <w:t>针对特殊系统（如绿色建材应用的节能、节水系统）进行的专项调试费用。</w:t>
      </w:r>
    </w:p>
    <w:p w14:paraId="1428EBA1">
      <w:pPr>
        <w:pStyle w:val="107"/>
        <w:spacing w:before="240" w:after="240"/>
      </w:pPr>
      <w:bookmarkStart w:id="66" w:name="_Toc212222071"/>
      <w:r>
        <w:rPr>
          <w:rFonts w:hint="eastAsia"/>
        </w:rPr>
        <w:t>数据采集与处理</w:t>
      </w:r>
      <w:bookmarkEnd w:id="66"/>
    </w:p>
    <w:p w14:paraId="4BC95AD6">
      <w:pPr>
        <w:pStyle w:val="108"/>
        <w:spacing w:before="120" w:after="120"/>
      </w:pPr>
      <w:bookmarkStart w:id="67" w:name="_Toc212222072"/>
      <w:r>
        <w:rPr>
          <w:rFonts w:hint="eastAsia"/>
        </w:rPr>
        <w:t>数据来源</w:t>
      </w:r>
      <w:bookmarkEnd w:id="67"/>
    </w:p>
    <w:p w14:paraId="3745364B">
      <w:pPr>
        <w:pStyle w:val="168"/>
      </w:pPr>
      <w:r>
        <w:rPr>
          <w:rFonts w:hint="eastAsia"/>
        </w:rPr>
        <w:t>价格数据优先采用项目所在地工程造价管理部门发布的最新信息价。</w:t>
      </w:r>
    </w:p>
    <w:p w14:paraId="7540BEAC">
      <w:pPr>
        <w:pStyle w:val="168"/>
      </w:pPr>
      <w:r>
        <w:rPr>
          <w:rFonts w:hint="eastAsia"/>
        </w:rPr>
        <w:t>信息价缺失时，可采用向三家及以上供应商询价获取的市场价格，并取其中位数或加权平均值。</w:t>
      </w:r>
    </w:p>
    <w:p w14:paraId="4FDFCE1C">
      <w:pPr>
        <w:pStyle w:val="168"/>
      </w:pPr>
      <w:r>
        <w:rPr>
          <w:rFonts w:hint="eastAsia"/>
        </w:rPr>
        <w:t>消耗量数据应采用项目所在地现行建设工程计价定额中的消耗量标准。</w:t>
      </w:r>
    </w:p>
    <w:p w14:paraId="490242FA">
      <w:pPr>
        <w:pStyle w:val="168"/>
      </w:pPr>
      <w:r>
        <w:rPr>
          <w:rFonts w:hint="eastAsia"/>
        </w:rPr>
        <w:t>亦可采用经建设单位认可的、来自类似工程的可靠历史数据。</w:t>
      </w:r>
    </w:p>
    <w:p w14:paraId="31A471DC">
      <w:pPr>
        <w:pStyle w:val="108"/>
        <w:spacing w:before="120" w:after="120"/>
      </w:pPr>
      <w:bookmarkStart w:id="68" w:name="_Toc212222073"/>
      <w:r>
        <w:rPr>
          <w:rFonts w:hint="eastAsia"/>
        </w:rPr>
        <w:t>数据要求</w:t>
      </w:r>
      <w:bookmarkEnd w:id="68"/>
    </w:p>
    <w:p w14:paraId="316DF59D">
      <w:pPr>
        <w:pStyle w:val="168"/>
      </w:pPr>
      <w:r>
        <w:rPr>
          <w:rFonts w:hint="eastAsia"/>
        </w:rPr>
        <w:t>时效性：所有价格数据必须与 3.7 条定义的核算基准日相匹配。对于提前采集的数据，应使用省级或行业工程造价管理机构发布的价格指数进行调整。</w:t>
      </w:r>
    </w:p>
    <w:p w14:paraId="62745C07">
      <w:pPr>
        <w:pStyle w:val="168"/>
      </w:pPr>
      <w:r>
        <w:rPr>
          <w:rFonts w:hint="eastAsia"/>
        </w:rPr>
        <w:t>地域性：材料价格、人工单价、机械台班单价必须反映项目所在地的实际市场价格水平。</w:t>
      </w:r>
    </w:p>
    <w:p w14:paraId="05991E20">
      <w:pPr>
        <w:pStyle w:val="168"/>
      </w:pPr>
      <w:r>
        <w:rPr>
          <w:rFonts w:hint="eastAsia"/>
        </w:rPr>
        <w:t>口径一致性：基准方案与绿色方案的成本数据，必须在相同的计量单位、相同的费用构成（如含税/不含税）及相同的包含范围下进行采集。</w:t>
      </w:r>
    </w:p>
    <w:p w14:paraId="48B95061">
      <w:pPr>
        <w:pStyle w:val="108"/>
        <w:spacing w:before="120" w:after="120"/>
      </w:pPr>
      <w:bookmarkStart w:id="69" w:name="_Toc212222074"/>
      <w:r>
        <w:rPr>
          <w:rFonts w:hint="eastAsia"/>
        </w:rPr>
        <w:t>数据处理</w:t>
      </w:r>
      <w:bookmarkEnd w:id="69"/>
    </w:p>
    <w:p w14:paraId="16DC7A7E">
      <w:pPr>
        <w:pStyle w:val="168"/>
      </w:pPr>
      <w:r>
        <w:rPr>
          <w:rFonts w:hint="eastAsia"/>
        </w:rPr>
        <w:t>对于市场价格波动较大的主要材料，应在核算报告中说明其价格取值及波动范围对结果的影响。</w:t>
      </w:r>
    </w:p>
    <w:p w14:paraId="2353FDA8">
      <w:pPr>
        <w:pStyle w:val="168"/>
      </w:pPr>
      <w:r>
        <w:rPr>
          <w:rFonts w:hint="eastAsia"/>
        </w:rPr>
        <w:t>当无法获取特定数据时，允许采用基于经验的合理估算，但必须详细说明估算的依据、方法和过程。</w:t>
      </w:r>
    </w:p>
    <w:p w14:paraId="68594E4B">
      <w:pPr>
        <w:pStyle w:val="168"/>
      </w:pPr>
      <w:r>
        <w:rPr>
          <w:rFonts w:hint="eastAsia"/>
        </w:rPr>
        <w:t>所有采集的原始数据、询价单、计算底稿等应作为核算报告的附件存档备查。</w:t>
      </w:r>
    </w:p>
    <w:p w14:paraId="6D02B1F2">
      <w:pPr>
        <w:pStyle w:val="107"/>
        <w:spacing w:before="240" w:after="240"/>
      </w:pPr>
      <w:bookmarkStart w:id="70" w:name="_Toc212222075"/>
      <w:r>
        <w:rPr>
          <w:rFonts w:hint="eastAsia"/>
        </w:rPr>
        <w:t>核算方法与程序</w:t>
      </w:r>
      <w:bookmarkEnd w:id="70"/>
    </w:p>
    <w:p w14:paraId="02932090">
      <w:pPr>
        <w:pStyle w:val="108"/>
        <w:spacing w:before="120" w:after="120"/>
      </w:pPr>
      <w:bookmarkStart w:id="71" w:name="_Toc212222076"/>
      <w:r>
        <w:rPr>
          <w:rFonts w:hint="eastAsia"/>
        </w:rPr>
        <w:t>核算方法</w:t>
      </w:r>
      <w:bookmarkEnd w:id="71"/>
    </w:p>
    <w:p w14:paraId="546B8125">
      <w:pPr>
        <w:pStyle w:val="68"/>
        <w:spacing w:before="120" w:after="120"/>
      </w:pPr>
      <w:r>
        <w:rPr>
          <w:rFonts w:hint="eastAsia"/>
        </w:rPr>
        <w:t>方案对比法</w:t>
      </w:r>
    </w:p>
    <w:p w14:paraId="757B0C21">
      <w:pPr>
        <w:pStyle w:val="167"/>
      </w:pPr>
      <w:r>
        <w:rPr>
          <w:rFonts w:hint="eastAsia"/>
        </w:rPr>
        <w:t>分别计算基准方案与绿色方案的完整单位工程造价。</w:t>
      </w:r>
    </w:p>
    <w:p w14:paraId="0C8D4235">
      <w:pPr>
        <w:pStyle w:val="167"/>
      </w:pPr>
      <w:r>
        <w:rPr>
          <w:rFonts w:hint="eastAsia"/>
        </w:rPr>
        <w:t>单位工程造价的计算应严格执行 GB 50500 的规定。</w:t>
      </w:r>
    </w:p>
    <w:p w14:paraId="2231943E">
      <w:pPr>
        <w:pStyle w:val="167"/>
      </w:pPr>
      <w:r>
        <w:rPr>
          <w:rFonts w:hint="eastAsia"/>
        </w:rPr>
        <w:t>绿色方案单位工程造价与基准方案单位工程造价的差额，即为单位面积增量成本。</w:t>
      </w:r>
    </w:p>
    <w:p w14:paraId="29A2885E">
      <w:pPr>
        <w:pStyle w:val="167"/>
      </w:pPr>
      <w:r>
        <w:rPr>
          <w:rFonts w:hint="eastAsia"/>
        </w:rPr>
        <w:t>该方法适用于施工图设计阶段及后续阶段，核算精度最高。</w:t>
      </w:r>
    </w:p>
    <w:p w14:paraId="60284704">
      <w:pPr>
        <w:pStyle w:val="68"/>
        <w:spacing w:before="120" w:after="120"/>
      </w:pPr>
      <w:r>
        <w:rPr>
          <w:rFonts w:hint="eastAsia"/>
        </w:rPr>
        <w:t>要素构成法</w:t>
      </w:r>
    </w:p>
    <w:p w14:paraId="73E555E0">
      <w:pPr>
        <w:pStyle w:val="167"/>
      </w:pPr>
      <w:r>
        <w:rPr>
          <w:rFonts w:hint="eastAsia"/>
        </w:rPr>
        <w:t>逐一识别并列出第6章中所有可能产生成本变化的核算要素。</w:t>
      </w:r>
    </w:p>
    <w:p w14:paraId="401C635E">
      <w:pPr>
        <w:pStyle w:val="167"/>
      </w:pPr>
      <w:r>
        <w:rPr>
          <w:rFonts w:hint="eastAsia"/>
        </w:rPr>
        <w:t>针对每个要素，分别计算其成本增量或负增量。</w:t>
      </w:r>
    </w:p>
    <w:p w14:paraId="1C1CE3B1">
      <w:pPr>
        <w:pStyle w:val="167"/>
      </w:pPr>
      <w:r>
        <w:rPr>
          <w:rFonts w:hint="eastAsia"/>
        </w:rPr>
        <w:t>将所有要素的成本变化值进行代数求和，得出总增量成本。</w:t>
      </w:r>
    </w:p>
    <w:p w14:paraId="13E5C8CF">
      <w:pPr>
        <w:pStyle w:val="167"/>
      </w:pPr>
      <w:r>
        <w:rPr>
          <w:rFonts w:hint="eastAsia"/>
        </w:rPr>
        <w:t>该方法适用于方案设计及初步设计阶段，或对局部应用绿色建材的核算。</w:t>
      </w:r>
    </w:p>
    <w:p w14:paraId="7FAF97CB">
      <w:pPr>
        <w:pStyle w:val="108"/>
        <w:spacing w:before="120" w:after="120"/>
      </w:pPr>
      <w:bookmarkStart w:id="72" w:name="_Toc212222077"/>
      <w:r>
        <w:rPr>
          <w:rFonts w:hint="eastAsia"/>
        </w:rPr>
        <w:t>核算时点</w:t>
      </w:r>
      <w:bookmarkEnd w:id="72"/>
    </w:p>
    <w:p w14:paraId="5381283E">
      <w:pPr>
        <w:pStyle w:val="68"/>
        <w:spacing w:before="120" w:after="120"/>
      </w:pPr>
      <w:r>
        <w:rPr>
          <w:rFonts w:hint="eastAsia"/>
        </w:rPr>
        <w:t>投资决策</w:t>
      </w:r>
    </w:p>
    <w:p w14:paraId="1988757A">
      <w:pPr>
        <w:pStyle w:val="167"/>
      </w:pPr>
      <w:r>
        <w:rPr>
          <w:rFonts w:hint="eastAsia"/>
        </w:rPr>
        <w:t>基于绿色建筑星级目标或绿色建材应用比例目标，进行宏观估算。</w:t>
      </w:r>
    </w:p>
    <w:p w14:paraId="230F98BF">
      <w:pPr>
        <w:pStyle w:val="167"/>
      </w:pPr>
      <w:r>
        <w:rPr>
          <w:rFonts w:hint="eastAsia"/>
        </w:rPr>
        <w:t>可采用单位建筑面积增量成本指标（元/m²）或总投资增幅百分比（%）进行表达。</w:t>
      </w:r>
    </w:p>
    <w:p w14:paraId="5E21C99B">
      <w:pPr>
        <w:pStyle w:val="167"/>
      </w:pPr>
      <w:r>
        <w:rPr>
          <w:rFonts w:hint="eastAsia"/>
        </w:rPr>
        <w:t>数据可来源于类似项目经验数据或行业发布的参考指标。</w:t>
      </w:r>
    </w:p>
    <w:p w14:paraId="5061CADC">
      <w:pPr>
        <w:pStyle w:val="68"/>
        <w:spacing w:before="120" w:after="120"/>
      </w:pPr>
      <w:r>
        <w:rPr>
          <w:rFonts w:hint="eastAsia"/>
        </w:rPr>
        <w:t>初步设计阶段</w:t>
      </w:r>
    </w:p>
    <w:p w14:paraId="6F4B153E">
      <w:pPr>
        <w:pStyle w:val="167"/>
      </w:pPr>
      <w:r>
        <w:rPr>
          <w:rFonts w:hint="eastAsia"/>
        </w:rPr>
        <w:t>采用要素构成法进行核算。</w:t>
      </w:r>
    </w:p>
    <w:p w14:paraId="2E7AF159">
      <w:pPr>
        <w:pStyle w:val="167"/>
      </w:pPr>
      <w:r>
        <w:rPr>
          <w:rFonts w:hint="eastAsia"/>
        </w:rPr>
        <w:t>核算深度应达到分部工程或主要材料类别层级。</w:t>
      </w:r>
    </w:p>
    <w:p w14:paraId="41D668BF">
      <w:pPr>
        <w:pStyle w:val="167"/>
      </w:pPr>
      <w:r>
        <w:rPr>
          <w:rFonts w:hint="eastAsia"/>
        </w:rPr>
        <w:t>成果应能用于验证和调整初步设计概算。</w:t>
      </w:r>
    </w:p>
    <w:p w14:paraId="2EA6580B">
      <w:pPr>
        <w:pStyle w:val="68"/>
        <w:spacing w:before="120" w:after="120"/>
      </w:pPr>
      <w:r>
        <w:rPr>
          <w:rFonts w:hint="eastAsia"/>
        </w:rPr>
        <w:t>施工图设计</w:t>
      </w:r>
    </w:p>
    <w:p w14:paraId="539959EC">
      <w:pPr>
        <w:pStyle w:val="167"/>
      </w:pPr>
      <w:r>
        <w:rPr>
          <w:rFonts w:hint="eastAsia"/>
        </w:rPr>
        <w:t>必须采用方案对比法进行精确核算。</w:t>
      </w:r>
    </w:p>
    <w:p w14:paraId="3D1B9FAE">
      <w:pPr>
        <w:pStyle w:val="167"/>
      </w:pPr>
      <w:r>
        <w:rPr>
          <w:rFonts w:hint="eastAsia"/>
        </w:rPr>
        <w:t>核算成果应作为确定招标控制价或投标报价中绿色建材相关费用的依据。</w:t>
      </w:r>
    </w:p>
    <w:p w14:paraId="2B5E97DC">
      <w:pPr>
        <w:pStyle w:val="167"/>
      </w:pPr>
      <w:r>
        <w:rPr>
          <w:rFonts w:hint="eastAsia"/>
        </w:rPr>
        <w:t>增量成本应在招标文件的工程量清单中通过补充项目或暂估价形式予以明确。</w:t>
      </w:r>
    </w:p>
    <w:p w14:paraId="1E4FFEAD">
      <w:pPr>
        <w:pStyle w:val="68"/>
        <w:spacing w:before="120" w:after="120"/>
      </w:pPr>
      <w:r>
        <w:rPr>
          <w:rFonts w:hint="eastAsia"/>
        </w:rPr>
        <w:t>工程竣工阶段</w:t>
      </w:r>
    </w:p>
    <w:p w14:paraId="294C81FF">
      <w:pPr>
        <w:pStyle w:val="167"/>
      </w:pPr>
      <w:r>
        <w:rPr>
          <w:rFonts w:hint="eastAsia"/>
        </w:rPr>
        <w:t>根据竣工结算数据，对增量成本进行最终核定。</w:t>
      </w:r>
    </w:p>
    <w:p w14:paraId="7723ED79">
      <w:pPr>
        <w:pStyle w:val="167"/>
      </w:pPr>
      <w:r>
        <w:rPr>
          <w:rFonts w:hint="eastAsia"/>
        </w:rPr>
        <w:t>对比分析实际增量与预期目标的差异，并分析原因。</w:t>
      </w:r>
    </w:p>
    <w:p w14:paraId="2638E1BE">
      <w:pPr>
        <w:pStyle w:val="167"/>
      </w:pPr>
      <w:r>
        <w:rPr>
          <w:rFonts w:hint="eastAsia"/>
        </w:rPr>
        <w:t>形成项目后评估报告，为后续项目积累数据。</w:t>
      </w:r>
    </w:p>
    <w:p w14:paraId="143DECE9">
      <w:pPr>
        <w:pStyle w:val="108"/>
        <w:spacing w:before="120" w:after="120"/>
      </w:pPr>
      <w:bookmarkStart w:id="73" w:name="_Toc212222078"/>
      <w:r>
        <w:rPr>
          <w:rFonts w:hint="eastAsia"/>
        </w:rPr>
        <w:t>核算程序</w:t>
      </w:r>
      <w:bookmarkEnd w:id="73"/>
    </w:p>
    <w:p w14:paraId="599A6573">
      <w:pPr>
        <w:pStyle w:val="68"/>
        <w:spacing w:before="120" w:after="120"/>
      </w:pPr>
      <w:r>
        <w:rPr>
          <w:rFonts w:hint="eastAsia"/>
        </w:rPr>
        <w:t>确定目标与范围</w:t>
      </w:r>
    </w:p>
    <w:p w14:paraId="345242FA">
      <w:pPr>
        <w:pStyle w:val="167"/>
      </w:pPr>
      <w:r>
        <w:rPr>
          <w:rFonts w:hint="eastAsia"/>
        </w:rPr>
        <w:t>明确本项目绿色建材应用的核心目标，</w:t>
      </w:r>
      <w:r>
        <w:t>满足GB/T 50378中</w:t>
      </w:r>
      <w:r>
        <w:rPr>
          <w:rFonts w:hint="eastAsia"/>
        </w:rPr>
        <w:t>的</w:t>
      </w:r>
      <w:r>
        <w:t>要求</w:t>
      </w:r>
      <w:r>
        <w:rPr>
          <w:rFonts w:hint="eastAsia"/>
        </w:rPr>
        <w:t>。</w:t>
      </w:r>
    </w:p>
    <w:p w14:paraId="66883366">
      <w:pPr>
        <w:pStyle w:val="167"/>
      </w:pPr>
      <w:r>
        <w:rPr>
          <w:rFonts w:hint="eastAsia"/>
        </w:rPr>
        <w:t>界定纳入本次核算的绿色建材具体种类、应用部位及工程量。</w:t>
      </w:r>
    </w:p>
    <w:p w14:paraId="7AB7BBA3">
      <w:pPr>
        <w:pStyle w:val="68"/>
        <w:spacing w:before="120" w:after="120"/>
      </w:pPr>
      <w:r>
        <w:rPr>
          <w:rFonts w:hint="eastAsia"/>
        </w:rPr>
        <w:t>设定基准方案与绿色方案</w:t>
      </w:r>
    </w:p>
    <w:p w14:paraId="27F982FE">
      <w:pPr>
        <w:pStyle w:val="167"/>
      </w:pPr>
      <w:r>
        <w:rPr>
          <w:rFonts w:hint="eastAsia"/>
        </w:rPr>
        <w:t>依据设计文件，书面定义基准方案所用材料的规格、型号、技术参数。</w:t>
      </w:r>
    </w:p>
    <w:p w14:paraId="0951E1CE">
      <w:pPr>
        <w:pStyle w:val="167"/>
      </w:pPr>
      <w:r>
        <w:rPr>
          <w:rFonts w:hint="eastAsia"/>
        </w:rPr>
        <w:t>书面定义绿色方案所用绿色建材的产品认证等级、技术参数及替代关系。</w:t>
      </w:r>
    </w:p>
    <w:p w14:paraId="691AB48B">
      <w:pPr>
        <w:pStyle w:val="68"/>
        <w:spacing w:before="120" w:after="120"/>
      </w:pPr>
      <w:r>
        <w:rPr>
          <w:rFonts w:hint="eastAsia"/>
        </w:rPr>
        <w:t>采集与处理数据</w:t>
      </w:r>
    </w:p>
    <w:p w14:paraId="29EBC227">
      <w:pPr>
        <w:pStyle w:val="167"/>
      </w:pPr>
      <w:r>
        <w:rPr>
          <w:rFonts w:hint="eastAsia"/>
        </w:rPr>
        <w:t>依据第7章的要求，全面采集两个方案的造价数据。</w:t>
      </w:r>
    </w:p>
    <w:p w14:paraId="5273CB28">
      <w:pPr>
        <w:pStyle w:val="167"/>
      </w:pPr>
      <w:r>
        <w:rPr>
          <w:rFonts w:hint="eastAsia"/>
        </w:rPr>
        <w:t>对数据进行清洗、校对与标准化处理，确保可比性。</w:t>
      </w:r>
    </w:p>
    <w:p w14:paraId="0551F091">
      <w:pPr>
        <w:pStyle w:val="68"/>
        <w:spacing w:before="120" w:after="120"/>
      </w:pPr>
      <w:r>
        <w:rPr>
          <w:rFonts w:hint="eastAsia"/>
        </w:rPr>
        <w:t>选择方法进行计算</w:t>
      </w:r>
    </w:p>
    <w:p w14:paraId="6D8D56A3">
      <w:pPr>
        <w:pStyle w:val="167"/>
      </w:pPr>
      <w:r>
        <w:rPr>
          <w:rFonts w:hint="eastAsia"/>
        </w:rPr>
        <w:t>根据核算时点和深度要求，选择 8.1.1 或 8.1.2 条规定的方法。</w:t>
      </w:r>
    </w:p>
    <w:p w14:paraId="020E465F">
      <w:pPr>
        <w:pStyle w:val="167"/>
      </w:pPr>
      <w:r>
        <w:rPr>
          <w:rFonts w:hint="eastAsia"/>
        </w:rPr>
        <w:t>完成详细计算，并交叉复核计算过程的准确性。</w:t>
      </w:r>
    </w:p>
    <w:p w14:paraId="0F5BC792">
      <w:pPr>
        <w:pStyle w:val="68"/>
        <w:spacing w:before="120" w:after="120"/>
      </w:pPr>
      <w:r>
        <w:rPr>
          <w:rFonts w:hint="eastAsia"/>
        </w:rPr>
        <w:t>编制与审核核算报告</w:t>
      </w:r>
    </w:p>
    <w:p w14:paraId="035A6928">
      <w:pPr>
        <w:pStyle w:val="167"/>
      </w:pPr>
      <w:r>
        <w:rPr>
          <w:rFonts w:hint="eastAsia"/>
        </w:rPr>
        <w:t>依据第9章的要求，编制完整的核算报告。</w:t>
      </w:r>
    </w:p>
    <w:p w14:paraId="098F6B30">
      <w:pPr>
        <w:pStyle w:val="167"/>
      </w:pPr>
      <w:r>
        <w:rPr>
          <w:rFonts w:hint="eastAsia"/>
        </w:rPr>
        <w:t>8.3.5.2 履行咨询单位内部审核、建设单位确认的程序。</w:t>
      </w:r>
    </w:p>
    <w:p w14:paraId="45DED97E">
      <w:pPr>
        <w:pStyle w:val="107"/>
        <w:spacing w:before="240" w:after="240"/>
      </w:pPr>
      <w:bookmarkStart w:id="74" w:name="_Toc212222079"/>
      <w:r>
        <w:rPr>
          <w:rFonts w:hint="eastAsia"/>
        </w:rPr>
        <w:t>核算成果文件</w:t>
      </w:r>
      <w:bookmarkEnd w:id="74"/>
    </w:p>
    <w:p w14:paraId="6B05D388">
      <w:pPr>
        <w:pStyle w:val="108"/>
        <w:spacing w:before="120" w:after="120"/>
      </w:pPr>
      <w:bookmarkStart w:id="75" w:name="_Toc212222080"/>
      <w:r>
        <w:rPr>
          <w:rFonts w:hint="eastAsia"/>
        </w:rPr>
        <w:t>项目概况</w:t>
      </w:r>
      <w:bookmarkEnd w:id="75"/>
    </w:p>
    <w:p w14:paraId="380C99F0">
      <w:pPr>
        <w:pStyle w:val="168"/>
      </w:pPr>
      <w:r>
        <w:rPr>
          <w:rFonts w:hint="eastAsia"/>
        </w:rPr>
        <w:t>项目名称、地点、建设单位、设计单位、咨询单位等基本信息。</w:t>
      </w:r>
    </w:p>
    <w:p w14:paraId="567A4B80">
      <w:pPr>
        <w:pStyle w:val="168"/>
      </w:pPr>
      <w:r>
        <w:rPr>
          <w:rFonts w:hint="eastAsia"/>
        </w:rPr>
        <w:t>项目主要技术经济指标（建筑面积、结构类型、总投资等）。</w:t>
      </w:r>
    </w:p>
    <w:p w14:paraId="364E752F">
      <w:pPr>
        <w:pStyle w:val="168"/>
      </w:pPr>
      <w:r>
        <w:rPr>
          <w:rFonts w:hint="eastAsia"/>
        </w:rPr>
        <w:t>绿色建材应用目标与策略。</w:t>
      </w:r>
    </w:p>
    <w:p w14:paraId="54BFC0F6">
      <w:pPr>
        <w:pStyle w:val="108"/>
        <w:spacing w:before="120" w:after="120"/>
      </w:pPr>
      <w:bookmarkStart w:id="76" w:name="_Toc212222081"/>
      <w:r>
        <w:rPr>
          <w:rFonts w:hint="eastAsia"/>
        </w:rPr>
        <w:t>核算依据</w:t>
      </w:r>
      <w:bookmarkEnd w:id="76"/>
    </w:p>
    <w:p w14:paraId="58B91A4F">
      <w:pPr>
        <w:pStyle w:val="168"/>
      </w:pPr>
      <w:r>
        <w:rPr>
          <w:rFonts w:hint="eastAsia"/>
        </w:rPr>
        <w:t>引用的标准规范清单。</w:t>
      </w:r>
    </w:p>
    <w:p w14:paraId="50332337">
      <w:pPr>
        <w:pStyle w:val="168"/>
      </w:pPr>
      <w:r>
        <w:rPr>
          <w:rFonts w:hint="eastAsia"/>
        </w:rPr>
        <w:t>项目设计文件。</w:t>
      </w:r>
    </w:p>
    <w:p w14:paraId="54DAC707">
      <w:pPr>
        <w:pStyle w:val="168"/>
      </w:pPr>
      <w:r>
        <w:rPr>
          <w:rFonts w:hint="eastAsia"/>
        </w:rPr>
        <w:t>采用的主要价格信息来源。</w:t>
      </w:r>
    </w:p>
    <w:p w14:paraId="79801FB7">
      <w:pPr>
        <w:pStyle w:val="168"/>
      </w:pPr>
      <w:r>
        <w:rPr>
          <w:rFonts w:hint="eastAsia"/>
        </w:rPr>
        <w:t>核算基准日。</w:t>
      </w:r>
    </w:p>
    <w:p w14:paraId="713DD03D">
      <w:pPr>
        <w:pStyle w:val="108"/>
        <w:spacing w:before="120" w:after="120"/>
      </w:pPr>
      <w:bookmarkStart w:id="77" w:name="_Toc212222082"/>
      <w:r>
        <w:rPr>
          <w:rFonts w:hint="eastAsia"/>
        </w:rPr>
        <w:t>方案描述</w:t>
      </w:r>
      <w:bookmarkEnd w:id="77"/>
    </w:p>
    <w:p w14:paraId="06975328">
      <w:pPr>
        <w:pStyle w:val="168"/>
      </w:pPr>
      <w:r>
        <w:rPr>
          <w:rFonts w:hint="eastAsia"/>
        </w:rPr>
        <w:t>基准方案的详细描述，包括所有涉及对比的建材清单与技术参数。</w:t>
      </w:r>
    </w:p>
    <w:p w14:paraId="7419E213">
      <w:pPr>
        <w:pStyle w:val="168"/>
      </w:pPr>
      <w:r>
        <w:rPr>
          <w:rFonts w:hint="eastAsia"/>
        </w:rPr>
        <w:t>绿色方案的详细描述，包括所选绿色建材的产品认证信息、技术参数及与基准方案的对应关系。</w:t>
      </w:r>
    </w:p>
    <w:p w14:paraId="35DAF8EC">
      <w:pPr>
        <w:pStyle w:val="108"/>
        <w:spacing w:before="120" w:after="120"/>
      </w:pPr>
      <w:bookmarkStart w:id="78" w:name="_Toc212222083"/>
      <w:r>
        <w:rPr>
          <w:rFonts w:hint="eastAsia"/>
        </w:rPr>
        <w:t>核算过程</w:t>
      </w:r>
      <w:bookmarkEnd w:id="78"/>
    </w:p>
    <w:p w14:paraId="7595E72A">
      <w:pPr>
        <w:pStyle w:val="168"/>
      </w:pPr>
      <w:r>
        <w:rPr>
          <w:rFonts w:hint="eastAsia"/>
        </w:rPr>
        <w:t>采用的核算方法及其适用性说明。</w:t>
      </w:r>
    </w:p>
    <w:p w14:paraId="12D22CCC">
      <w:pPr>
        <w:pStyle w:val="168"/>
      </w:pPr>
      <w:r>
        <w:rPr>
          <w:rFonts w:hint="eastAsia"/>
        </w:rPr>
        <w:t>详细的成本计算表格，清晰列示各分项工程、各材料的工程量、单价、合价及增量。</w:t>
      </w:r>
    </w:p>
    <w:p w14:paraId="3B8745B7">
      <w:pPr>
        <w:pStyle w:val="168"/>
      </w:pPr>
      <w:r>
        <w:rPr>
          <w:rFonts w:hint="eastAsia"/>
        </w:rPr>
        <w:t>关键参数取值及计算过程的说明。</w:t>
      </w:r>
    </w:p>
    <w:p w14:paraId="268B2861">
      <w:pPr>
        <w:pStyle w:val="108"/>
        <w:spacing w:before="120" w:after="120"/>
      </w:pPr>
      <w:bookmarkStart w:id="79" w:name="_Toc212222084"/>
      <w:r>
        <w:rPr>
          <w:rFonts w:hint="eastAsia"/>
        </w:rPr>
        <w:t>核算结论</w:t>
      </w:r>
      <w:bookmarkEnd w:id="79"/>
    </w:p>
    <w:p w14:paraId="162727BD">
      <w:pPr>
        <w:pStyle w:val="168"/>
      </w:pPr>
      <w:r>
        <w:rPr>
          <w:rFonts w:hint="eastAsia"/>
        </w:rPr>
        <w:t>总增量成本（元）。</w:t>
      </w:r>
    </w:p>
    <w:p w14:paraId="772C44C4">
      <w:pPr>
        <w:pStyle w:val="168"/>
      </w:pPr>
      <w:r>
        <w:rPr>
          <w:rFonts w:hint="eastAsia"/>
        </w:rPr>
        <w:t>单位建筑面积增量成本（元/m²）。</w:t>
      </w:r>
    </w:p>
    <w:p w14:paraId="7856FB80">
      <w:pPr>
        <w:pStyle w:val="168"/>
      </w:pPr>
      <w:r>
        <w:rPr>
          <w:rFonts w:hint="eastAsia"/>
        </w:rPr>
        <w:t>增量成本占工程总造价或建安工程费用的比例（%）。</w:t>
      </w:r>
    </w:p>
    <w:p w14:paraId="230BD347">
      <w:pPr>
        <w:pStyle w:val="168"/>
      </w:pPr>
      <w:r>
        <w:rPr>
          <w:rFonts w:hint="eastAsia"/>
        </w:rPr>
        <w:t>主要增量成本构成分析，以表格或图表形式呈现。</w:t>
      </w:r>
    </w:p>
    <w:p w14:paraId="58B18A3C">
      <w:pPr>
        <w:pStyle w:val="108"/>
        <w:spacing w:before="120" w:after="120"/>
      </w:pPr>
      <w:bookmarkStart w:id="80" w:name="_Toc212222085"/>
      <w:r>
        <w:rPr>
          <w:rFonts w:hint="eastAsia"/>
        </w:rPr>
        <w:t>不确定说明</w:t>
      </w:r>
      <w:bookmarkEnd w:id="80"/>
    </w:p>
    <w:p w14:paraId="7E172795">
      <w:pPr>
        <w:pStyle w:val="168"/>
      </w:pPr>
      <w:r>
        <w:rPr>
          <w:rFonts w:hint="eastAsia"/>
        </w:rPr>
        <w:t>识别并说明核算中存在的主要不确定因素，如未来价格波动、施工条件变化等。</w:t>
      </w:r>
    </w:p>
    <w:p w14:paraId="3FFCACEE">
      <w:pPr>
        <w:pStyle w:val="168"/>
      </w:pPr>
      <w:r>
        <w:rPr>
          <w:rFonts w:hint="eastAsia"/>
        </w:rPr>
        <w:t>分析这些不确定因素对最终增量成本的潜在影响范围。</w:t>
      </w:r>
    </w:p>
    <w:p w14:paraId="3726F1B3">
      <w:pPr>
        <w:pStyle w:val="108"/>
        <w:spacing w:before="120" w:after="120"/>
      </w:pPr>
      <w:bookmarkStart w:id="81" w:name="_Toc212222086"/>
      <w:r>
        <w:rPr>
          <w:rFonts w:hint="eastAsia"/>
        </w:rPr>
        <w:t>附件</w:t>
      </w:r>
      <w:bookmarkEnd w:id="81"/>
    </w:p>
    <w:p w14:paraId="4EE86BC2">
      <w:pPr>
        <w:pStyle w:val="168"/>
      </w:pPr>
      <w:r>
        <w:rPr>
          <w:rFonts w:hint="eastAsia"/>
        </w:rPr>
        <w:t>主要数据来源证明（如询价单、信息价截图）。</w:t>
      </w:r>
    </w:p>
    <w:p w14:paraId="457AD821">
      <w:pPr>
        <w:pStyle w:val="168"/>
      </w:pPr>
      <w:r>
        <w:rPr>
          <w:rFonts w:hint="eastAsia"/>
        </w:rPr>
        <w:t>关键计算过程底稿。</w:t>
      </w:r>
    </w:p>
    <w:p w14:paraId="1E7225AA">
      <w:pPr>
        <w:pStyle w:val="168"/>
      </w:pPr>
      <w:r>
        <w:rPr>
          <w:rFonts w:hint="eastAsia"/>
        </w:rPr>
        <w:t>其他必要的支撑性文件。</w:t>
      </w:r>
    </w:p>
    <w:bookmarkEnd w:id="5"/>
    <w:p w14:paraId="5328A519">
      <w:pPr>
        <w:pStyle w:val="235"/>
        <w:framePr w:wrap="around"/>
        <w:jc w:val="center"/>
      </w:pPr>
      <w:r>
        <w:t>_________________________________</w:t>
      </w:r>
    </w:p>
    <w:sectPr>
      <w:footerReference r:id="rId14" w:type="default"/>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614AF">
    <w:pPr>
      <w:tabs>
        <w:tab w:val="center" w:pos="4153"/>
        <w:tab w:val="right" w:pos="8306"/>
      </w:tabs>
      <w:snapToGrid w:val="0"/>
      <w:jc w:val="left"/>
      <w:rPr>
        <w:rFonts w:hint="eastAsia" w:ascii="等线" w:hAnsi="等线" w:eastAsia="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szCs w:val="22"/>
      </w:rPr>
      <w:id w:val="-548138633"/>
    </w:sdtPr>
    <w:sdtEndPr>
      <w:rPr>
        <w:rFonts w:ascii="等线" w:hAnsi="等线" w:eastAsia="等线"/>
        <w:sz w:val="18"/>
        <w:szCs w:val="18"/>
      </w:rPr>
    </w:sdtEndPr>
    <w:sdtContent>
      <w:p w14:paraId="20492962">
        <w:pPr>
          <w:framePr w:wrap="auto" w:vAnchor="text" w:hAnchor="margin" w:xAlign="center" w:y="1"/>
          <w:tabs>
            <w:tab w:val="center" w:pos="4153"/>
            <w:tab w:val="right" w:pos="8306"/>
          </w:tabs>
          <w:snapToGrid w:val="0"/>
          <w:jc w:val="left"/>
          <w:rPr>
            <w:rFonts w:hint="eastAsia" w:ascii="等线" w:hAnsi="等线" w:eastAsia="等线"/>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1C568E6">
    <w:pPr>
      <w:tabs>
        <w:tab w:val="center" w:pos="4153"/>
        <w:tab w:val="right" w:pos="8306"/>
      </w:tabs>
      <w:snapToGrid w:val="0"/>
      <w:jc w:val="left"/>
      <w:rPr>
        <w:rFonts w:hint="eastAsia" w:ascii="等线" w:hAnsi="等线" w:eastAsia="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8E84">
    <w:pPr>
      <w:tabs>
        <w:tab w:val="center" w:pos="4153"/>
        <w:tab w:val="right" w:pos="8306"/>
      </w:tabs>
      <w:snapToGrid w:val="0"/>
      <w:jc w:val="left"/>
      <w:rPr>
        <w:rFonts w:hint="eastAsia" w:ascii="等线" w:hAnsi="等线" w:eastAsia="等线"/>
        <w:sz w:val="18"/>
        <w:szCs w:val="18"/>
      </w:rPr>
    </w:pPr>
    <w:sdt>
      <w:sdtPr>
        <w:rPr>
          <w:rFonts w:ascii="等线" w:hAnsi="等线" w:eastAsia="等线"/>
          <w:szCs w:val="22"/>
        </w:rPr>
        <w:id w:val="1458601550"/>
      </w:sdtPr>
      <w:sdtEndPr>
        <w:rPr>
          <w:rFonts w:ascii="等线" w:hAnsi="等线" w:eastAsia="等线"/>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F5278">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CAAFC">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1F6DA">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F1F6DA">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D659">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3F63">
    <w:pPr>
      <w:pStyle w:val="64"/>
      <w:wordWrap w:val="0"/>
      <w:rPr>
        <w:rFonts w:hint="eastAsia"/>
      </w:rPr>
    </w:pPr>
    <w:r>
      <w:rPr>
        <w:rFonts w:hint="eastAsia"/>
      </w:rPr>
      <w:t>T/CI 351-2024</w:t>
    </w:r>
  </w:p>
  <w:p w14:paraId="5C1993D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402D">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07C4">
    <w:pPr>
      <w:pStyle w:val="64"/>
      <w:rPr>
        <w:rFonts w:hint="eastAsia"/>
        <w:szCs w:val="21"/>
      </w:rPr>
    </w:pPr>
    <w:r>
      <w:rPr>
        <w:rFonts w:hint="eastAsia" w:hAnsi="黑体" w:cs="黑体"/>
        <w:szCs w:val="21"/>
      </w:rPr>
      <w:t>T/CWDPA 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25CB">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07C"/>
    <w:rsid w:val="000346A5"/>
    <w:rsid w:val="000359C3"/>
    <w:rsid w:val="00035A7D"/>
    <w:rsid w:val="000365ED"/>
    <w:rsid w:val="00037030"/>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440"/>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55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E71"/>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890"/>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66EAE"/>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82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DD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9F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544B"/>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E5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3865"/>
    <w:rsid w:val="00B25AF3"/>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678"/>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E7FE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7147253"/>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semiHidden/>
    <w:unhideWhenUsed/>
    <w:qFormat/>
    <w:uiPriority w:val="99"/>
    <w:pPr>
      <w:spacing w:beforeAutospacing="1" w:afterAutospacing="1"/>
      <w:jc w:val="left"/>
    </w:pPr>
    <w:rPr>
      <w:kern w:val="0"/>
      <w:sz w:val="24"/>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cs="宋体"/>
      <w:lang w:eastAsia="en-US"/>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4183</Words>
  <Characters>4493</Characters>
  <Lines>52</Lines>
  <Paragraphs>14</Paragraphs>
  <TotalTime>173</TotalTime>
  <ScaleCrop>false</ScaleCrop>
  <LinksUpToDate>false</LinksUpToDate>
  <CharactersWithSpaces>4694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2025-10-23T13:02:00Z</dcterms:created>
  <dc:creator>ZHH</dc:creator>
  <cp:lastModifiedBy>王甜蜜</cp:lastModifiedBy>
  <cp:lastPrinted>2025-01-06T08:01:00Z</cp:lastPrinted>
  <dcterms:modified xsi:type="dcterms:W3CDTF">2025-10-31T01:43:24Z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eyJoZGlkIjoiMzEwNTM5NzYwMDRjMzkwZTVkZjY2ODkwMGIxNGU0OTUiLCJ1c2VySWQiOiI1OTM0Mzk3OTEifQ==</vt:lpwstr>
  </property>
</Properties>
</file>